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04EF3">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96597"/>
      <w:bookmarkStart w:id="3" w:name="_Toc15378441"/>
      <w:bookmarkStart w:id="4" w:name="_Toc15377425"/>
      <w:bookmarkStart w:id="5" w:name="_Toc15306267"/>
    </w:p>
    <w:p w14:paraId="15CD88F0">
      <w:pPr>
        <w:pStyle w:val="7"/>
        <w:spacing w:before="93"/>
      </w:pPr>
    </w:p>
    <w:p w14:paraId="17731ADA">
      <w:pPr>
        <w:spacing w:line="600" w:lineRule="exact"/>
        <w:jc w:val="center"/>
        <w:outlineLvl w:val="0"/>
        <w:rPr>
          <w:rFonts w:ascii="方正小标宋简体" w:hAnsi="宋体" w:eastAsia="方正小标宋简体"/>
          <w:sz w:val="72"/>
          <w:szCs w:val="72"/>
        </w:rPr>
      </w:pPr>
    </w:p>
    <w:p w14:paraId="768944E5">
      <w:pPr>
        <w:spacing w:line="600" w:lineRule="exact"/>
        <w:jc w:val="center"/>
        <w:outlineLvl w:val="0"/>
        <w:rPr>
          <w:rFonts w:ascii="方正小标宋简体" w:hAnsi="宋体" w:eastAsia="方正小标宋简体"/>
          <w:sz w:val="72"/>
          <w:szCs w:val="72"/>
        </w:rPr>
      </w:pPr>
    </w:p>
    <w:p w14:paraId="0F905FA9">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1F961141">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77194"/>
      <w:bookmarkStart w:id="8" w:name="_Toc15378442"/>
      <w:bookmarkStart w:id="9" w:name="_Toc15377426"/>
      <w:bookmarkStart w:id="10" w:name="_Toc15396476"/>
      <w:bookmarkStart w:id="11" w:name="_Toc15306268"/>
      <w:r>
        <w:rPr>
          <w:rFonts w:hint="eastAsia" w:ascii="方正小标宋简体" w:hAnsi="方正小标宋简体" w:eastAsia="方正小标宋简体" w:cs="方正小标宋简体"/>
          <w:sz w:val="72"/>
          <w:szCs w:val="72"/>
          <w:lang w:val="en-US" w:eastAsia="zh-CN"/>
        </w:rPr>
        <w:t>万源市旧院镇人民政府</w:t>
      </w:r>
    </w:p>
    <w:p w14:paraId="663891D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7FDB951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E29D546">
      <w:pPr>
        <w:widowControl/>
        <w:jc w:val="center"/>
        <w:rPr>
          <w:rFonts w:ascii="黑体" w:hAnsi="黑体" w:eastAsia="黑体" w:cstheme="minorBidi"/>
          <w:sz w:val="28"/>
          <w:szCs w:val="28"/>
        </w:rPr>
      </w:pPr>
    </w:p>
    <w:p w14:paraId="48491E9B">
      <w:pPr>
        <w:pStyle w:val="12"/>
      </w:pPr>
      <w:r>
        <w:rPr>
          <w:rFonts w:hint="eastAsia"/>
        </w:rPr>
        <w:t>公开时间：2023年</w:t>
      </w:r>
      <w:r>
        <w:rPr>
          <w:rFonts w:hint="eastAsia"/>
          <w:lang w:val="en-US" w:eastAsia="zh-CN"/>
        </w:rPr>
        <w:t>11</w:t>
      </w:r>
      <w:r>
        <w:rPr>
          <w:rFonts w:hint="eastAsia"/>
        </w:rPr>
        <w:t>月</w:t>
      </w:r>
      <w:r>
        <w:rPr>
          <w:rFonts w:hint="eastAsia"/>
          <w:lang w:val="en-US" w:eastAsia="zh-CN"/>
        </w:rPr>
        <w:t>15</w:t>
      </w:r>
      <w:r>
        <w:rPr>
          <w:rFonts w:hint="eastAsia"/>
        </w:rPr>
        <w:t>日</w:t>
      </w:r>
    </w:p>
    <w:p w14:paraId="08422550"/>
    <w:p w14:paraId="65936B70">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3B826EC3">
      <w:pPr>
        <w:pStyle w:val="13"/>
        <w:adjustRightInd w:val="0"/>
        <w:snapToGrid w:val="0"/>
        <w:spacing w:line="440" w:lineRule="exact"/>
        <w:jc w:val="left"/>
        <w:rPr>
          <w:rFonts w:ascii="仿宋" w:hAnsi="仿宋" w:eastAsia="仿宋"/>
          <w:sz w:val="24"/>
        </w:rPr>
      </w:pPr>
      <w:r>
        <w:rPr>
          <w:rFonts w:hint="eastAsia"/>
          <w:sz w:val="24"/>
        </w:rPr>
        <w:t>一、部门职责</w:t>
      </w:r>
    </w:p>
    <w:p w14:paraId="4DD25076">
      <w:pPr>
        <w:pStyle w:val="13"/>
        <w:adjustRightInd w:val="0"/>
        <w:snapToGrid w:val="0"/>
        <w:spacing w:line="440" w:lineRule="exact"/>
        <w:jc w:val="left"/>
        <w:rPr>
          <w:rFonts w:ascii="仿宋" w:hAnsi="仿宋" w:eastAsia="仿宋" w:cstheme="minorBidi"/>
          <w:sz w:val="24"/>
        </w:rPr>
      </w:pPr>
      <w:r>
        <w:rPr>
          <w:rFonts w:hint="eastAsia"/>
          <w:sz w:val="24"/>
        </w:rPr>
        <w:t>二、机构设置</w:t>
      </w:r>
    </w:p>
    <w:p w14:paraId="06447884">
      <w:pPr>
        <w:pStyle w:val="12"/>
        <w:adjustRightInd w:val="0"/>
        <w:snapToGrid w:val="0"/>
        <w:spacing w:before="0" w:line="440" w:lineRule="exact"/>
        <w:jc w:val="left"/>
        <w:rPr>
          <w:sz w:val="24"/>
          <w:szCs w:val="24"/>
        </w:rPr>
      </w:pPr>
      <w:r>
        <w:rPr>
          <w:rFonts w:hint="eastAsia"/>
          <w:sz w:val="24"/>
        </w:rPr>
        <w:t>第二部分 2023年度部门决算情况说明</w:t>
      </w:r>
    </w:p>
    <w:p w14:paraId="293192F1">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7207D4A8">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28501249">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6CB498AA">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4A404B99">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18E1BB17">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1E820DBB">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324C15FB">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723686A9">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14:paraId="7B5685F4">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14:paraId="274A6AC6">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2B2B304F">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4640ACA6">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595BDD71">
      <w:pPr>
        <w:pStyle w:val="13"/>
        <w:adjustRightInd w:val="0"/>
        <w:snapToGrid w:val="0"/>
        <w:spacing w:line="440" w:lineRule="exact"/>
        <w:jc w:val="left"/>
        <w:rPr>
          <w:sz w:val="24"/>
        </w:rPr>
      </w:pPr>
      <w:r>
        <w:rPr>
          <w:rFonts w:hint="eastAsia"/>
          <w:sz w:val="24"/>
        </w:rPr>
        <w:t>一、收入支出决算总表</w:t>
      </w:r>
    </w:p>
    <w:p w14:paraId="2A6397BD">
      <w:pPr>
        <w:pStyle w:val="13"/>
        <w:adjustRightInd w:val="0"/>
        <w:snapToGrid w:val="0"/>
        <w:spacing w:line="440" w:lineRule="exact"/>
        <w:jc w:val="left"/>
        <w:rPr>
          <w:sz w:val="24"/>
        </w:rPr>
      </w:pPr>
      <w:r>
        <w:rPr>
          <w:rFonts w:hint="eastAsia"/>
          <w:sz w:val="24"/>
        </w:rPr>
        <w:t>二、收入决算表</w:t>
      </w:r>
    </w:p>
    <w:p w14:paraId="4B58A3A0">
      <w:pPr>
        <w:pStyle w:val="13"/>
        <w:adjustRightInd w:val="0"/>
        <w:snapToGrid w:val="0"/>
        <w:spacing w:line="440" w:lineRule="exact"/>
        <w:jc w:val="left"/>
        <w:rPr>
          <w:sz w:val="24"/>
        </w:rPr>
      </w:pPr>
      <w:r>
        <w:rPr>
          <w:rFonts w:hint="eastAsia"/>
          <w:sz w:val="24"/>
        </w:rPr>
        <w:t>三、支出决算表</w:t>
      </w:r>
    </w:p>
    <w:p w14:paraId="39090F08">
      <w:pPr>
        <w:pStyle w:val="13"/>
        <w:adjustRightInd w:val="0"/>
        <w:snapToGrid w:val="0"/>
        <w:spacing w:line="440" w:lineRule="exact"/>
        <w:jc w:val="left"/>
        <w:rPr>
          <w:sz w:val="24"/>
        </w:rPr>
      </w:pPr>
      <w:r>
        <w:rPr>
          <w:rFonts w:hint="eastAsia"/>
          <w:sz w:val="24"/>
        </w:rPr>
        <w:t>四、财政拨款收入支出决算总表</w:t>
      </w:r>
    </w:p>
    <w:p w14:paraId="0378C2C0">
      <w:pPr>
        <w:pStyle w:val="13"/>
        <w:adjustRightInd w:val="0"/>
        <w:snapToGrid w:val="0"/>
        <w:spacing w:line="440" w:lineRule="exact"/>
        <w:jc w:val="left"/>
        <w:rPr>
          <w:sz w:val="24"/>
        </w:rPr>
      </w:pPr>
      <w:r>
        <w:rPr>
          <w:rFonts w:hint="eastAsia"/>
          <w:sz w:val="24"/>
        </w:rPr>
        <w:t>五、财政拨款支出决算明细表</w:t>
      </w:r>
    </w:p>
    <w:p w14:paraId="10BF805E">
      <w:pPr>
        <w:pStyle w:val="13"/>
        <w:adjustRightInd w:val="0"/>
        <w:snapToGrid w:val="0"/>
        <w:spacing w:line="440" w:lineRule="exact"/>
        <w:jc w:val="left"/>
        <w:rPr>
          <w:sz w:val="24"/>
        </w:rPr>
      </w:pPr>
      <w:r>
        <w:rPr>
          <w:rFonts w:hint="eastAsia"/>
          <w:sz w:val="24"/>
        </w:rPr>
        <w:t>六、一般公共预算财政拨款支出决算表</w:t>
      </w:r>
    </w:p>
    <w:p w14:paraId="2DCCE383">
      <w:pPr>
        <w:pStyle w:val="13"/>
        <w:adjustRightInd w:val="0"/>
        <w:snapToGrid w:val="0"/>
        <w:spacing w:line="440" w:lineRule="exact"/>
        <w:jc w:val="left"/>
        <w:rPr>
          <w:sz w:val="24"/>
        </w:rPr>
      </w:pPr>
      <w:r>
        <w:rPr>
          <w:rFonts w:hint="eastAsia"/>
          <w:sz w:val="24"/>
        </w:rPr>
        <w:t>七、一般公共预算财政拨款支出决算明细表</w:t>
      </w:r>
    </w:p>
    <w:p w14:paraId="203D94FA">
      <w:pPr>
        <w:pStyle w:val="13"/>
        <w:adjustRightInd w:val="0"/>
        <w:snapToGrid w:val="0"/>
        <w:spacing w:line="440" w:lineRule="exact"/>
        <w:jc w:val="left"/>
        <w:rPr>
          <w:sz w:val="24"/>
        </w:rPr>
      </w:pPr>
      <w:r>
        <w:rPr>
          <w:rFonts w:hint="eastAsia"/>
          <w:sz w:val="24"/>
        </w:rPr>
        <w:t>八、一般公共预算财政拨款基本支出决算明细表</w:t>
      </w:r>
    </w:p>
    <w:p w14:paraId="473C9071">
      <w:pPr>
        <w:pStyle w:val="13"/>
        <w:adjustRightInd w:val="0"/>
        <w:snapToGrid w:val="0"/>
        <w:spacing w:line="440" w:lineRule="exact"/>
        <w:jc w:val="left"/>
        <w:rPr>
          <w:sz w:val="24"/>
        </w:rPr>
      </w:pPr>
      <w:r>
        <w:rPr>
          <w:rFonts w:hint="eastAsia"/>
          <w:sz w:val="24"/>
        </w:rPr>
        <w:t>九、一般公共预算财政拨款项目支出决算表</w:t>
      </w:r>
    </w:p>
    <w:p w14:paraId="071FD45C">
      <w:pPr>
        <w:pStyle w:val="13"/>
        <w:adjustRightInd w:val="0"/>
        <w:snapToGrid w:val="0"/>
        <w:spacing w:line="440" w:lineRule="exact"/>
        <w:jc w:val="left"/>
        <w:rPr>
          <w:sz w:val="24"/>
        </w:rPr>
      </w:pPr>
      <w:r>
        <w:rPr>
          <w:rFonts w:hint="eastAsia"/>
          <w:sz w:val="24"/>
        </w:rPr>
        <w:t>十、政府性基金预算财政拨款收入支出决算表</w:t>
      </w:r>
    </w:p>
    <w:p w14:paraId="1B358931">
      <w:pPr>
        <w:pStyle w:val="13"/>
        <w:adjustRightInd w:val="0"/>
        <w:snapToGrid w:val="0"/>
        <w:spacing w:line="440" w:lineRule="exact"/>
        <w:jc w:val="left"/>
        <w:rPr>
          <w:sz w:val="24"/>
        </w:rPr>
      </w:pPr>
      <w:r>
        <w:rPr>
          <w:rFonts w:hint="eastAsia"/>
          <w:sz w:val="24"/>
        </w:rPr>
        <w:t>十一、国有资本经营预算财政拨款收入支出决算表</w:t>
      </w:r>
    </w:p>
    <w:p w14:paraId="26383C0A">
      <w:pPr>
        <w:pStyle w:val="13"/>
        <w:adjustRightInd w:val="0"/>
        <w:snapToGrid w:val="0"/>
        <w:spacing w:line="440" w:lineRule="exact"/>
        <w:jc w:val="left"/>
        <w:rPr>
          <w:sz w:val="24"/>
        </w:rPr>
      </w:pPr>
      <w:r>
        <w:rPr>
          <w:rFonts w:hint="eastAsia"/>
          <w:sz w:val="24"/>
        </w:rPr>
        <w:t>十二、国有资本经营预算财政拨款支出决算表</w:t>
      </w:r>
    </w:p>
    <w:p w14:paraId="2124F11A">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14:paraId="36511244">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14:paraId="1005762A">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109EC373">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19C2D371">
      <w:pPr>
        <w:widowControl/>
        <w:jc w:val="left"/>
        <w:rPr>
          <w:rFonts w:ascii="黑体" w:eastAsia="黑体"/>
          <w:sz w:val="32"/>
          <w:szCs w:val="32"/>
        </w:rPr>
      </w:pPr>
    </w:p>
    <w:p w14:paraId="15D841B0">
      <w:pPr>
        <w:pStyle w:val="5"/>
        <w:numPr>
          <w:ilvl w:val="0"/>
          <w:numId w:val="1"/>
        </w:numPr>
        <w:rPr>
          <w:rFonts w:hint="eastAsia" w:ascii="黑体" w:hAnsi="黑体" w:eastAsia="黑体"/>
          <w:color w:val="auto"/>
          <w:kern w:val="2"/>
          <w:sz w:val="32"/>
          <w:szCs w:val="24"/>
          <w:lang w:val="zh-CN"/>
        </w:rPr>
      </w:pPr>
      <w:r>
        <w:rPr>
          <w:rFonts w:hint="eastAsia" w:ascii="黑体" w:hAnsi="黑体" w:eastAsia="黑体"/>
          <w:b w:val="0"/>
        </w:rPr>
        <w:t>部门职责</w:t>
      </w:r>
    </w:p>
    <w:p w14:paraId="0F25356A">
      <w:pPr>
        <w:pStyle w:val="5"/>
        <w:numPr>
          <w:ilvl w:val="0"/>
          <w:numId w:val="0"/>
        </w:numPr>
        <w:ind w:firstLine="640" w:firstLineChars="200"/>
        <w:rPr>
          <w:rFonts w:hint="eastAsia" w:ascii="黑体" w:hAnsi="黑体" w:eastAsia="黑体"/>
          <w:b w:val="0"/>
          <w:bCs w:val="0"/>
          <w:color w:val="auto"/>
          <w:kern w:val="2"/>
          <w:sz w:val="32"/>
          <w:szCs w:val="24"/>
          <w:lang w:val="zh-CN"/>
        </w:rPr>
      </w:pPr>
      <w:r>
        <w:rPr>
          <w:rFonts w:hint="eastAsia" w:ascii="方正仿宋简体" w:hAnsi="方正仿宋简体" w:eastAsia="方正仿宋简体" w:cs="方正仿宋简体"/>
          <w:b w:val="0"/>
          <w:bCs w:val="0"/>
          <w:color w:val="000000"/>
          <w:sz w:val="32"/>
          <w:szCs w:val="32"/>
          <w:lang w:val="en-US" w:eastAsia="zh-CN"/>
        </w:rPr>
        <w:t>旧院镇</w:t>
      </w:r>
      <w:r>
        <w:rPr>
          <w:rFonts w:hint="eastAsia" w:ascii="方正仿宋简体" w:hAnsi="方正仿宋简体" w:eastAsia="方正仿宋简体" w:cs="方正仿宋简体"/>
          <w:b w:val="0"/>
          <w:bCs w:val="0"/>
          <w:color w:val="000000"/>
          <w:sz w:val="32"/>
          <w:szCs w:val="32"/>
        </w:rPr>
        <w:t>党委政府主要职能是：坚决贯彻执行党的方针、路线、政策，宣传、落实国家惠农、惠民政策，认真完成上级部门的各项工作任务，教育和管理全乡干部群众，带领群众发展经济，促进安全生产，维护社会和谐稳定。负责抓好本乡党建工作、群团工作、新闻宣传工作、民政工作、教育工作、医疗卫生工作、残疾人工作。促进精神文明建设，加强环境生态保护，搞好精准扶贫工作。执行本行政区域内的经济发展规划、预算</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完成上级部门安排的各项工作任务。</w:t>
      </w:r>
    </w:p>
    <w:p w14:paraId="3A7AEFE7">
      <w:pPr>
        <w:pStyle w:val="5"/>
        <w:rPr>
          <w:rStyle w:val="28"/>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4"/>
      <w:bookmarkEnd w:id="15"/>
    </w:p>
    <w:p w14:paraId="399C3570">
      <w:pPr>
        <w:autoSpaceDE/>
        <w:autoSpaceDN/>
        <w:adjustRightInd/>
        <w:spacing w:beforeLines="0" w:afterLines="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旧院镇人民政府属于一级预算单位1个，其中行政单位1个，行政事业单位1个。</w:t>
      </w:r>
    </w:p>
    <w:p w14:paraId="0F13E372">
      <w:pPr>
        <w:pStyle w:val="4"/>
        <w:ind w:right="440"/>
        <w:jc w:val="both"/>
        <w:rPr>
          <w:rFonts w:hint="eastAsia" w:ascii="黑体" w:hAnsi="黑体" w:eastAsia="黑体"/>
          <w:b w:val="0"/>
        </w:rPr>
      </w:pPr>
      <w:bookmarkStart w:id="16" w:name="_Toc15377204"/>
      <w:bookmarkStart w:id="17" w:name="_Toc15396602"/>
    </w:p>
    <w:p w14:paraId="62EE2698">
      <w:pPr>
        <w:rPr>
          <w:rFonts w:hint="eastAsia" w:ascii="黑体" w:hAnsi="黑体" w:eastAsia="黑体"/>
          <w:b w:val="0"/>
        </w:rPr>
      </w:pPr>
    </w:p>
    <w:p w14:paraId="18838AE0">
      <w:pPr>
        <w:pStyle w:val="2"/>
        <w:rPr>
          <w:rFonts w:hint="eastAsia"/>
        </w:rPr>
      </w:pPr>
    </w:p>
    <w:p w14:paraId="29455B74">
      <w:pPr>
        <w:pStyle w:val="4"/>
        <w:ind w:right="440"/>
        <w:jc w:val="center"/>
        <w:rPr>
          <w:rStyle w:val="27"/>
          <w:rFonts w:ascii="黑体" w:hAnsi="黑体" w:eastAsia="黑体"/>
          <w:b w:val="0"/>
          <w:bCs/>
        </w:rPr>
      </w:pPr>
      <w:r>
        <w:rPr>
          <w:rFonts w:hint="eastAsia" w:ascii="黑体" w:hAnsi="黑体" w:eastAsia="黑体"/>
          <w:b w:val="0"/>
        </w:rPr>
        <w:t>第二部分 2023年度</w:t>
      </w:r>
      <w:r>
        <w:rPr>
          <w:rStyle w:val="27"/>
          <w:rFonts w:hint="eastAsia" w:ascii="黑体" w:hAnsi="黑体" w:eastAsia="黑体"/>
          <w:b w:val="0"/>
          <w:bCs/>
        </w:rPr>
        <w:t>部门决算情况说明</w:t>
      </w:r>
      <w:bookmarkEnd w:id="16"/>
      <w:bookmarkEnd w:id="17"/>
    </w:p>
    <w:p w14:paraId="67FCC021"/>
    <w:p w14:paraId="49071B25">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783AF77">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sz w:val="32"/>
          <w:szCs w:val="32"/>
        </w:rPr>
        <w:t>1999.23</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w:t>
      </w:r>
      <w:r>
        <w:rPr>
          <w:rFonts w:hint="eastAsia" w:ascii="仿宋" w:hAnsi="仿宋" w:eastAsia="仿宋"/>
          <w:sz w:val="32"/>
          <w:szCs w:val="32"/>
          <w:lang w:eastAsia="zh-CN"/>
        </w:rPr>
        <w:t>2023</w:t>
      </w:r>
      <w:r>
        <w:rPr>
          <w:rFonts w:hint="eastAsia" w:ascii="仿宋" w:hAnsi="仿宋" w:eastAsia="仿宋"/>
          <w:sz w:val="32"/>
          <w:szCs w:val="32"/>
        </w:rPr>
        <w:t>年度相比，收、支总计各增加</w:t>
      </w:r>
      <w:r>
        <w:rPr>
          <w:rFonts w:hint="eastAsia" w:ascii="仿宋" w:hAnsi="仿宋" w:eastAsia="仿宋"/>
          <w:sz w:val="32"/>
          <w:szCs w:val="32"/>
          <w:lang w:val="en-US" w:eastAsia="zh-CN"/>
        </w:rPr>
        <w:t>765.34</w:t>
      </w:r>
      <w:r>
        <w:rPr>
          <w:rFonts w:hint="eastAsia" w:ascii="仿宋" w:hAnsi="仿宋" w:eastAsia="仿宋"/>
          <w:sz w:val="32"/>
          <w:szCs w:val="32"/>
        </w:rPr>
        <w:t>万元，增长</w:t>
      </w:r>
      <w:r>
        <w:rPr>
          <w:rFonts w:hint="eastAsia" w:ascii="仿宋" w:hAnsi="仿宋" w:eastAsia="仿宋"/>
          <w:sz w:val="32"/>
          <w:szCs w:val="32"/>
          <w:lang w:val="en-US" w:eastAsia="zh-CN"/>
        </w:rPr>
        <w:t>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人员经费及项目支出增加</w:t>
      </w:r>
      <w:r>
        <w:rPr>
          <w:rFonts w:hint="eastAsia" w:ascii="仿宋" w:hAnsi="仿宋" w:eastAsia="仿宋"/>
          <w:sz w:val="32"/>
          <w:szCs w:val="32"/>
        </w:rPr>
        <w:t>。</w:t>
      </w:r>
    </w:p>
    <w:p w14:paraId="652184FB">
      <w:pPr>
        <w:spacing w:line="600" w:lineRule="exact"/>
        <w:ind w:firstLine="640" w:firstLineChars="200"/>
        <w:rPr>
          <w:rFonts w:hint="eastAsia" w:ascii="仿宋" w:hAnsi="仿宋" w:eastAsia="仿宋"/>
          <w:sz w:val="32"/>
          <w:szCs w:val="32"/>
        </w:rPr>
      </w:pPr>
    </w:p>
    <w:p w14:paraId="3D185E58">
      <w:pPr>
        <w:pStyle w:val="2"/>
        <w:rPr>
          <w:rFonts w:ascii="仿宋_GB2312" w:eastAsia="仿宋_GB2312"/>
          <w:sz w:val="32"/>
          <w:szCs w:val="32"/>
        </w:rPr>
      </w:pPr>
      <w:r>
        <w:rPr>
          <w:rFonts w:hint="default"/>
          <w:sz w:val="24"/>
          <w:szCs w:val="24"/>
          <w:lang w:val="zh-CN"/>
        </w:rPr>
        <w:object>
          <v:shape id="_x0000_i1025" o:spt="75" type="#_x0000_t75" style="height:222.75pt;width:327.0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1288A74B">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55BDC2E5">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1999.23</w:t>
      </w:r>
      <w:r>
        <w:rPr>
          <w:rFonts w:hint="eastAsia" w:ascii="仿宋" w:hAnsi="仿宋" w:eastAsia="仿宋"/>
          <w:sz w:val="32"/>
          <w:szCs w:val="32"/>
        </w:rPr>
        <w:t>万元，其中：一般公共预算财政拨款收入</w:t>
      </w:r>
      <w:r>
        <w:rPr>
          <w:sz w:val="32"/>
          <w:szCs w:val="32"/>
        </w:rPr>
        <w:t>1999.23</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56C30A93">
      <w:pPr>
        <w:spacing w:line="600" w:lineRule="exact"/>
        <w:outlineLvl w:val="1"/>
        <w:rPr>
          <w:rFonts w:ascii="仿宋" w:hAnsi="仿宋" w:eastAsia="仿宋"/>
          <w:sz w:val="32"/>
          <w:szCs w:val="32"/>
        </w:rPr>
      </w:pPr>
      <w:r>
        <w:rPr>
          <w:rFonts w:hint="default" w:ascii="仿宋_GB2312" w:eastAsia="仿宋_GB2312"/>
          <w:color w:val="FF0000"/>
          <w:sz w:val="32"/>
          <w:szCs w:val="32"/>
          <w:lang w:eastAsia="zh-CN"/>
        </w:rPr>
        <w:pict>
          <v:shape id="Object 6" o:spid="_x0000_s1026" o:spt="75" type="#_x0000_t75" style="position:absolute;left:0pt;margin-left:52.85pt;margin-top:-542.65pt;height:173.75pt;width:316pt;mso-wrap-distance-left:9pt;mso-wrap-distance-right:9pt;z-index:-251657216;mso-width-relative:page;mso-height-relative:page;" o:ole="t" filled="f" o:preferrelative="t" stroked="f" coordsize="21600,21600" wrapcoords="21591 -2 0 0 0 21600 21591 21602 8 21602 21599 21600 21599 0 8 -2 21591 -2">
            <v:path/>
            <v:fill on="f" focussize="0,0"/>
            <v:stroke on="f"/>
            <v:imagedata r:id="rId9" o:title=""/>
            <o:lock v:ext="edit" aspectratio="t"/>
            <w10:wrap type="tight"/>
          </v:shape>
          <o:OLEObject Type="Embed" ProgID="Excel.Chart.8" ShapeID="Object 6" DrawAspect="Content" ObjectID="_1468075726" r:id="rId8">
            <o:LockedField>false</o:LockedField>
          </o:OLEObject>
        </w:pict>
      </w:r>
    </w:p>
    <w:p w14:paraId="0CC93CE1">
      <w:pPr>
        <w:spacing w:line="600" w:lineRule="exact"/>
        <w:rPr>
          <w:rFonts w:ascii="仿宋_GB2312" w:eastAsia="仿宋_GB2312"/>
          <w:sz w:val="32"/>
          <w:szCs w:val="32"/>
        </w:rPr>
      </w:pPr>
    </w:p>
    <w:p w14:paraId="6EFEF08F">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170ED8F">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1999.23</w:t>
      </w:r>
      <w:r>
        <w:rPr>
          <w:rFonts w:hint="eastAsia" w:ascii="仿宋" w:hAnsi="仿宋" w:eastAsia="仿宋"/>
          <w:sz w:val="32"/>
          <w:szCs w:val="32"/>
        </w:rPr>
        <w:t>万元，其中：基本支出</w:t>
      </w:r>
      <w:r>
        <w:rPr>
          <w:sz w:val="32"/>
          <w:szCs w:val="32"/>
        </w:rPr>
        <w:t>1228.95</w:t>
      </w:r>
      <w:r>
        <w:rPr>
          <w:rFonts w:hint="eastAsia" w:ascii="仿宋" w:hAnsi="仿宋" w:eastAsia="仿宋"/>
          <w:sz w:val="32"/>
          <w:szCs w:val="32"/>
        </w:rPr>
        <w:t>万元，占</w:t>
      </w:r>
      <w:r>
        <w:rPr>
          <w:sz w:val="32"/>
          <w:szCs w:val="32"/>
        </w:rPr>
        <w:t>61.47</w:t>
      </w:r>
      <w:r>
        <w:rPr>
          <w:rFonts w:ascii="仿宋" w:hAnsi="仿宋" w:eastAsia="仿宋"/>
          <w:sz w:val="32"/>
          <w:szCs w:val="32"/>
        </w:rPr>
        <w:t>%</w:t>
      </w:r>
      <w:r>
        <w:rPr>
          <w:rFonts w:hint="eastAsia" w:ascii="仿宋" w:hAnsi="仿宋" w:eastAsia="仿宋"/>
          <w:sz w:val="32"/>
          <w:szCs w:val="32"/>
        </w:rPr>
        <w:t>；项目支出</w:t>
      </w:r>
      <w:r>
        <w:rPr>
          <w:sz w:val="32"/>
          <w:szCs w:val="32"/>
        </w:rPr>
        <w:t>770.28</w:t>
      </w:r>
      <w:r>
        <w:rPr>
          <w:rFonts w:hint="eastAsia" w:ascii="仿宋" w:hAnsi="仿宋" w:eastAsia="仿宋"/>
          <w:sz w:val="32"/>
          <w:szCs w:val="32"/>
        </w:rPr>
        <w:t>万元，占</w:t>
      </w:r>
      <w:r>
        <w:rPr>
          <w:sz w:val="32"/>
          <w:szCs w:val="32"/>
        </w:rPr>
        <w:t>38.52</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266AEDDB">
      <w:pPr>
        <w:pStyle w:val="2"/>
        <w:ind w:left="0" w:leftChars="0" w:firstLine="0" w:firstLineChars="0"/>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5256530" cy="2543810"/>
            <wp:effectExtent l="4445" t="4445" r="15875" b="61595"/>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D910E0">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75FDF01F">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sz w:val="32"/>
          <w:szCs w:val="32"/>
        </w:rPr>
        <w:t>1999.23</w:t>
      </w:r>
      <w:r>
        <w:rPr>
          <w:rFonts w:hint="eastAsia" w:ascii="仿宋" w:hAnsi="仿宋" w:eastAsia="仿宋"/>
          <w:sz w:val="32"/>
          <w:szCs w:val="32"/>
        </w:rPr>
        <w:t>万元。与</w:t>
      </w:r>
      <w:r>
        <w:rPr>
          <w:rFonts w:hint="eastAsia" w:ascii="仿宋" w:hAnsi="仿宋" w:eastAsia="仿宋"/>
          <w:sz w:val="32"/>
          <w:szCs w:val="32"/>
          <w:lang w:eastAsia="zh-CN"/>
        </w:rPr>
        <w:t>2023</w:t>
      </w:r>
      <w:r>
        <w:rPr>
          <w:rFonts w:hint="eastAsia" w:ascii="仿宋" w:hAnsi="仿宋" w:eastAsia="仿宋"/>
          <w:sz w:val="32"/>
          <w:szCs w:val="32"/>
        </w:rPr>
        <w:t>年度相比，财政拨款收、支总计各</w:t>
      </w:r>
      <w:r>
        <w:rPr>
          <w:rFonts w:hint="eastAsia" w:ascii="仿宋" w:hAnsi="仿宋" w:eastAsia="仿宋"/>
          <w:sz w:val="32"/>
          <w:szCs w:val="32"/>
          <w:lang w:val="en-US" w:eastAsia="zh-CN"/>
        </w:rPr>
        <w:t>765.34</w:t>
      </w:r>
      <w:r>
        <w:rPr>
          <w:rFonts w:hint="eastAsia" w:ascii="仿宋" w:hAnsi="仿宋" w:eastAsia="仿宋"/>
          <w:sz w:val="32"/>
          <w:szCs w:val="32"/>
        </w:rPr>
        <w:t>万元，增长</w:t>
      </w:r>
      <w:r>
        <w:rPr>
          <w:rFonts w:hint="eastAsia" w:ascii="仿宋" w:hAnsi="仿宋" w:eastAsia="仿宋"/>
          <w:sz w:val="32"/>
          <w:szCs w:val="32"/>
          <w:lang w:val="en-US" w:eastAsia="zh-CN"/>
        </w:rPr>
        <w:t>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人员经费及项目支出增加。</w:t>
      </w:r>
    </w:p>
    <w:p w14:paraId="4DA5A5CF">
      <w:pPr>
        <w:pStyle w:val="2"/>
        <w:ind w:left="0" w:leftChars="0" w:firstLine="0" w:firstLineChars="0"/>
        <w:rPr>
          <w:rFonts w:ascii="仿宋" w:hAnsi="仿宋" w:eastAsia="仿宋"/>
          <w:sz w:val="32"/>
          <w:szCs w:val="32"/>
        </w:rPr>
      </w:pPr>
      <w:r>
        <w:rPr>
          <w:rFonts w:hint="default" w:ascii="仿宋" w:hAnsi="仿宋" w:eastAsia="仿宋"/>
          <w:b/>
          <w:color w:val="auto"/>
          <w:kern w:val="2"/>
          <w:sz w:val="32"/>
          <w:szCs w:val="24"/>
          <w:lang w:val="en-US" w:eastAsia="zh-CN"/>
        </w:rPr>
        <w:pict>
          <v:shape id="Object 7" o:spid="_x0000_s1028" o:spt="75" type="#_x0000_t75" style="position:absolute;left:0pt;margin-left:56pt;margin-top:45.3pt;height:222.75pt;width:317.2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v:imagedata r:id="rId12" o:title=""/>
            <o:lock v:ext="edit" aspectratio="t"/>
            <w10:wrap type="tight"/>
          </v:shape>
          <o:OLEObject Type="Embed" ProgID="Excel.Chart.8" ShapeID="Object 7" DrawAspect="Content" ObjectID="_1468075727" r:id="rId11">
            <o:LockedField>false</o:LockedField>
          </o:OLEObject>
        </w:pict>
      </w:r>
    </w:p>
    <w:p w14:paraId="07636EDA">
      <w:pPr>
        <w:pStyle w:val="2"/>
        <w:rPr>
          <w:rFonts w:ascii="仿宋" w:hAnsi="仿宋" w:eastAsia="仿宋"/>
          <w:sz w:val="32"/>
          <w:szCs w:val="32"/>
        </w:rPr>
      </w:pPr>
    </w:p>
    <w:p w14:paraId="26A66FDD">
      <w:pPr>
        <w:pStyle w:val="2"/>
        <w:rPr>
          <w:rFonts w:ascii="仿宋" w:hAnsi="仿宋" w:eastAsia="仿宋"/>
          <w:sz w:val="32"/>
          <w:szCs w:val="32"/>
        </w:rPr>
      </w:pPr>
    </w:p>
    <w:p w14:paraId="7A416510">
      <w:pPr>
        <w:pStyle w:val="2"/>
        <w:rPr>
          <w:rFonts w:ascii="仿宋" w:hAnsi="仿宋" w:eastAsia="仿宋"/>
          <w:sz w:val="32"/>
          <w:szCs w:val="32"/>
        </w:rPr>
      </w:pPr>
    </w:p>
    <w:p w14:paraId="44283AFF">
      <w:pPr>
        <w:spacing w:line="600" w:lineRule="exact"/>
        <w:ind w:firstLine="640"/>
        <w:rPr>
          <w:rFonts w:ascii="仿宋" w:hAnsi="仿宋" w:eastAsia="仿宋"/>
          <w:b/>
          <w:sz w:val="32"/>
          <w:szCs w:val="32"/>
        </w:rPr>
      </w:pPr>
    </w:p>
    <w:p w14:paraId="2B7D2F84">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4AED99B">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1DB7CAD">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1999.23</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w:t>
      </w:r>
      <w:r>
        <w:rPr>
          <w:rFonts w:hint="eastAsia" w:ascii="仿宋" w:hAnsi="仿宋" w:eastAsia="仿宋"/>
          <w:sz w:val="32"/>
          <w:szCs w:val="32"/>
          <w:lang w:eastAsia="zh-CN"/>
        </w:rPr>
        <w:t>2023</w:t>
      </w:r>
      <w:r>
        <w:rPr>
          <w:rFonts w:hint="eastAsia" w:ascii="仿宋" w:hAnsi="仿宋" w:eastAsia="仿宋"/>
          <w:sz w:val="32"/>
          <w:szCs w:val="32"/>
        </w:rPr>
        <w:t>年度相比，一般公共预算财政拨款支出总计各</w:t>
      </w:r>
      <w:r>
        <w:rPr>
          <w:rFonts w:hint="eastAsia" w:ascii="仿宋" w:hAnsi="仿宋" w:eastAsia="仿宋"/>
          <w:sz w:val="32"/>
          <w:szCs w:val="32"/>
          <w:lang w:val="en-US" w:eastAsia="zh-CN"/>
        </w:rPr>
        <w:t>765.34</w:t>
      </w:r>
      <w:r>
        <w:rPr>
          <w:rFonts w:hint="eastAsia" w:ascii="仿宋" w:hAnsi="仿宋" w:eastAsia="仿宋"/>
          <w:sz w:val="32"/>
          <w:szCs w:val="32"/>
        </w:rPr>
        <w:t>万元，增长</w:t>
      </w:r>
      <w:r>
        <w:rPr>
          <w:rFonts w:hint="eastAsia" w:ascii="仿宋" w:hAnsi="仿宋" w:eastAsia="仿宋"/>
          <w:sz w:val="32"/>
          <w:szCs w:val="32"/>
          <w:lang w:val="en-US" w:eastAsia="zh-CN"/>
        </w:rPr>
        <w:t>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人员经费及项目支出增加。</w:t>
      </w:r>
    </w:p>
    <w:p w14:paraId="7DC5224D">
      <w:pPr>
        <w:spacing w:line="600" w:lineRule="exact"/>
        <w:ind w:firstLine="640" w:firstLineChars="200"/>
        <w:rPr>
          <w:rFonts w:ascii="仿宋" w:hAnsi="仿宋" w:eastAsia="仿宋"/>
          <w:sz w:val="32"/>
          <w:szCs w:val="32"/>
        </w:rPr>
      </w:pPr>
    </w:p>
    <w:p w14:paraId="651E7B45">
      <w:pPr>
        <w:spacing w:line="600" w:lineRule="exact"/>
        <w:ind w:firstLine="480" w:firstLineChars="200"/>
        <w:rPr>
          <w:rFonts w:ascii="仿宋" w:hAnsi="仿宋" w:eastAsia="仿宋"/>
          <w:sz w:val="32"/>
          <w:szCs w:val="32"/>
        </w:rPr>
      </w:pPr>
      <w:r>
        <w:rPr>
          <w:rFonts w:hint="default"/>
          <w:sz w:val="24"/>
          <w:szCs w:val="24"/>
          <w:lang w:val="zh-CN"/>
        </w:rPr>
        <w:pict>
          <v:shape id="Object 8" o:spid="_x0000_s1029" o:spt="75" type="#_x0000_t75" style="position:absolute;left:0pt;margin-left:33.5pt;margin-top:11.25pt;height:186.8pt;width:326.2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v:imagedata r:id="rId14" o:title=""/>
            <o:lock v:ext="edit" aspectratio="t"/>
            <w10:wrap type="tight"/>
          </v:shape>
          <o:OLEObject Type="Embed" ProgID="Excel.Chart.8" ShapeID="Object 8" DrawAspect="Content" ObjectID="_1468075728" r:id="rId13">
            <o:LockedField>false</o:LockedField>
          </o:OLEObject>
        </w:pict>
      </w:r>
    </w:p>
    <w:p w14:paraId="0427C77B">
      <w:pPr>
        <w:pStyle w:val="2"/>
        <w:rPr>
          <w:rFonts w:ascii="仿宋" w:hAnsi="仿宋" w:eastAsia="仿宋"/>
          <w:sz w:val="32"/>
          <w:szCs w:val="32"/>
        </w:rPr>
      </w:pPr>
    </w:p>
    <w:p w14:paraId="58D95C43">
      <w:pPr>
        <w:pStyle w:val="2"/>
        <w:rPr>
          <w:rFonts w:ascii="仿宋" w:hAnsi="仿宋" w:eastAsia="仿宋"/>
          <w:sz w:val="32"/>
          <w:szCs w:val="32"/>
        </w:rPr>
      </w:pPr>
    </w:p>
    <w:p w14:paraId="00BEA3BB">
      <w:pPr>
        <w:pStyle w:val="2"/>
        <w:rPr>
          <w:rFonts w:ascii="仿宋" w:hAnsi="仿宋" w:eastAsia="仿宋"/>
          <w:sz w:val="32"/>
          <w:szCs w:val="32"/>
        </w:rPr>
      </w:pPr>
    </w:p>
    <w:p w14:paraId="7214D2E4">
      <w:pPr>
        <w:pStyle w:val="2"/>
        <w:rPr>
          <w:rFonts w:ascii="仿宋" w:hAnsi="仿宋" w:eastAsia="仿宋"/>
          <w:sz w:val="32"/>
          <w:szCs w:val="32"/>
        </w:rPr>
      </w:pPr>
    </w:p>
    <w:p w14:paraId="3C02CC34">
      <w:pPr>
        <w:pStyle w:val="2"/>
        <w:ind w:left="0" w:leftChars="0" w:firstLine="0" w:firstLineChars="0"/>
        <w:rPr>
          <w:rFonts w:ascii="仿宋" w:hAnsi="仿宋" w:eastAsia="仿宋"/>
          <w:sz w:val="32"/>
          <w:szCs w:val="32"/>
        </w:rPr>
      </w:pPr>
    </w:p>
    <w:p w14:paraId="4795A86A">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7B7E6E0">
      <w:pPr>
        <w:keepNext/>
        <w:keepLines/>
        <w:spacing w:beforeLines="0" w:afterLines="0" w:line="576" w:lineRule="exact"/>
        <w:ind w:firstLine="640"/>
        <w:jc w:val="both"/>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1999.23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494.83万元，占</w:t>
      </w:r>
      <w:r>
        <w:rPr>
          <w:rFonts w:hint="eastAsia" w:ascii="仿宋" w:hAnsi="仿宋" w:eastAsia="仿宋"/>
          <w:sz w:val="32"/>
          <w:szCs w:val="32"/>
          <w:lang w:val="en-US" w:eastAsia="zh-CN"/>
        </w:rPr>
        <w:t>24.75</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olor w:val="000000"/>
          <w:kern w:val="2"/>
          <w:sz w:val="32"/>
          <w:szCs w:val="24"/>
          <w:lang w:val="zh-CN"/>
        </w:rPr>
        <w:t>；公共安全支出</w:t>
      </w:r>
      <w:r>
        <w:rPr>
          <w:rFonts w:hint="eastAsia" w:ascii="仿宋_GB2312" w:hAnsi="仿宋_GB2312" w:eastAsia="仿宋_GB2312"/>
          <w:color w:val="000000"/>
          <w:kern w:val="2"/>
          <w:sz w:val="32"/>
          <w:szCs w:val="24"/>
          <w:lang w:val="en-US" w:eastAsia="zh-CN"/>
        </w:rPr>
        <w:t>7.12</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22.75</w:t>
      </w:r>
      <w:r>
        <w:rPr>
          <w:rFonts w:hint="eastAsia" w:ascii="仿宋_GB2312" w:hAnsi="仿宋_GB2312" w:eastAsia="仿宋_GB2312"/>
          <w:color w:val="000000"/>
          <w:kern w:val="2"/>
          <w:sz w:val="32"/>
          <w:szCs w:val="24"/>
          <w:lang w:val="zh-CN"/>
        </w:rPr>
        <w:t>%；社会保障和就业支出454.76万元，占27.6%；卫生健康支出24.89万元，占</w:t>
      </w:r>
      <w:r>
        <w:rPr>
          <w:rFonts w:hint="eastAsia" w:ascii="仿宋_GB2312" w:hAnsi="仿宋_GB2312" w:eastAsia="仿宋_GB2312"/>
          <w:color w:val="000000"/>
          <w:kern w:val="2"/>
          <w:sz w:val="32"/>
          <w:szCs w:val="24"/>
          <w:lang w:val="en-US" w:eastAsia="zh-CN"/>
        </w:rPr>
        <w:t>1.24</w:t>
      </w:r>
      <w:r>
        <w:rPr>
          <w:rFonts w:hint="eastAsia" w:ascii="仿宋_GB2312" w:hAnsi="仿宋_GB2312" w:eastAsia="仿宋_GB2312"/>
          <w:color w:val="000000"/>
          <w:kern w:val="2"/>
          <w:sz w:val="32"/>
          <w:szCs w:val="24"/>
          <w:lang w:val="zh-CN"/>
        </w:rPr>
        <w:t>%；节能环保支出</w:t>
      </w:r>
      <w:r>
        <w:rPr>
          <w:rFonts w:hint="eastAsia" w:ascii="仿宋_GB2312" w:hAnsi="仿宋_GB2312" w:eastAsia="仿宋_GB2312"/>
          <w:color w:val="000000"/>
          <w:kern w:val="2"/>
          <w:sz w:val="32"/>
          <w:szCs w:val="24"/>
          <w:lang w:val="en-US" w:eastAsia="zh-CN"/>
        </w:rPr>
        <w:t>5.1</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lang w:val="en-US" w:eastAsia="zh-CN"/>
        </w:rPr>
        <w:t>0.25</w:t>
      </w:r>
      <w:r>
        <w:rPr>
          <w:rFonts w:hint="eastAsia" w:ascii="仿宋_GB2312" w:hAnsi="仿宋_GB2312" w:eastAsia="仿宋_GB2312"/>
          <w:color w:val="000000"/>
          <w:kern w:val="2"/>
          <w:sz w:val="32"/>
          <w:szCs w:val="24"/>
          <w:lang w:val="zh-CN"/>
        </w:rPr>
        <w:t>%；农林水支出554.39万元，占</w:t>
      </w:r>
      <w:r>
        <w:rPr>
          <w:rFonts w:hint="eastAsia" w:ascii="仿宋_GB2312" w:hAnsi="仿宋_GB2312" w:eastAsia="仿宋_GB2312"/>
          <w:color w:val="000000"/>
          <w:kern w:val="2"/>
          <w:sz w:val="32"/>
          <w:szCs w:val="24"/>
          <w:lang w:val="en-US" w:eastAsia="zh-CN"/>
        </w:rPr>
        <w:t>27.73</w:t>
      </w:r>
      <w:r>
        <w:rPr>
          <w:rFonts w:hint="eastAsia" w:ascii="仿宋_GB2312" w:hAnsi="仿宋_GB2312" w:eastAsia="仿宋_GB2312"/>
          <w:color w:val="000000"/>
          <w:kern w:val="2"/>
          <w:sz w:val="32"/>
          <w:szCs w:val="24"/>
          <w:lang w:val="zh-CN"/>
        </w:rPr>
        <w:t>%；交通运输支出311.18万元，占</w:t>
      </w:r>
      <w:r>
        <w:rPr>
          <w:rFonts w:hint="eastAsia" w:ascii="仿宋_GB2312" w:hAnsi="仿宋_GB2312" w:eastAsia="仿宋_GB2312"/>
          <w:color w:val="000000"/>
          <w:kern w:val="2"/>
          <w:sz w:val="32"/>
          <w:szCs w:val="24"/>
          <w:lang w:val="en-US" w:eastAsia="zh-CN"/>
        </w:rPr>
        <w:t>15.56</w:t>
      </w:r>
      <w:r>
        <w:rPr>
          <w:rFonts w:hint="eastAsia" w:ascii="仿宋_GB2312" w:hAnsi="仿宋_GB2312" w:eastAsia="仿宋_GB2312"/>
          <w:color w:val="000000"/>
          <w:kern w:val="2"/>
          <w:sz w:val="32"/>
          <w:szCs w:val="24"/>
          <w:lang w:val="zh-CN"/>
        </w:rPr>
        <w:t>%；住房保障支出42.60万元，占</w:t>
      </w:r>
      <w:r>
        <w:rPr>
          <w:rFonts w:hint="eastAsia" w:ascii="仿宋_GB2312" w:hAnsi="仿宋_GB2312" w:eastAsia="仿宋_GB2312"/>
          <w:color w:val="000000"/>
          <w:kern w:val="2"/>
          <w:sz w:val="32"/>
          <w:szCs w:val="24"/>
          <w:lang w:val="en-US" w:eastAsia="zh-CN"/>
        </w:rPr>
        <w:t>2.13</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其他支出104.36万元，占5.22%。</w:t>
      </w:r>
    </w:p>
    <w:p w14:paraId="6D8B4FD2">
      <w:pPr>
        <w:spacing w:line="600" w:lineRule="exact"/>
        <w:rPr>
          <w:rFonts w:ascii="仿宋" w:hAnsi="仿宋" w:eastAsia="仿宋"/>
          <w:sz w:val="32"/>
          <w:szCs w:val="32"/>
        </w:rPr>
      </w:pPr>
      <w:r>
        <w:rPr>
          <w:rFonts w:hint="default" w:ascii="仿宋" w:hAnsi="仿宋" w:eastAsia="仿宋"/>
          <w:b/>
          <w:color w:val="auto"/>
          <w:kern w:val="2"/>
          <w:sz w:val="32"/>
          <w:szCs w:val="24"/>
          <w:lang w:val="en-US" w:eastAsia="zh-CN"/>
        </w:rPr>
        <w:pict>
          <v:shape id="Object 9" o:spid="_x0000_s1030" o:spt="75" type="#_x0000_t75" style="position:absolute;left:0pt;margin-left:64pt;margin-top:20.05pt;height:189.75pt;width:318.35pt;mso-wrap-distance-left:9pt;mso-wrap-distance-right:9pt;z-index:-251654144;mso-width-relative:page;mso-height-relative:page;" o:ole="t" filled="f" o:preferrelative="t" stroked="f" coordsize="21600,21600" wrapcoords="21592 -2 0 0 0 21599 21592 21601 8 21601 21600 21599 21600 0 8 -2 21592 -2">
            <v:path/>
            <v:fill on="f" focussize="0,0"/>
            <v:stroke on="f"/>
            <v:imagedata r:id="rId16" o:title=""/>
            <o:lock v:ext="edit" aspectratio="t"/>
            <w10:wrap type="tight"/>
          </v:shape>
          <o:OLEObject Type="Embed" ProgID="Excel.Chart.8" ShapeID="Object 9" DrawAspect="Content" ObjectID="_1468075729" r:id="rId15">
            <o:LockedField>false</o:LockedField>
          </o:OLEObject>
        </w:pict>
      </w:r>
    </w:p>
    <w:p w14:paraId="3F9A9360">
      <w:pPr>
        <w:spacing w:line="600" w:lineRule="exact"/>
        <w:ind w:firstLine="640" w:firstLineChars="200"/>
        <w:rPr>
          <w:rFonts w:hint="eastAsia" w:ascii="仿宋" w:hAnsi="仿宋" w:eastAsia="仿宋"/>
          <w:sz w:val="32"/>
          <w:szCs w:val="32"/>
        </w:rPr>
      </w:pPr>
    </w:p>
    <w:p w14:paraId="03D1EEFA">
      <w:pPr>
        <w:spacing w:line="600" w:lineRule="exact"/>
        <w:ind w:firstLine="640" w:firstLineChars="200"/>
        <w:rPr>
          <w:rFonts w:hint="eastAsia" w:ascii="仿宋" w:hAnsi="仿宋" w:eastAsia="仿宋"/>
          <w:sz w:val="32"/>
          <w:szCs w:val="32"/>
        </w:rPr>
      </w:pPr>
    </w:p>
    <w:p w14:paraId="3FF3BE5A">
      <w:pPr>
        <w:spacing w:line="600" w:lineRule="exact"/>
        <w:ind w:firstLine="640" w:firstLineChars="200"/>
        <w:rPr>
          <w:rFonts w:hint="eastAsia" w:ascii="仿宋" w:hAnsi="仿宋" w:eastAsia="仿宋"/>
          <w:sz w:val="32"/>
          <w:szCs w:val="32"/>
        </w:rPr>
      </w:pPr>
    </w:p>
    <w:p w14:paraId="04B2236B">
      <w:pPr>
        <w:spacing w:line="600" w:lineRule="exact"/>
        <w:ind w:firstLine="640" w:firstLineChars="200"/>
        <w:rPr>
          <w:rFonts w:hint="eastAsia" w:ascii="仿宋" w:hAnsi="仿宋" w:eastAsia="仿宋"/>
          <w:sz w:val="32"/>
          <w:szCs w:val="32"/>
        </w:rPr>
      </w:pPr>
    </w:p>
    <w:p w14:paraId="35674B05">
      <w:pPr>
        <w:spacing w:line="600" w:lineRule="exact"/>
        <w:rPr>
          <w:rFonts w:hint="eastAsia" w:ascii="仿宋" w:hAnsi="仿宋" w:eastAsia="仿宋"/>
          <w:sz w:val="32"/>
          <w:szCs w:val="32"/>
        </w:rPr>
      </w:pPr>
    </w:p>
    <w:p w14:paraId="7F5035B5">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9AA54D8">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sz w:val="32"/>
          <w:szCs w:val="32"/>
        </w:rPr>
        <w:t>1999.23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4DB00D0">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2023年一般公共预算支出决算数为</w:t>
      </w:r>
      <w:r>
        <w:rPr>
          <w:rFonts w:hint="eastAsia" w:ascii="仿宋_GB2312" w:hAnsi="仿宋_GB2312" w:eastAsia="仿宋_GB2312"/>
          <w:color w:val="000000"/>
          <w:kern w:val="2"/>
          <w:sz w:val="32"/>
          <w:szCs w:val="24"/>
          <w:lang w:val="en-US" w:eastAsia="zh-CN"/>
        </w:rPr>
        <w:t>1999.23</w:t>
      </w:r>
      <w:r>
        <w:rPr>
          <w:rFonts w:hint="eastAsia" w:ascii="仿宋_GB2312" w:hAnsi="仿宋_GB2312" w:eastAsia="仿宋_GB2312"/>
          <w:color w:val="000000"/>
          <w:kern w:val="2"/>
          <w:sz w:val="32"/>
          <w:szCs w:val="24"/>
          <w:lang w:val="zh-CN"/>
        </w:rPr>
        <w:t>万元，完成预算100%。其中：</w:t>
      </w:r>
    </w:p>
    <w:p w14:paraId="40FCDCAF">
      <w:pPr>
        <w:keepNext/>
        <w:keepLines/>
        <w:numPr>
          <w:ilvl w:val="0"/>
          <w:numId w:val="0"/>
        </w:numPr>
        <w:spacing w:beforeLines="0" w:afterLines="0" w:line="576" w:lineRule="exact"/>
        <w:jc w:val="both"/>
        <w:rPr>
          <w:rFonts w:hint="default"/>
          <w:sz w:val="24"/>
          <w:szCs w:val="24"/>
          <w:lang w:val="en-US"/>
        </w:rPr>
      </w:pPr>
      <w:r>
        <w:rPr>
          <w:rFonts w:hint="eastAsia" w:ascii="Times New Roman" w:hAnsi="Times New Roman" w:eastAsia="Times New Roman" w:cs="Times New Roman"/>
          <w:color w:val="000000"/>
          <w:kern w:val="2"/>
          <w:sz w:val="36"/>
          <w:szCs w:val="36"/>
          <w:lang w:val="en-US" w:eastAsia="zh-CN"/>
        </w:rPr>
        <w:t>1.</w:t>
      </w:r>
      <w:r>
        <w:rPr>
          <w:rFonts w:hint="eastAsia" w:ascii="仿宋_GB2312" w:hAnsi="仿宋_GB2312" w:eastAsia="仿宋_GB2312"/>
          <w:b/>
          <w:color w:val="000000"/>
          <w:kern w:val="2"/>
          <w:sz w:val="32"/>
          <w:szCs w:val="24"/>
          <w:lang w:val="en-US"/>
        </w:rPr>
        <w:t>一般公共服务支出（类）人大事务（款）行政运行（项）: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支出决算为12.55万元，完成预算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20C94D7">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2.</w:t>
      </w:r>
      <w:r>
        <w:rPr>
          <w:rFonts w:hint="eastAsia" w:ascii="仿宋_GB2312" w:hAnsi="仿宋_GB2312" w:eastAsia="仿宋_GB2312"/>
          <w:b/>
          <w:color w:val="000000"/>
          <w:kern w:val="2"/>
          <w:sz w:val="32"/>
          <w:szCs w:val="24"/>
          <w:lang w:val="en-US"/>
        </w:rPr>
        <w:t>一般公共服务支出（类）政协事务（室）及相关机构事务（款）行政运行（项）: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支出决算为2.00万元，完成预算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11572BED">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3.</w:t>
      </w:r>
      <w:r>
        <w:rPr>
          <w:rFonts w:hint="eastAsia" w:ascii="仿宋_GB2312" w:hAnsi="仿宋_GB2312" w:eastAsia="仿宋_GB2312"/>
          <w:b/>
          <w:color w:val="000000"/>
          <w:kern w:val="2"/>
          <w:sz w:val="32"/>
          <w:szCs w:val="24"/>
          <w:lang w:val="en-US"/>
        </w:rPr>
        <w:t>一般公共服务支出（类）政府办公厅（室）及相关机构事务（款）行政运行（项）: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支出决算为391.28万元，完成预算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1F21186D">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4.</w:t>
      </w:r>
      <w:r>
        <w:rPr>
          <w:rFonts w:hint="eastAsia" w:ascii="仿宋_GB2312" w:hAnsi="仿宋_GB2312" w:eastAsia="仿宋_GB2312"/>
          <w:b/>
          <w:color w:val="000000"/>
          <w:kern w:val="2"/>
          <w:sz w:val="32"/>
          <w:szCs w:val="24"/>
          <w:lang w:val="en-US"/>
        </w:rPr>
        <w:t>一般公共服务支出（类）政府办公厅（室）及相关机构事务（款）一般行政管理事务（项）: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支出决算为57.03万元，完成预算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481E510">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5.</w:t>
      </w:r>
      <w:r>
        <w:rPr>
          <w:rFonts w:hint="eastAsia" w:ascii="仿宋_GB2312" w:hAnsi="仿宋_GB2312" w:eastAsia="仿宋_GB2312"/>
          <w:b/>
          <w:color w:val="000000"/>
          <w:kern w:val="2"/>
          <w:sz w:val="32"/>
          <w:szCs w:val="24"/>
          <w:lang w:val="en-US"/>
        </w:rPr>
        <w:t>一般公共服务支出（类）纪检监察事务（款）行政运行（项）: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2.26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60CB6AAD">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6.</w:t>
      </w:r>
      <w:r>
        <w:rPr>
          <w:rFonts w:hint="eastAsia" w:ascii="仿宋_GB2312" w:hAnsi="仿宋_GB2312" w:eastAsia="仿宋_GB2312"/>
          <w:b/>
          <w:color w:val="000000"/>
          <w:kern w:val="2"/>
          <w:sz w:val="32"/>
          <w:szCs w:val="24"/>
          <w:lang w:val="en-US"/>
        </w:rPr>
        <w:t>一般公共服务支出（类）党委办公厅（室）及相关机构事务（款）行政运行（项）: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26.71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1E707023">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7.</w:t>
      </w:r>
      <w:r>
        <w:rPr>
          <w:rFonts w:hint="eastAsia" w:ascii="仿宋_GB2312" w:hAnsi="仿宋_GB2312" w:eastAsia="仿宋_GB2312"/>
          <w:b/>
          <w:color w:val="000000"/>
          <w:kern w:val="2"/>
          <w:sz w:val="32"/>
          <w:szCs w:val="24"/>
          <w:lang w:val="en-US"/>
        </w:rPr>
        <w:t>一般公共服务支出（类）其他一般公共服务支出（款）其他一般公共服务支出（项）: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支出决算为3.00万元，完成预算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75E6226F">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8.</w:t>
      </w:r>
      <w:r>
        <w:rPr>
          <w:rFonts w:hint="eastAsia" w:ascii="仿宋_GB2312" w:hAnsi="仿宋_GB2312" w:eastAsia="仿宋_GB2312"/>
          <w:b/>
          <w:color w:val="000000"/>
          <w:kern w:val="2"/>
          <w:sz w:val="32"/>
          <w:szCs w:val="24"/>
          <w:lang w:val="en-US"/>
        </w:rPr>
        <w:t>公共安全支出（类）其他公共安全支出（款）其他公共安全支出（项）:</w:t>
      </w:r>
      <w:r>
        <w:rPr>
          <w:rFonts w:hint="eastAsia" w:ascii="仿宋" w:hAnsi="仿宋" w:eastAsia="仿宋"/>
          <w:color w:val="auto"/>
          <w:kern w:val="2"/>
          <w:sz w:val="32"/>
          <w:szCs w:val="24"/>
          <w:lang w:val="en-US"/>
        </w:rPr>
        <w:t>支出决算为7.12</w:t>
      </w:r>
      <w:r>
        <w:rPr>
          <w:rFonts w:hint="eastAsia" w:ascii="仿宋" w:hAnsi="仿宋" w:eastAsia="仿宋"/>
          <w:color w:val="auto"/>
          <w:kern w:val="2"/>
          <w:sz w:val="32"/>
          <w:szCs w:val="24"/>
          <w:lang w:val="en-US" w:eastAsia="zh-CN"/>
        </w:rPr>
        <w:t>万元，</w:t>
      </w:r>
      <w:r>
        <w:rPr>
          <w:rFonts w:hint="eastAsia" w:ascii="仿宋" w:hAnsi="仿宋" w:eastAsia="仿宋"/>
          <w:color w:val="auto"/>
          <w:kern w:val="2"/>
          <w:sz w:val="32"/>
          <w:szCs w:val="24"/>
          <w:lang w:val="en-US"/>
        </w:rPr>
        <w:t>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4E3281B7">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9.</w:t>
      </w:r>
      <w:r>
        <w:rPr>
          <w:rFonts w:hint="eastAsia" w:ascii="仿宋_GB2312" w:hAnsi="仿宋_GB2312" w:eastAsia="仿宋_GB2312"/>
          <w:b/>
          <w:color w:val="000000"/>
          <w:kern w:val="2"/>
          <w:sz w:val="32"/>
          <w:szCs w:val="24"/>
          <w:lang w:val="en-US"/>
        </w:rPr>
        <w:t>社会保障和就业支出（类）人力资源和社会保障管理事务（款）行政运行（项）:</w:t>
      </w:r>
      <w:r>
        <w:rPr>
          <w:rFonts w:hint="eastAsia" w:ascii="仿宋" w:hAnsi="仿宋" w:eastAsia="仿宋"/>
          <w:color w:val="auto"/>
          <w:kern w:val="2"/>
          <w:sz w:val="32"/>
          <w:szCs w:val="24"/>
          <w:lang w:val="en-US"/>
        </w:rPr>
        <w:t>支出决算为5.00万元，完成预算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3E56507B">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10.</w:t>
      </w:r>
      <w:r>
        <w:rPr>
          <w:rFonts w:hint="eastAsia" w:ascii="仿宋_GB2312" w:hAnsi="仿宋_GB2312" w:eastAsia="仿宋_GB2312"/>
          <w:b/>
          <w:color w:val="000000"/>
          <w:kern w:val="2"/>
          <w:sz w:val="32"/>
          <w:szCs w:val="24"/>
          <w:lang w:val="en-US"/>
        </w:rPr>
        <w:t>社会保障和就业支出（类）人力资源和社会保障管理事务（款） 其他人力资源和社会保障管理事务支出（项）:</w:t>
      </w:r>
      <w:r>
        <w:rPr>
          <w:rFonts w:hint="eastAsia" w:ascii="仿宋" w:hAnsi="仿宋" w:eastAsia="仿宋"/>
          <w:color w:val="auto"/>
          <w:kern w:val="2"/>
          <w:sz w:val="32"/>
          <w:szCs w:val="24"/>
          <w:lang w:val="en-US"/>
        </w:rPr>
        <w:t>支出决算为359.47万元，完成预算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728D7B30">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11.</w:t>
      </w:r>
      <w:r>
        <w:rPr>
          <w:rFonts w:hint="eastAsia" w:ascii="仿宋_GB2312" w:hAnsi="仿宋_GB2312" w:eastAsia="仿宋_GB2312"/>
          <w:b/>
          <w:color w:val="000000"/>
          <w:kern w:val="2"/>
          <w:sz w:val="32"/>
          <w:szCs w:val="24"/>
          <w:lang w:val="en-US"/>
        </w:rPr>
        <w:t>社会保障和就业支出（类）民政管理事务（款）其他民政管理事务支出（项）:</w:t>
      </w:r>
      <w:r>
        <w:rPr>
          <w:rFonts w:hint="eastAsia" w:ascii="仿宋" w:hAnsi="仿宋" w:eastAsia="仿宋"/>
          <w:color w:val="auto"/>
          <w:kern w:val="2"/>
          <w:sz w:val="32"/>
          <w:szCs w:val="24"/>
          <w:lang w:val="en-US"/>
        </w:rPr>
        <w:t>支出决算为28.01万元，完成预算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64B0E3D9">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12.</w:t>
      </w:r>
      <w:r>
        <w:rPr>
          <w:rFonts w:hint="eastAsia" w:ascii="仿宋_GB2312" w:hAnsi="仿宋_GB2312" w:eastAsia="仿宋_GB2312"/>
          <w:b/>
          <w:color w:val="000000"/>
          <w:kern w:val="2"/>
          <w:sz w:val="32"/>
          <w:szCs w:val="24"/>
          <w:lang w:val="en-US"/>
        </w:rPr>
        <w:t>社会保障和就业支出（类）行政事业单位养老支出（款）机关事业单位基本养老保险缴费支出（项）: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58.18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6E2D66FA">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13.</w:t>
      </w:r>
      <w:r>
        <w:rPr>
          <w:rFonts w:hint="eastAsia" w:ascii="仿宋_GB2312" w:hAnsi="仿宋_GB2312" w:eastAsia="仿宋_GB2312"/>
          <w:b/>
          <w:color w:val="000000"/>
          <w:kern w:val="2"/>
          <w:sz w:val="32"/>
          <w:szCs w:val="24"/>
          <w:lang w:val="en-US"/>
        </w:rPr>
        <w:t>社会保障和就业支出（（类）抚恤（款）死亡抚恤（项）:</w:t>
      </w:r>
      <w:r>
        <w:rPr>
          <w:rFonts w:hint="eastAsia" w:ascii="仿宋" w:hAnsi="仿宋" w:eastAsia="仿宋"/>
          <w:color w:val="auto"/>
          <w:kern w:val="2"/>
          <w:sz w:val="32"/>
          <w:szCs w:val="24"/>
          <w:lang w:val="en-US"/>
        </w:rPr>
        <w:t>支出决算为4.10万元，完成预算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0D728AF">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14.</w:t>
      </w:r>
      <w:r>
        <w:rPr>
          <w:rFonts w:hint="eastAsia" w:ascii="仿宋_GB2312" w:hAnsi="仿宋_GB2312" w:eastAsia="仿宋_GB2312"/>
          <w:b/>
          <w:color w:val="000000"/>
          <w:kern w:val="2"/>
          <w:sz w:val="32"/>
          <w:szCs w:val="24"/>
          <w:lang w:val="en-US"/>
        </w:rPr>
        <w:t>卫生健康支出（类）行政事业单位医疗（款）行政单位医疗（项）:</w:t>
      </w:r>
      <w:r>
        <w:rPr>
          <w:rFonts w:hint="eastAsia" w:ascii="仿宋" w:hAnsi="仿宋" w:eastAsia="仿宋"/>
          <w:color w:val="auto"/>
          <w:kern w:val="2"/>
          <w:sz w:val="32"/>
          <w:szCs w:val="24"/>
          <w:lang w:val="en-US"/>
        </w:rPr>
        <w:t>支出决算为12.81万元，完成预算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4740CD5D">
      <w:pPr>
        <w:pStyle w:val="2"/>
        <w:spacing w:beforeLines="0" w:afterLines="0"/>
        <w:ind w:leftChars="0" w:firstLine="0" w:firstLineChars="0"/>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15.</w:t>
      </w:r>
      <w:r>
        <w:rPr>
          <w:rFonts w:hint="eastAsia" w:ascii="仿宋_GB2312" w:hAnsi="仿宋_GB2312" w:eastAsia="仿宋_GB2312"/>
          <w:b/>
          <w:color w:val="000000"/>
          <w:kern w:val="2"/>
          <w:sz w:val="32"/>
          <w:szCs w:val="24"/>
          <w:lang w:val="en-US"/>
        </w:rPr>
        <w:t>卫生健康支出（类）医疗保障管理事务（款）其他医疗保障管理事务支出（项）:</w:t>
      </w:r>
      <w:r>
        <w:rPr>
          <w:rFonts w:hint="eastAsia" w:ascii="仿宋" w:hAnsi="仿宋" w:eastAsia="仿宋"/>
          <w:color w:val="auto"/>
          <w:kern w:val="2"/>
          <w:sz w:val="32"/>
          <w:szCs w:val="24"/>
          <w:lang w:val="en-US"/>
        </w:rPr>
        <w:t>支出决算为0.52万元，完成预算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281947D">
      <w:pPr>
        <w:pStyle w:val="2"/>
        <w:spacing w:beforeLines="0" w:afterLines="0"/>
        <w:ind w:leftChars="0" w:firstLine="0" w:firstLineChars="0"/>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eastAsia="zh-CN"/>
        </w:rPr>
        <w:t>16.</w:t>
      </w:r>
      <w:r>
        <w:rPr>
          <w:rFonts w:hint="eastAsia" w:ascii="仿宋_GB2312" w:hAnsi="仿宋_GB2312" w:eastAsia="仿宋_GB2312"/>
          <w:b/>
          <w:color w:val="000000"/>
          <w:kern w:val="2"/>
          <w:sz w:val="32"/>
          <w:szCs w:val="24"/>
          <w:lang w:val="en-US"/>
        </w:rPr>
        <w:t>节能环保支出（类）污染防治（款）水体（项）:</w:t>
      </w:r>
      <w:r>
        <w:rPr>
          <w:rFonts w:hint="eastAsia" w:ascii="仿宋" w:hAnsi="仿宋" w:eastAsia="仿宋"/>
          <w:color w:val="auto"/>
          <w:kern w:val="2"/>
          <w:sz w:val="32"/>
          <w:szCs w:val="24"/>
          <w:lang w:val="en-US"/>
        </w:rPr>
        <w:t>支出决算为5.10万元，完成预算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3C9350D0">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17.</w:t>
      </w:r>
      <w:r>
        <w:rPr>
          <w:rFonts w:hint="eastAsia" w:ascii="仿宋_GB2312" w:hAnsi="仿宋_GB2312" w:eastAsia="仿宋_GB2312"/>
          <w:b/>
          <w:color w:val="000000"/>
          <w:kern w:val="2"/>
          <w:sz w:val="32"/>
          <w:szCs w:val="24"/>
          <w:lang w:val="en-US"/>
        </w:rPr>
        <w:t>农林水支出（类）农业农村（款）其他农业农村支出（项）: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支出决算为19.00万元，完成预算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75C4FFE5">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18.</w:t>
      </w:r>
      <w:r>
        <w:rPr>
          <w:rFonts w:hint="eastAsia" w:ascii="仿宋_GB2312" w:hAnsi="仿宋_GB2312" w:eastAsia="仿宋_GB2312"/>
          <w:b/>
          <w:color w:val="000000"/>
          <w:kern w:val="2"/>
          <w:sz w:val="32"/>
          <w:szCs w:val="24"/>
          <w:lang w:val="en-US"/>
        </w:rPr>
        <w:t>农林水支出（类）巩固脱贫衔接乡村振兴（款）农村基础设施建设（项）: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支出决算为213.60万元，完成预算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4B59437E">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19.</w:t>
      </w:r>
      <w:r>
        <w:rPr>
          <w:rFonts w:hint="eastAsia" w:ascii="仿宋_GB2312" w:hAnsi="仿宋_GB2312" w:eastAsia="仿宋_GB2312"/>
          <w:b/>
          <w:color w:val="000000"/>
          <w:kern w:val="2"/>
          <w:sz w:val="32"/>
          <w:szCs w:val="24"/>
          <w:lang w:val="en-US"/>
        </w:rPr>
        <w:t>农林水支出（类）巩固脱贫衔接乡村振兴（款）其他巩固脱贫攻坚成果衔接乡村振兴支出（项）: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支出决算为81.50万元，完成预算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37D4C108">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20.</w:t>
      </w:r>
      <w:r>
        <w:rPr>
          <w:rFonts w:hint="eastAsia" w:ascii="仿宋_GB2312" w:hAnsi="仿宋_GB2312" w:eastAsia="仿宋_GB2312"/>
          <w:b/>
          <w:color w:val="000000"/>
          <w:kern w:val="2"/>
          <w:sz w:val="32"/>
          <w:szCs w:val="24"/>
          <w:lang w:val="en-US"/>
        </w:rPr>
        <w:t>农林水支出（类）农村综合改革（款）对村民委员会和村党支部的补助（项）: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支出决算为240.29万元，完成预算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5C032FB">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21.</w:t>
      </w:r>
      <w:r>
        <w:rPr>
          <w:rFonts w:hint="eastAsia" w:ascii="仿宋_GB2312" w:hAnsi="仿宋_GB2312" w:eastAsia="仿宋_GB2312"/>
          <w:b/>
          <w:color w:val="000000"/>
          <w:kern w:val="2"/>
          <w:sz w:val="32"/>
          <w:szCs w:val="24"/>
          <w:lang w:val="en-US"/>
        </w:rPr>
        <w:t>交通运输支出（类）公路水路运输（款）公路养护（项）: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支出决算为306.29万元，完成预算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3400B80">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22.</w:t>
      </w:r>
      <w:r>
        <w:rPr>
          <w:rFonts w:hint="eastAsia" w:ascii="仿宋_GB2312" w:hAnsi="仿宋_GB2312" w:eastAsia="仿宋_GB2312"/>
          <w:b/>
          <w:color w:val="000000"/>
          <w:kern w:val="2"/>
          <w:sz w:val="32"/>
          <w:szCs w:val="24"/>
          <w:lang w:val="en-US"/>
        </w:rPr>
        <w:t>交通运输支出（类）公路水路运输（款）公路运输管理（项）: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支出决算为4.89万元，完成预算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7DFC101B">
      <w:pPr>
        <w:pStyle w:val="2"/>
        <w:spacing w:beforeLines="0" w:afterLines="0"/>
        <w:ind w:leftChars="0" w:firstLine="0" w:firstLineChars="0"/>
        <w:rPr>
          <w:rFonts w:hint="eastAsia" w:ascii="仿宋" w:hAnsi="仿宋" w:eastAsia="仿宋"/>
          <w:color w:val="auto"/>
          <w:kern w:val="2"/>
          <w:sz w:val="32"/>
          <w:szCs w:val="24"/>
          <w:lang w:val="en-US"/>
        </w:rPr>
      </w:pPr>
      <w:r>
        <w:rPr>
          <w:rFonts w:hint="eastAsia" w:eastAsia="仿宋_GB2312"/>
          <w:color w:val="000000"/>
          <w:kern w:val="2"/>
          <w:sz w:val="36"/>
          <w:szCs w:val="36"/>
          <w:lang w:val="en-US" w:eastAsia="zh-CN"/>
        </w:rPr>
        <w:t>23.</w:t>
      </w:r>
      <w:r>
        <w:rPr>
          <w:rFonts w:hint="eastAsia" w:ascii="仿宋_GB2312" w:hAnsi="仿宋_GB2312" w:eastAsia="仿宋_GB2312"/>
          <w:b/>
          <w:color w:val="000000"/>
          <w:kern w:val="2"/>
          <w:sz w:val="32"/>
          <w:szCs w:val="24"/>
          <w:lang w:val="en-US"/>
        </w:rPr>
        <w:t>住房保障支出（类）住房改革支出（款）住房公积金（项）: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支出决算为42.60万元，完成预算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04FA96FE">
      <w:pPr>
        <w:pStyle w:val="2"/>
        <w:spacing w:beforeLines="0" w:afterLines="0"/>
        <w:ind w:leftChars="0" w:firstLine="0" w:firstLineChars="0"/>
        <w:rPr>
          <w:rFonts w:ascii="仿宋" w:hAnsi="仿宋" w:eastAsia="仿宋"/>
          <w:b/>
          <w:sz w:val="32"/>
          <w:szCs w:val="32"/>
        </w:rPr>
      </w:pPr>
      <w:r>
        <w:rPr>
          <w:rFonts w:hint="eastAsia" w:eastAsia="仿宋_GB2312"/>
          <w:color w:val="000000"/>
          <w:kern w:val="2"/>
          <w:sz w:val="36"/>
          <w:szCs w:val="36"/>
          <w:lang w:val="en-US" w:eastAsia="zh-CN"/>
        </w:rPr>
        <w:t>24.</w:t>
      </w:r>
      <w:r>
        <w:rPr>
          <w:rFonts w:hint="eastAsia" w:ascii="仿宋_GB2312" w:hAnsi="仿宋_GB2312" w:eastAsia="仿宋_GB2312"/>
          <w:b/>
          <w:color w:val="000000"/>
          <w:kern w:val="2"/>
          <w:sz w:val="32"/>
          <w:szCs w:val="24"/>
          <w:lang w:val="en-US"/>
        </w:rPr>
        <w:t>其他支出（类）其他支出（款）其他支出（项）:</w:t>
      </w:r>
      <w:r>
        <w:rPr>
          <w:rFonts w:hint="eastAsia" w:ascii="仿宋_GB2312" w:hAnsi="仿宋_GB2312" w:eastAsia="仿宋_GB2312"/>
          <w:color w:val="000000"/>
          <w:kern w:val="2"/>
          <w:sz w:val="32"/>
          <w:szCs w:val="24"/>
          <w:lang w:val="en-US"/>
        </w:rPr>
        <w:t xml:space="preserve"> </w:t>
      </w:r>
      <w:r>
        <w:rPr>
          <w:rFonts w:hint="eastAsia" w:ascii="仿宋" w:hAnsi="仿宋" w:eastAsia="仿宋"/>
          <w:color w:val="auto"/>
          <w:kern w:val="2"/>
          <w:sz w:val="32"/>
          <w:szCs w:val="24"/>
          <w:lang w:val="en-US"/>
        </w:rPr>
        <w:t>支出决算为104.36万元，完成预算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14:paraId="33342869">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3FDF5E05">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1228.95</w:t>
      </w:r>
      <w:r>
        <w:rPr>
          <w:rFonts w:hint="eastAsia" w:ascii="仿宋" w:hAnsi="仿宋" w:eastAsia="仿宋"/>
          <w:sz w:val="32"/>
          <w:szCs w:val="32"/>
        </w:rPr>
        <w:t>万元，其中：</w:t>
      </w:r>
    </w:p>
    <w:p w14:paraId="14883654">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944.38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284.58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95C0D72">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58EAFDCE">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923176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4.85</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w:t>
      </w:r>
    </w:p>
    <w:p w14:paraId="1A9FE47B">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41FF1E62">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4.85</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14:paraId="4F2DB8A3">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ascii="仿宋_GB2312" w:eastAsia="仿宋_GB2312"/>
          <w:b/>
          <w:sz w:val="32"/>
          <w:szCs w:val="32"/>
        </w:rPr>
        <w:t>3.</w:t>
      </w: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.公务接待费</w:t>
      </w:r>
      <w:r>
        <w:rPr>
          <w:rFonts w:hint="eastAsia" w:ascii="仿宋_GB2312" w:hAnsi="仿宋_GB2312" w:eastAsia="仿宋_GB2312"/>
          <w:color w:val="000000"/>
          <w:kern w:val="2"/>
          <w:sz w:val="32"/>
          <w:szCs w:val="24"/>
          <w:lang w:val="zh-CN"/>
        </w:rPr>
        <w:t>支出4.85万元，完成预算100%。公务接待费支出决算比2021年减少0.1万元，下降2%。主要原因是</w:t>
      </w:r>
      <w:r>
        <w:rPr>
          <w:rFonts w:hint="eastAsia" w:ascii="仿宋_GB2312" w:hAnsi="仿宋_GB2312" w:eastAsia="仿宋_GB2312"/>
          <w:color w:val="000000"/>
          <w:kern w:val="2"/>
          <w:sz w:val="32"/>
          <w:szCs w:val="24"/>
          <w:lang w:val="en-US" w:eastAsia="zh-CN"/>
        </w:rPr>
        <w:t>厉行节约</w:t>
      </w:r>
      <w:r>
        <w:rPr>
          <w:rFonts w:hint="eastAsia" w:ascii="仿宋_GB2312" w:hAnsi="仿宋_GB2312" w:eastAsia="仿宋_GB2312"/>
          <w:color w:val="000000"/>
          <w:kern w:val="2"/>
          <w:sz w:val="32"/>
          <w:szCs w:val="24"/>
          <w:lang w:val="zh-CN"/>
        </w:rPr>
        <w:t>。其中：</w:t>
      </w:r>
    </w:p>
    <w:p w14:paraId="1D83D94B">
      <w:pPr>
        <w:spacing w:line="600" w:lineRule="exact"/>
        <w:ind w:firstLine="643" w:firstLineChars="200"/>
        <w:rPr>
          <w:rFonts w:ascii="黑体" w:eastAsia="黑体"/>
          <w:sz w:val="32"/>
          <w:szCs w:val="32"/>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支出4.85万元。主要用于</w:t>
      </w:r>
      <w:r>
        <w:rPr>
          <w:rFonts w:hint="eastAsia" w:ascii="仿宋_GB2312" w:hAnsi="仿宋_GB2312" w:eastAsia="仿宋_GB2312"/>
          <w:color w:val="auto"/>
          <w:kern w:val="2"/>
          <w:sz w:val="32"/>
          <w:szCs w:val="24"/>
          <w:lang w:val="en-US"/>
        </w:rPr>
        <w:t>用餐费等。</w:t>
      </w:r>
      <w:r>
        <w:rPr>
          <w:rFonts w:hint="eastAsia" w:ascii="仿宋_GB2312" w:hAnsi="仿宋_GB2312" w:eastAsia="仿宋_GB2312"/>
          <w:color w:val="000000"/>
          <w:kern w:val="2"/>
          <w:sz w:val="32"/>
          <w:szCs w:val="24"/>
          <w:lang w:val="zh-CN"/>
        </w:rPr>
        <w:t>国内公务接待176批次，1,350人次，共计支出4.85万元。</w:t>
      </w:r>
      <w:bookmarkStart w:id="40" w:name="_Toc15396610"/>
      <w:bookmarkStart w:id="41" w:name="_Toc15377218"/>
    </w:p>
    <w:p w14:paraId="196E98C2">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38C9DBCE">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48D4CAD3">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2B3D9F55">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06CD399A">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517C44F4">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6F67B9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万源市旧院镇人民政府</w:t>
      </w:r>
      <w:r>
        <w:rPr>
          <w:rFonts w:hint="eastAsia" w:ascii="仿宋_GB2312" w:eastAsia="仿宋_GB2312"/>
          <w:sz w:val="32"/>
          <w:szCs w:val="32"/>
        </w:rPr>
        <w:t>机关运行经费支出</w:t>
      </w:r>
      <w:r>
        <w:rPr>
          <w:sz w:val="32"/>
          <w:szCs w:val="32"/>
        </w:rPr>
        <w:t>0</w:t>
      </w:r>
      <w:r>
        <w:rPr>
          <w:rFonts w:hint="eastAsia" w:ascii="仿宋_GB2312" w:eastAsia="仿宋_GB2312"/>
          <w:sz w:val="32"/>
          <w:szCs w:val="32"/>
        </w:rPr>
        <w:t>万元。</w:t>
      </w:r>
    </w:p>
    <w:p w14:paraId="571E16A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F00C3A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万源市旧院镇人民政府</w:t>
      </w:r>
      <w:r>
        <w:rPr>
          <w:rFonts w:hint="eastAsia" w:ascii="仿宋_GB2312" w:eastAsia="仿宋_GB2312"/>
          <w:sz w:val="32"/>
          <w:szCs w:val="32"/>
        </w:rPr>
        <w:t>政府采购支出总额</w:t>
      </w:r>
      <w:r>
        <w:rPr>
          <w:sz w:val="32"/>
          <w:szCs w:val="32"/>
        </w:rPr>
        <w:t>118.67</w:t>
      </w:r>
      <w:r>
        <w:rPr>
          <w:rFonts w:hint="eastAsia" w:ascii="仿宋_GB2312" w:eastAsia="仿宋_GB2312"/>
          <w:sz w:val="32"/>
          <w:szCs w:val="32"/>
        </w:rPr>
        <w:t>万元，其中：政府采购货物支出</w:t>
      </w:r>
      <w:r>
        <w:rPr>
          <w:sz w:val="32"/>
          <w:szCs w:val="32"/>
        </w:rPr>
        <w:t>48.67</w:t>
      </w:r>
      <w:r>
        <w:rPr>
          <w:rFonts w:hint="eastAsia" w:ascii="仿宋_GB2312" w:eastAsia="仿宋_GB2312"/>
          <w:sz w:val="32"/>
          <w:szCs w:val="32"/>
        </w:rPr>
        <w:t>万元、政府采购工程支出</w:t>
      </w:r>
      <w:r>
        <w:rPr>
          <w:sz w:val="32"/>
          <w:szCs w:val="32"/>
        </w:rPr>
        <w:t>70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hint="eastAsia" w:ascii="仿宋_GB2312" w:eastAsia="仿宋_GB2312"/>
          <w:sz w:val="32"/>
          <w:szCs w:val="32"/>
          <w:lang w:val="en-US" w:eastAsia="zh-CN"/>
        </w:rPr>
        <w:t>养殖黑鸡设备、办公室空调等采购</w:t>
      </w:r>
      <w:r>
        <w:rPr>
          <w:rFonts w:hint="eastAsia" w:ascii="仿宋_GB2312" w:eastAsia="仿宋_GB2312"/>
          <w:sz w:val="32"/>
          <w:szCs w:val="32"/>
        </w:rPr>
        <w:t>。授予中小企业合同金额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14:paraId="647BC2B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3507F8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万源市旧院镇人民政府</w:t>
      </w:r>
      <w:r>
        <w:rPr>
          <w:rFonts w:hint="eastAsia" w:ascii="仿宋_GB2312" w:eastAsia="仿宋_GB2312"/>
          <w:sz w:val="32"/>
          <w:szCs w:val="32"/>
        </w:rPr>
        <w:t>共有车辆</w:t>
      </w:r>
      <w:r>
        <w:rPr>
          <w:rFonts w:ascii="仿宋_GB2312" w:eastAsia="仿宋_GB2312"/>
          <w:sz w:val="32"/>
          <w:szCs w:val="32"/>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辆，其他用车主要是用于</w:t>
      </w:r>
      <w:r>
        <w:rPr>
          <w:rFonts w:hint="eastAsia" w:ascii="仿宋_GB2312" w:eastAsia="仿宋_GB2312"/>
          <w:sz w:val="32"/>
          <w:szCs w:val="32"/>
          <w:lang w:val="en-US" w:eastAsia="zh-CN"/>
        </w:rPr>
        <w:t>场镇垃圾清运</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14:paraId="7F22AA2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9ED7A0A">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根据预算绩效管理要求，本部门（单位）在年初预算编制阶段，组织对民生项目资金开展了预算事前绩效评估，对1个项目编制了绩效目标，预算执行过程中，选取1个项目开展绩效监控，年终执行完毕后，对1个项目开</w:t>
      </w:r>
    </w:p>
    <w:p w14:paraId="6FF4783E">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展了绩效目标完成情况自评。</w:t>
      </w:r>
    </w:p>
    <w:p w14:paraId="708CDFA2">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本部门按要求对2023年部门整体支出开展绩效自评，从评价情况来看旧院镇人民政府保障我镇在职人员的正常办公、生活秩序，保障职工工资福利等按时发放；保障我镇基层政权基本运转；保障全镇8个行政村(社区)正常办公运转需求，保障脱贫攻坚正常开展。本部门还自行组织了1个项目支出绩效评价，从评价情况来看旧院镇人民政府完成镇镇场镇垃圾清扫清运，政府机关院内环境整治及保洁；完成政府办公楼维修整治。</w:t>
      </w:r>
    </w:p>
    <w:p w14:paraId="0182568E">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1.项目绩效目标完成情况。</w:t>
      </w:r>
    </w:p>
    <w:p w14:paraId="4B152D68">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 xml:space="preserve">  本部门在2023年度部门决算中反映“民生专项经费项目”、“部门整体支出”等2个项目绩效目标实际完成情况。</w:t>
      </w:r>
    </w:p>
    <w:p w14:paraId="56FF567B">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1）民生专项经费项目”绩效目标完成情况综述。项目全年预算数50万元，执行数为50万元，完成预算的100%。通过项目实施，完成镇镇场镇垃圾清扫清运，政府机关院内环境整治及保洁；完成政府办公楼维修整治。</w:t>
      </w:r>
    </w:p>
    <w:p w14:paraId="57C8C90A">
      <w:pPr>
        <w:autoSpaceDE/>
        <w:autoSpaceDN/>
        <w:adjustRightInd/>
        <w:spacing w:beforeLines="0" w:afterLines="0" w:line="578" w:lineRule="exact"/>
        <w:ind w:firstLine="640" w:firstLineChars="200"/>
        <w:rPr>
          <w:rFonts w:hint="eastAsia" w:ascii="方正仿宋简体" w:hAnsi="方正仿宋简体" w:eastAsia="方正仿宋简体" w:cs="方正仿宋简体"/>
          <w:color w:val="000000"/>
          <w:sz w:val="32"/>
          <w:szCs w:val="32"/>
          <w:lang w:val="en-US" w:eastAsia="zh-CN" w:bidi="ar-SA"/>
        </w:rPr>
      </w:pPr>
      <w:r>
        <w:rPr>
          <w:rFonts w:hint="eastAsia" w:ascii="方正仿宋简体" w:hAnsi="方正仿宋简体" w:eastAsia="方正仿宋简体" w:cs="方正仿宋简体"/>
          <w:color w:val="000000"/>
          <w:sz w:val="32"/>
          <w:szCs w:val="32"/>
          <w:lang w:val="en-US" w:eastAsia="zh-CN" w:bidi="ar-SA"/>
        </w:rPr>
        <w:t>（2）部门整体支出项目绩效目标完成情况综述。项目全年预算数958.72万元，执行数为958.72万元，完成预算的100%。通过项目实施，保障我镇在职人员的正常办公、生活秩序，保障职工工资福利等按时发放；保障我镇基层政权基本运转；保障全镇8个行政村(社区)正常办公运转需求，保障脱贫攻坚正常开展。</w:t>
      </w:r>
    </w:p>
    <w:p w14:paraId="6FEBD897">
      <w:pPr>
        <w:pStyle w:val="4"/>
        <w:jc w:val="center"/>
      </w:pPr>
      <w:r>
        <w:rPr>
          <w:rFonts w:hint="eastAsia"/>
        </w:rPr>
        <w:t>第三部分 名词解释</w:t>
      </w:r>
    </w:p>
    <w:p w14:paraId="7FD0C90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1.财政拨款收入：指单位从同级财政部门取得的财政预算资金。</w:t>
      </w:r>
    </w:p>
    <w:p w14:paraId="03B6D49B">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一般公共服务：201（类）01（款）01（项）反映各级人大的基本支出。03款01项反映行政单位的基本支出。03款02项反映行政单位未单独设置项级科目的其他项目支出。11款01项反映纪检、监察的基本支出。31款01项反映党委办公厅（室）及相关机构的基本支出。99款99项反映上述项目以外的其他一般公共服务支出。</w:t>
      </w:r>
    </w:p>
    <w:p w14:paraId="6BC290E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3.公安安全支出：204（类）02（款）12（项）反映各级公安机关开展各类道路交通管理工作支出。</w:t>
      </w:r>
    </w:p>
    <w:p w14:paraId="3BC57BFB">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社会保障和就业：208（类）02（款）99（项）反映民政部门接待来访、法制建设、政策宣传方面的支出，以及开展优抚安置、救灾减灾、社会救助、社会福利、婚姻登记、社会事务、信息化建设等专项业务的支出。08款01反映按规定用于烈士和牺牲、病故人员家属的一次性和定期抚恤金以及丧葬补助费。08款05项反映用于义务兵优待方面的支出。15款02项反映地方预算安排的解决受灾群众吃、穿、住等困难的救济费和发生自然灾害时的抢救、转移、安置、治病等支出，以及为抵御自然灾害而设立的地方救灾储备物资采购资金。21款02项反映农村特困人员救助供养支出。</w:t>
      </w:r>
    </w:p>
    <w:p w14:paraId="741EC2B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医疗卫生与计划生育：210（类）11（款）01（项）反映财政部门集中安排的行政单位基本医疗保险缴费经费，未参加医疗保险的行政单位的公费医疗经费，按国家规定享受离休人员、红军老战士待遇人员的医疗经费。11款02项反映财政部门集中安排的事业单位基本医疗保险缴费经费，未参加医疗保险的事业单位的公费医疗经费，按国家规定享受离休人员、红军老战士待遇人员的医疗经费。</w:t>
      </w:r>
    </w:p>
    <w:p w14:paraId="0E069867">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6.节能环保支出：211（类）03（款）02（项）反映政府在排水、污水处理、水污染防治、湖库生态环境保护、水源地保护、国土江河综合整治、河流治理与保护、地下水修复与保护等方面的支出。</w:t>
      </w:r>
    </w:p>
    <w:p w14:paraId="71BCDD1C">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农林水支出：213（类）01（款）42（项）反映用于农村公路、镇村道路建设方面的支出。03款15项反映抗旱业务支出。有关事项包括旱情监测及报旱、抗旱预案编制修订、抗旱物资购置管护、抗旱设施设备运行维护、抗旱应急水源建设以及对各级抗旱服务组织的补助。05款04项反映用于农村贫困地区镇村道路、住房、基本农田、水利设施、人畜饮水、生态环境保护等生产生活条件改善方面的支出。05款05项反映用于农村贫困地区发展种植业、养殖业、畜牧业、农副产品加工、林果地建设等生产发展项目以及相关技术推广等方面的项目支出。05款99项反映农村综合开发部门的其他支出。07款05项反映各级财政对村民委员会和村党支部的补助支出，以及支持建立县级基本财力保障机制安排的村级组织运转奖补资金。99款99项反映除化解债务支出以外其他用于农林水方面的支出。</w:t>
      </w:r>
    </w:p>
    <w:p w14:paraId="6BB7A21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8.住房保障支出：221（类）02（款）01（项）反映行政事业单位按人力资源和社会保障部、财政部规定的基本工资和津贴补贴以及规定比例为职工缴纳的住房公积金。</w:t>
      </w:r>
    </w:p>
    <w:p w14:paraId="547958B7">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9.基本支出：指为保障机构正常运转、完成日常工作任务而发生的人员支出和公用支出。</w:t>
      </w:r>
    </w:p>
    <w:p w14:paraId="3EAFD9E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10.项目支出：指在基本支出之外为完成特定行政任务和事业发展目标所发生的支出。 </w:t>
      </w:r>
    </w:p>
    <w:p w14:paraId="19532540">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11.经营支出：指事业单位在专业业务活动及其辅助活动之外开展非独立核算经营活动发生的支出。</w:t>
      </w:r>
    </w:p>
    <w:p w14:paraId="12397E1C">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365B8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E12236">
      <w:pPr>
        <w:ind w:firstLine="640" w:firstLineChars="200"/>
        <w:rPr>
          <w:rFonts w:hint="eastAsia" w:ascii="仿宋_GB2312" w:eastAsia="仿宋_GB2312"/>
          <w:sz w:val="32"/>
          <w:szCs w:val="32"/>
          <w:lang w:val="en-US" w:eastAsia="zh-CN"/>
        </w:rPr>
      </w:pPr>
    </w:p>
    <w:p w14:paraId="13DE258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27.基本支出：指为保障机构正常运转、完成日常工作任务而发生的人员支出和公用支出。</w:t>
      </w:r>
    </w:p>
    <w:p w14:paraId="156DA18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28.项目支出：指在基本支出之外为完成特定行政任务和事业发展目标所发生的支出。 </w:t>
      </w:r>
    </w:p>
    <w:p w14:paraId="2F6078A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29.经营支出：指事业单位在专业业务活动及其辅助活动之外开展非独立核算经营活动发生的支出。</w:t>
      </w:r>
    </w:p>
    <w:p w14:paraId="6AA679A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F2242EB">
      <w:pPr>
        <w:ind w:firstLine="640" w:firstLineChars="200"/>
        <w:rPr>
          <w:rFonts w:hint="eastAsia" w:ascii="仿宋_GB2312" w:eastAsia="仿宋_GB2312"/>
          <w:sz w:val="32"/>
          <w:szCs w:val="32"/>
          <w:lang w:val="zh-CN" w:eastAsia="zh-CN"/>
        </w:rPr>
      </w:pPr>
      <w:r>
        <w:rPr>
          <w:rFonts w:hint="eastAsia" w:ascii="仿宋_GB2312" w:eastAsia="仿宋_GB2312"/>
          <w:sz w:val="32"/>
          <w:szCs w:val="32"/>
          <w:lang w:val="en-US" w:eastAsia="zh-CN"/>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27E9AF">
      <w:pPr>
        <w:ind w:firstLine="640" w:firstLineChars="200"/>
        <w:rPr>
          <w:rFonts w:ascii="仿宋_GB2312" w:eastAsia="仿宋_GB2312"/>
          <w:sz w:val="32"/>
          <w:szCs w:val="32"/>
        </w:rPr>
      </w:pPr>
      <w:r>
        <w:rPr>
          <w:rFonts w:hint="eastAsia" w:ascii="仿宋_GB2312" w:eastAsia="仿宋_GB2312"/>
          <w:sz w:val="32"/>
          <w:szCs w:val="32"/>
        </w:rPr>
        <w:t>27.基本支出：指为保障机构正常运转、完成日常工作任务而发生的人员支出和公用支出。</w:t>
      </w:r>
    </w:p>
    <w:p w14:paraId="23D612ED">
      <w:pPr>
        <w:ind w:firstLine="640" w:firstLineChars="200"/>
        <w:rPr>
          <w:rFonts w:ascii="仿宋_GB2312" w:eastAsia="仿宋_GB2312"/>
          <w:sz w:val="32"/>
          <w:szCs w:val="32"/>
        </w:rPr>
      </w:pPr>
      <w:r>
        <w:rPr>
          <w:rFonts w:hint="eastAsia" w:ascii="仿宋_GB2312" w:eastAsia="仿宋_GB2312"/>
          <w:sz w:val="32"/>
          <w:szCs w:val="32"/>
        </w:rPr>
        <w:t xml:space="preserve">28.项目支出：指在基本支出之外为完成特定行政任务和事业发展目标所发生的支出。 </w:t>
      </w:r>
    </w:p>
    <w:p w14:paraId="29511E33">
      <w:pPr>
        <w:ind w:firstLine="640" w:firstLineChars="200"/>
        <w:rPr>
          <w:rFonts w:ascii="仿宋_GB2312" w:eastAsia="仿宋_GB2312"/>
          <w:sz w:val="32"/>
          <w:szCs w:val="32"/>
        </w:rPr>
      </w:pPr>
      <w:r>
        <w:rPr>
          <w:rFonts w:hint="eastAsia" w:ascii="仿宋_GB2312" w:eastAsia="仿宋_GB2312"/>
          <w:sz w:val="32"/>
          <w:szCs w:val="32"/>
        </w:rPr>
        <w:t>29.经营支出：指事业单位在专业业务活动及其辅助活动之外开展非独立核算经营活动发生的支出。</w:t>
      </w:r>
    </w:p>
    <w:p w14:paraId="273C0483">
      <w:pPr>
        <w:ind w:firstLine="640" w:firstLineChars="200"/>
        <w:rPr>
          <w:rFonts w:ascii="仿宋_GB2312" w:eastAsia="仿宋_GB2312"/>
          <w:sz w:val="32"/>
          <w:szCs w:val="32"/>
        </w:rPr>
      </w:pPr>
      <w:r>
        <w:rPr>
          <w:rFonts w:hint="eastAsia" w:ascii="仿宋_GB2312" w:eastAsia="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B439049">
      <w:pPr>
        <w:ind w:firstLine="640" w:firstLineChars="200"/>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B2C430">
      <w:pPr>
        <w:ind w:firstLine="643" w:firstLineChars="200"/>
        <w:rPr>
          <w:rFonts w:ascii="仿宋" w:hAnsi="仿宋" w:eastAsia="仿宋"/>
          <w:b/>
          <w:sz w:val="32"/>
          <w:szCs w:val="32"/>
        </w:rPr>
      </w:pPr>
      <w:r>
        <w:rPr>
          <w:rFonts w:ascii="仿宋" w:hAnsi="仿宋" w:eastAsia="仿宋"/>
          <w:b/>
          <w:sz w:val="32"/>
          <w:szCs w:val="32"/>
        </w:rPr>
        <w:br w:type="page"/>
      </w:r>
    </w:p>
    <w:p w14:paraId="4C1F5E1F">
      <w:pPr>
        <w:pStyle w:val="4"/>
        <w:jc w:val="center"/>
        <w:rPr>
          <w:rFonts w:ascii="黑体" w:hAnsi="黑体" w:eastAsia="黑体"/>
          <w:b w:val="0"/>
        </w:rPr>
      </w:pPr>
      <w:r>
        <w:rPr>
          <w:rFonts w:hint="eastAsia" w:ascii="黑体" w:hAnsi="黑体" w:eastAsia="黑体"/>
          <w:b w:val="0"/>
        </w:rPr>
        <w:t>第四部分 附件</w:t>
      </w:r>
    </w:p>
    <w:p w14:paraId="7ADD2971"/>
    <w:p w14:paraId="221DD6DB">
      <w:pPr>
        <w:rPr>
          <w:rFonts w:ascii="黑体" w:hAnsi="黑体" w:eastAsia="黑体"/>
          <w:sz w:val="32"/>
          <w:szCs w:val="32"/>
        </w:rPr>
      </w:pPr>
      <w:r>
        <w:rPr>
          <w:rFonts w:hint="eastAsia" w:ascii="黑体" w:hAnsi="黑体" w:eastAsia="黑体"/>
          <w:sz w:val="32"/>
          <w:szCs w:val="32"/>
        </w:rPr>
        <w:t>附件1</w:t>
      </w:r>
    </w:p>
    <w:p w14:paraId="07CCB270">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rPr>
      </w:pPr>
      <w:r>
        <w:rPr>
          <w:rFonts w:eastAsia="方正小标宋简体"/>
          <w:b/>
          <w:sz w:val="44"/>
          <w:szCs w:val="44"/>
          <w:shd w:val="clear" w:color="auto" w:fill="FFFFFF"/>
        </w:rPr>
        <w:t>202</w:t>
      </w:r>
      <w:r>
        <w:rPr>
          <w:rFonts w:hint="eastAsia" w:eastAsia="方正小标宋简体"/>
          <w:b/>
          <w:sz w:val="44"/>
          <w:szCs w:val="44"/>
          <w:shd w:val="clear" w:color="auto" w:fill="FFFFFF"/>
          <w:lang w:val="en-US" w:eastAsia="zh-CN"/>
        </w:rPr>
        <w:t>3</w:t>
      </w:r>
      <w:r>
        <w:rPr>
          <w:rFonts w:eastAsia="方正小标宋简体"/>
          <w:b/>
          <w:sz w:val="44"/>
          <w:szCs w:val="44"/>
          <w:shd w:val="clear" w:color="auto" w:fill="FFFFFF"/>
        </w:rPr>
        <w:t>年</w:t>
      </w:r>
      <w:r>
        <w:rPr>
          <w:rFonts w:hint="eastAsia" w:ascii="方正小标宋简体" w:hAnsi="方正小标宋简体" w:eastAsia="方正小标宋简体" w:cs="方正小标宋简体"/>
          <w:b/>
          <w:sz w:val="44"/>
          <w:szCs w:val="44"/>
          <w:shd w:val="clear" w:color="auto" w:fill="FFFFFF"/>
          <w:lang w:val="en-US" w:eastAsia="zh-CN"/>
        </w:rPr>
        <w:t>旧院镇人民政府</w:t>
      </w:r>
      <w:r>
        <w:rPr>
          <w:rFonts w:hint="eastAsia" w:ascii="方正小标宋简体" w:hAnsi="方正小标宋简体" w:eastAsia="方正小标宋简体" w:cs="方正小标宋简体"/>
          <w:b/>
          <w:sz w:val="44"/>
          <w:szCs w:val="44"/>
          <w:shd w:val="clear" w:color="auto" w:fill="FFFFFF"/>
        </w:rPr>
        <w:t>整体支出</w:t>
      </w:r>
    </w:p>
    <w:p w14:paraId="4F97396F">
      <w:pPr>
        <w:widowControl/>
        <w:spacing w:line="580" w:lineRule="exact"/>
        <w:contextualSpacing/>
        <w:jc w:val="center"/>
        <w:rPr>
          <w:rFonts w:eastAsia="方正小标宋简体"/>
          <w:b/>
          <w:sz w:val="44"/>
          <w:szCs w:val="44"/>
          <w:shd w:val="clear" w:color="auto" w:fill="FFFFFF"/>
        </w:rPr>
      </w:pPr>
      <w:r>
        <w:rPr>
          <w:rFonts w:hint="eastAsia" w:ascii="方正小标宋简体" w:hAnsi="方正小标宋简体" w:eastAsia="方正小标宋简体" w:cs="方正小标宋简体"/>
          <w:b/>
          <w:sz w:val="44"/>
          <w:szCs w:val="44"/>
          <w:shd w:val="clear" w:color="auto" w:fill="FFFFFF"/>
        </w:rPr>
        <w:t>绩效自评报告</w:t>
      </w:r>
    </w:p>
    <w:p w14:paraId="7C09FA78">
      <w:pPr>
        <w:pStyle w:val="2"/>
        <w:numPr>
          <w:ilvl w:val="0"/>
          <w:numId w:val="0"/>
        </w:numPr>
        <w:autoSpaceDE w:val="0"/>
        <w:autoSpaceDN w:val="0"/>
        <w:adjustRightInd w:val="0"/>
        <w:spacing w:before="0" w:beforeLines="0" w:beforeAutospacing="0" w:after="0" w:afterLines="0" w:line="578" w:lineRule="exact"/>
        <w:ind w:left="0" w:leftChars="0" w:firstLine="640"/>
        <w:jc w:val="left"/>
        <w:rPr>
          <w:rFonts w:hint="eastAsia" w:ascii="方正黑体简体" w:hAnsi="Times New Roman" w:eastAsia="方正黑体简体" w:cs="Times New Roman"/>
          <w:kern w:val="0"/>
          <w:sz w:val="32"/>
          <w:szCs w:val="24"/>
          <w:lang w:val="zh-CN"/>
        </w:rPr>
      </w:pPr>
      <w:r>
        <w:rPr>
          <w:rFonts w:hint="eastAsia" w:ascii="方正黑体简体" w:hAnsi="Times New Roman" w:eastAsia="方正黑体简体" w:cs="Times New Roman"/>
          <w:kern w:val="0"/>
          <w:sz w:val="32"/>
          <w:szCs w:val="24"/>
        </w:rPr>
        <w:t>一、</w:t>
      </w:r>
      <w:r>
        <w:rPr>
          <w:rFonts w:hint="eastAsia" w:ascii="方正黑体简体" w:hAnsi="Times New Roman" w:eastAsia="方正黑体简体" w:cs="Times New Roman"/>
          <w:kern w:val="0"/>
          <w:sz w:val="32"/>
          <w:szCs w:val="24"/>
          <w:lang w:val="zh-CN"/>
        </w:rPr>
        <w:t>部门（单位）概况</w:t>
      </w:r>
    </w:p>
    <w:p w14:paraId="45D3E07B">
      <w:pPr>
        <w:widowControl/>
        <w:adjustRightInd w:val="0"/>
        <w:snapToGrid w:val="0"/>
        <w:spacing w:line="580" w:lineRule="exact"/>
        <w:ind w:firstLine="640" w:firstLineChars="200"/>
        <w:contextualSpacing/>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万源市旧院镇人民政府，</w:t>
      </w:r>
      <w:r>
        <w:rPr>
          <w:rFonts w:hint="default" w:ascii="Times New Roman" w:hAnsi="Times New Roman" w:eastAsia="仿宋_GB2312" w:cs="Times New Roman"/>
          <w:kern w:val="2"/>
          <w:sz w:val="32"/>
          <w:szCs w:val="32"/>
          <w:lang w:val="zh-CN" w:eastAsia="zh-CN" w:bidi="ar-SA"/>
        </w:rPr>
        <w:t>行政编制人数</w:t>
      </w:r>
      <w:r>
        <w:rPr>
          <w:rFonts w:hint="eastAsia" w:ascii="Times New Roman" w:hAnsi="Times New Roman" w:eastAsia="仿宋_GB2312" w:cs="Times New Roman"/>
          <w:kern w:val="2"/>
          <w:sz w:val="32"/>
          <w:szCs w:val="32"/>
          <w:lang w:val="en-US" w:eastAsia="zh-CN" w:bidi="ar-SA"/>
        </w:rPr>
        <w:t>24</w:t>
      </w:r>
      <w:r>
        <w:rPr>
          <w:rFonts w:hint="default" w:ascii="Times New Roman" w:hAnsi="Times New Roman" w:eastAsia="仿宋_GB2312" w:cs="Times New Roman"/>
          <w:kern w:val="2"/>
          <w:sz w:val="32"/>
          <w:szCs w:val="32"/>
          <w:lang w:val="en-US" w:eastAsia="zh-CN" w:bidi="ar-SA"/>
        </w:rPr>
        <w:t>人，事业编制人数2</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人，机关工勤编制人数2人，</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年单位在职人数</w:t>
      </w:r>
      <w:r>
        <w:rPr>
          <w:rFonts w:hint="eastAsia" w:ascii="Times New Roman" w:hAnsi="Times New Roman" w:eastAsia="仿宋_GB2312" w:cs="Times New Roman"/>
          <w:kern w:val="2"/>
          <w:sz w:val="32"/>
          <w:szCs w:val="32"/>
          <w:lang w:val="en-US" w:eastAsia="zh-CN" w:bidi="ar-SA"/>
        </w:rPr>
        <w:t>52</w:t>
      </w:r>
      <w:r>
        <w:rPr>
          <w:rFonts w:hint="default" w:ascii="Times New Roman" w:hAnsi="Times New Roman" w:eastAsia="仿宋_GB2312" w:cs="Times New Roman"/>
          <w:kern w:val="2"/>
          <w:sz w:val="32"/>
          <w:szCs w:val="32"/>
          <w:lang w:val="en-US" w:eastAsia="zh-CN" w:bidi="ar-SA"/>
        </w:rPr>
        <w:t>人。</w:t>
      </w:r>
    </w:p>
    <w:p w14:paraId="7E76C62D">
      <w:pPr>
        <w:pStyle w:val="2"/>
        <w:numPr>
          <w:ilvl w:val="0"/>
          <w:numId w:val="0"/>
        </w:numPr>
        <w:autoSpaceDE w:val="0"/>
        <w:autoSpaceDN w:val="0"/>
        <w:adjustRightInd w:val="0"/>
        <w:spacing w:before="0" w:beforeLines="0" w:beforeAutospacing="0" w:after="0" w:afterLines="0" w:line="578" w:lineRule="exact"/>
        <w:ind w:left="0" w:leftChars="0" w:firstLine="640"/>
        <w:jc w:val="left"/>
        <w:rPr>
          <w:rFonts w:hint="eastAsia" w:ascii="方正黑体简体" w:hAnsi="Times New Roman" w:eastAsia="方正黑体简体" w:cs="Times New Roman"/>
          <w:kern w:val="0"/>
          <w:sz w:val="32"/>
          <w:szCs w:val="24"/>
        </w:rPr>
      </w:pPr>
      <w:r>
        <w:rPr>
          <w:rFonts w:hint="eastAsia" w:ascii="方正黑体简体" w:hAnsi="Times New Roman" w:eastAsia="方正黑体简体" w:cs="Times New Roman"/>
          <w:kern w:val="0"/>
          <w:sz w:val="32"/>
          <w:szCs w:val="24"/>
        </w:rPr>
        <w:t>二、部门财政资金收支情况</w:t>
      </w:r>
    </w:p>
    <w:p w14:paraId="1C048EEF">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（一）部门财政资金收入情况。</w:t>
      </w:r>
    </w:p>
    <w:p w14:paraId="516BC17E">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en-US" w:eastAsia="zh-CN"/>
        </w:rPr>
        <w:t>万源市财政局于</w:t>
      </w:r>
      <w:r>
        <w:rPr>
          <w:rFonts w:hint="eastAsia" w:ascii="方正仿宋_GBK" w:hAnsi="方正仿宋_GBK" w:eastAsia="方正仿宋_GBK" w:cs="方正仿宋_GBK"/>
          <w:kern w:val="0"/>
          <w:sz w:val="32"/>
          <w:szCs w:val="32"/>
          <w:lang w:val="en-US" w:eastAsia="zh-CN"/>
        </w:rPr>
        <w:t>2023</w:t>
      </w:r>
      <w:r>
        <w:rPr>
          <w:rFonts w:hint="default" w:ascii="方正仿宋_GBK" w:hAnsi="方正仿宋_GBK" w:eastAsia="方正仿宋_GBK" w:cs="方正仿宋_GBK"/>
          <w:kern w:val="0"/>
          <w:sz w:val="32"/>
          <w:szCs w:val="32"/>
          <w:lang w:val="en-US" w:eastAsia="zh-CN"/>
        </w:rPr>
        <w:t>年年初下达</w:t>
      </w:r>
      <w:r>
        <w:rPr>
          <w:rFonts w:hint="eastAsia" w:ascii="方正仿宋_GBK" w:hAnsi="方正仿宋_GBK" w:eastAsia="方正仿宋_GBK" w:cs="方正仿宋_GBK"/>
          <w:kern w:val="0"/>
          <w:sz w:val="32"/>
          <w:szCs w:val="32"/>
          <w:lang w:val="en-US" w:eastAsia="zh-CN"/>
        </w:rPr>
        <w:t>958.72</w:t>
      </w:r>
      <w:r>
        <w:rPr>
          <w:rFonts w:hint="default" w:ascii="方正仿宋_GBK" w:hAnsi="方正仿宋_GBK" w:eastAsia="方正仿宋_GBK" w:cs="方正仿宋_GBK"/>
          <w:kern w:val="0"/>
          <w:sz w:val="32"/>
          <w:szCs w:val="32"/>
          <w:lang w:val="en-US" w:eastAsia="zh-CN"/>
        </w:rPr>
        <w:t>万元资金到我单位。其中基本支出90</w:t>
      </w:r>
      <w:r>
        <w:rPr>
          <w:rFonts w:hint="eastAsia" w:ascii="方正仿宋_GBK" w:hAnsi="方正仿宋_GBK" w:eastAsia="方正仿宋_GBK" w:cs="方正仿宋_GBK"/>
          <w:kern w:val="0"/>
          <w:sz w:val="32"/>
          <w:szCs w:val="32"/>
          <w:lang w:val="en-US" w:eastAsia="zh-CN"/>
        </w:rPr>
        <w:t>8.72</w:t>
      </w:r>
      <w:r>
        <w:rPr>
          <w:rFonts w:hint="default" w:ascii="方正仿宋_GBK" w:hAnsi="方正仿宋_GBK" w:eastAsia="方正仿宋_GBK" w:cs="方正仿宋_GBK"/>
          <w:kern w:val="0"/>
          <w:sz w:val="32"/>
          <w:szCs w:val="32"/>
          <w:lang w:val="en-US" w:eastAsia="zh-CN"/>
        </w:rPr>
        <w:t>万元，项目支出50万元。年中追加1569.84万元。</w:t>
      </w:r>
    </w:p>
    <w:p w14:paraId="26B71249">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zh-CN" w:eastAsia="zh-CN" w:bidi="ar-SA"/>
        </w:rPr>
        <w:t>部门财政资金支出情况。</w:t>
      </w:r>
    </w:p>
    <w:p w14:paraId="7488C425">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en-US" w:eastAsia="zh-CN"/>
        </w:rPr>
        <w:t>截止2023年12月31日共计支出1999.23万元，其中人员经费支出944.38万元，公用经费支出284.58万元，项目经费支出770.27万元，其中民生专项经费支出50万元，其余项目资金支出720.27万元。</w:t>
      </w:r>
    </w:p>
    <w:p w14:paraId="45BE017E">
      <w:pPr>
        <w:pStyle w:val="2"/>
        <w:numPr>
          <w:ilvl w:val="0"/>
          <w:numId w:val="0"/>
        </w:numPr>
        <w:autoSpaceDE w:val="0"/>
        <w:autoSpaceDN w:val="0"/>
        <w:adjustRightInd w:val="0"/>
        <w:spacing w:before="0" w:beforeLines="0" w:beforeAutospacing="0" w:after="0" w:afterLines="0" w:line="578" w:lineRule="exact"/>
        <w:ind w:left="0" w:leftChars="0" w:firstLine="640"/>
        <w:jc w:val="left"/>
        <w:rPr>
          <w:rFonts w:hint="eastAsia" w:ascii="方正黑体简体" w:hAnsi="Times New Roman" w:eastAsia="方正黑体简体" w:cs="Times New Roman"/>
          <w:kern w:val="0"/>
          <w:sz w:val="32"/>
          <w:szCs w:val="24"/>
        </w:rPr>
      </w:pPr>
      <w:r>
        <w:rPr>
          <w:rFonts w:hint="eastAsia" w:ascii="方正黑体简体" w:hAnsi="Times New Roman" w:eastAsia="方正黑体简体" w:cs="Times New Roman"/>
          <w:kern w:val="0"/>
          <w:sz w:val="32"/>
          <w:szCs w:val="24"/>
        </w:rPr>
        <w:t>三、部门整体预算绩效管理情况</w:t>
      </w:r>
    </w:p>
    <w:p w14:paraId="26A4E374">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（一）部门预算项目绩效管理。</w:t>
      </w:r>
    </w:p>
    <w:p w14:paraId="1BD651C4">
      <w:pPr>
        <w:pStyle w:val="2"/>
        <w:autoSpaceDE w:val="0"/>
        <w:autoSpaceDN/>
        <w:adjustRightInd w:val="0"/>
        <w:spacing w:before="0" w:beforeLines="0" w:beforeAutospacing="0" w:after="0" w:afterLines="0" w:line="578" w:lineRule="exact"/>
        <w:ind w:left="0" w:leftChars="0" w:firstLine="640"/>
        <w:jc w:val="left"/>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旧院镇政府年度总体目标为在今年收支预算内，规范资金管理行为，提高资金使用效率，履行职能职责，为全镇经济发展，群众安居乐业提供坚实保障。在目标实现中，人员类目标</w:t>
      </w:r>
      <w:r>
        <w:rPr>
          <w:rFonts w:hint="eastAsia" w:ascii="方正仿宋_GBK" w:hAnsi="方正仿宋_GBK" w:eastAsia="方正仿宋_GBK" w:cs="方正仿宋_GBK"/>
          <w:kern w:val="0"/>
          <w:sz w:val="32"/>
          <w:szCs w:val="32"/>
          <w:lang w:val="en-US" w:eastAsia="zh-CN"/>
        </w:rPr>
        <w:t>为</w:t>
      </w:r>
      <w:r>
        <w:rPr>
          <w:rFonts w:hint="default" w:ascii="方正仿宋_GBK" w:hAnsi="方正仿宋_GBK" w:eastAsia="方正仿宋_GBK" w:cs="方正仿宋_GBK"/>
          <w:kern w:val="0"/>
          <w:sz w:val="32"/>
          <w:szCs w:val="32"/>
          <w:lang w:val="en-US" w:eastAsia="zh-CN"/>
        </w:rPr>
        <w:t>按时发放工资津补贴和各类补助。运转类目标为及时</w:t>
      </w:r>
      <w:r>
        <w:rPr>
          <w:rFonts w:hint="eastAsia" w:ascii="方正仿宋_GBK" w:hAnsi="方正仿宋_GBK" w:eastAsia="方正仿宋_GBK" w:cs="方正仿宋_GBK"/>
          <w:kern w:val="0"/>
          <w:sz w:val="32"/>
          <w:szCs w:val="32"/>
          <w:lang w:val="en-US" w:eastAsia="zh-CN"/>
        </w:rPr>
        <w:t>支出</w:t>
      </w:r>
      <w:r>
        <w:rPr>
          <w:rFonts w:hint="default" w:ascii="方正仿宋_GBK" w:hAnsi="方正仿宋_GBK" w:eastAsia="方正仿宋_GBK" w:cs="方正仿宋_GBK"/>
          <w:kern w:val="0"/>
          <w:sz w:val="32"/>
          <w:szCs w:val="32"/>
          <w:lang w:val="en-US" w:eastAsia="zh-CN"/>
        </w:rPr>
        <w:t>各项公用经费保障基层政权稳步运行。特定目标类为民生经费，主要保障机关院内和场镇保洁，垃圾清运。</w:t>
      </w:r>
    </w:p>
    <w:p w14:paraId="73D09286">
      <w:pPr>
        <w:pStyle w:val="2"/>
        <w:autoSpaceDE w:val="0"/>
        <w:autoSpaceDN/>
        <w:adjustRightInd w:val="0"/>
        <w:spacing w:before="0" w:beforeLines="0" w:beforeAutospacing="0" w:after="0" w:afterLines="0" w:line="578" w:lineRule="exact"/>
        <w:ind w:left="0" w:leftChars="0" w:firstLine="640"/>
        <w:jc w:val="left"/>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在绩效目标实现过程中，各项</w:t>
      </w:r>
      <w:r>
        <w:rPr>
          <w:rFonts w:hint="eastAsia" w:ascii="方正仿宋_GBK" w:hAnsi="方正仿宋_GBK" w:eastAsia="方正仿宋_GBK" w:cs="方正仿宋_GBK"/>
          <w:kern w:val="0"/>
          <w:sz w:val="32"/>
          <w:szCs w:val="32"/>
          <w:lang w:val="en-US" w:eastAsia="zh-CN"/>
        </w:rPr>
        <w:t>支出</w:t>
      </w:r>
      <w:r>
        <w:rPr>
          <w:rFonts w:hint="default" w:ascii="方正仿宋_GBK" w:hAnsi="方正仿宋_GBK" w:eastAsia="方正仿宋_GBK" w:cs="方正仿宋_GBK"/>
          <w:kern w:val="0"/>
          <w:sz w:val="32"/>
          <w:szCs w:val="32"/>
          <w:lang w:val="en-US" w:eastAsia="zh-CN"/>
        </w:rPr>
        <w:t>严格控制，按照单位内控制度执行。</w:t>
      </w:r>
    </w:p>
    <w:p w14:paraId="3DA5F9D2">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（二）结果应用情况。</w:t>
      </w:r>
    </w:p>
    <w:p w14:paraId="22CF3B26">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旧院镇政府按相关要求将绩效信息随同决算公开，针对绩效管理过程中提出的问题，进行了整改，且在规定时间内向财政部门反馈了应用绩效结果报告。</w:t>
      </w:r>
    </w:p>
    <w:p w14:paraId="4A1FEEDC">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（三）自评质量。</w:t>
      </w:r>
    </w:p>
    <w:p w14:paraId="1B39F694">
      <w:pPr>
        <w:keepNext w:val="0"/>
        <w:keepLines w:val="0"/>
        <w:pageBreakBefore w:val="0"/>
        <w:widowControl/>
        <w:kinsoku/>
        <w:wordWrap/>
        <w:overflowPunct/>
        <w:topLinePunct w:val="0"/>
        <w:autoSpaceDE/>
        <w:autoSpaceDN/>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旧院镇整体支出自评得分与评价组抽查得分差异在5%以内，且对所有专项预算项目进行逐一自评。</w:t>
      </w:r>
    </w:p>
    <w:p w14:paraId="154925FB">
      <w:pPr>
        <w:widowControl/>
        <w:adjustRightInd w:val="0"/>
        <w:snapToGrid w:val="0"/>
        <w:spacing w:line="580" w:lineRule="exact"/>
        <w:ind w:firstLine="640" w:firstLineChars="200"/>
        <w:contextualSpacing/>
        <w:jc w:val="left"/>
        <w:rPr>
          <w:rFonts w:hint="default" w:ascii="方正黑体简体" w:hAnsi="Times New Roman" w:eastAsia="方正黑体简体" w:cs="Times New Roman"/>
          <w:kern w:val="0"/>
          <w:sz w:val="32"/>
          <w:szCs w:val="24"/>
          <w:lang w:val="en-US" w:eastAsia="zh-CN" w:bidi="ar-SA"/>
        </w:rPr>
      </w:pPr>
      <w:r>
        <w:rPr>
          <w:rFonts w:hint="default" w:ascii="方正黑体简体" w:hAnsi="Times New Roman" w:eastAsia="方正黑体简体" w:cs="Times New Roman"/>
          <w:kern w:val="0"/>
          <w:sz w:val="32"/>
          <w:szCs w:val="24"/>
          <w:lang w:val="en-US" w:eastAsia="zh-CN" w:bidi="ar-SA"/>
        </w:rPr>
        <w:t>四、评价结论及建议</w:t>
      </w:r>
    </w:p>
    <w:p w14:paraId="0DC9720E">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（一）评价结论。</w:t>
      </w:r>
    </w:p>
    <w:p w14:paraId="0F80D6B0">
      <w:pPr>
        <w:pStyle w:val="2"/>
        <w:autoSpaceDE w:val="0"/>
        <w:autoSpaceDN/>
        <w:adjustRightInd w:val="0"/>
        <w:spacing w:before="0" w:beforeLines="0" w:beforeAutospacing="0" w:after="0" w:afterLines="0" w:line="578" w:lineRule="exact"/>
        <w:ind w:left="0" w:leftChars="0" w:firstLine="640"/>
        <w:jc w:val="left"/>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自评得分为97分，评价结论为优。</w:t>
      </w:r>
    </w:p>
    <w:p w14:paraId="75F12209">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（二）存在问题。</w:t>
      </w:r>
    </w:p>
    <w:p w14:paraId="436FF4A8">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1、一是缴存养老保险基数调整和新增人员社保及工资未纳入预算，二是当年退休及调出县市区人员单位部分职业年金补交未纳入预算，存在超预算支付保险费用现象。</w:t>
      </w:r>
    </w:p>
    <w:p w14:paraId="5003E09D">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2、镇村财政缺乏造血功能，全靠向上争取，经济社会各项事业发展距离群众期盼还有较大差距。</w:t>
      </w:r>
    </w:p>
    <w:p w14:paraId="1D8641A7">
      <w:pPr>
        <w:keepNext w:val="0"/>
        <w:keepLines w:val="0"/>
        <w:pageBreakBefore w:val="0"/>
        <w:widowControl/>
        <w:kinsoku/>
        <w:wordWrap/>
        <w:overflowPunct/>
        <w:topLinePunct w:val="0"/>
        <w:bidi w:val="0"/>
        <w:adjustRightInd w:val="0"/>
        <w:snapToGrid w:val="0"/>
        <w:spacing w:line="596" w:lineRule="exact"/>
        <w:ind w:firstLine="640" w:firstLineChars="200"/>
        <w:contextualSpacing/>
        <w:jc w:val="left"/>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（三）改进建议。</w:t>
      </w:r>
    </w:p>
    <w:p w14:paraId="308676A0">
      <w:pPr>
        <w:keepNext w:val="0"/>
        <w:keepLines w:val="0"/>
        <w:pageBreakBefore w:val="0"/>
        <w:widowControl/>
        <w:kinsoku/>
        <w:wordWrap/>
        <w:overflowPunct/>
        <w:topLinePunct w:val="0"/>
        <w:autoSpaceDE/>
        <w:autoSpaceDN/>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 xml:space="preserve">足额安排年初财政预算，满足基层工作发展需要。 </w:t>
      </w:r>
      <w:r>
        <w:rPr>
          <w:rFonts w:hint="default" w:ascii="方正仿宋_GBK" w:hAnsi="方正仿宋_GBK" w:eastAsia="方正仿宋_GBK" w:cs="方正仿宋_GBK"/>
          <w:kern w:val="0"/>
          <w:sz w:val="32"/>
          <w:szCs w:val="32"/>
          <w:lang w:val="zh-CN" w:eastAsia="zh-CN"/>
        </w:rPr>
        <w:t>我镇在预算绩效管理方面还有待改进</w:t>
      </w:r>
      <w:r>
        <w:rPr>
          <w:rFonts w:hint="default" w:ascii="方正仿宋_GBK" w:hAnsi="方正仿宋_GBK" w:eastAsia="方正仿宋_GBK" w:cs="方正仿宋_GBK"/>
          <w:kern w:val="0"/>
          <w:sz w:val="32"/>
          <w:szCs w:val="32"/>
          <w:lang w:val="en-US" w:eastAsia="zh-CN"/>
        </w:rPr>
        <w:t>和完善，需要不断地加强学习，规范和完善。下一步，我镇将进一步健全和完善财务管理制度及内部控制制度，规范和约束机关理财行为和程序，积极探索新形势下部门预算、国库集中支付等财政支出改革的特点，不断更新管理思路，在规范收支和控制经费增长上，创新管理手段，用新思路、新方法，改进和完善财务管理办法。按照财政支出绩效管理的要求，建立科学的财政资金效益考评制度体系，牢固树立行政成本意识，不断提高财政资金使用管理的水平和效率，进一步发挥基层工作职能作用，为我镇城镇居民健康保驾护航，作出更大贡献。</w:t>
      </w:r>
    </w:p>
    <w:p w14:paraId="7AF38BE7">
      <w:pPr>
        <w:keepNext w:val="0"/>
        <w:keepLines w:val="0"/>
        <w:pageBreakBefore w:val="0"/>
        <w:widowControl/>
        <w:kinsoku/>
        <w:wordWrap/>
        <w:overflowPunct/>
        <w:topLinePunct w:val="0"/>
        <w:autoSpaceDE/>
        <w:autoSpaceDN/>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1、科学合理编制预算，严格执行预算。加强预算编制的科学性，按照新《预算法》及其实施条例的相关规定，按政策规定及本部门的发展规划，结合上一年度预算执行情况和本年度预算收支变化因素，科学合理地编制本年度预算草案，避免项目支出与基本支出划分不准或预算支出与实际执行出现较大偏差的情况，执行中确需调剂预算的，按规定程序报经批准。</w:t>
      </w:r>
    </w:p>
    <w:p w14:paraId="0AEFA951">
      <w:pPr>
        <w:keepNext w:val="0"/>
        <w:keepLines w:val="0"/>
        <w:pageBreakBefore w:val="0"/>
        <w:widowControl/>
        <w:kinsoku/>
        <w:wordWrap/>
        <w:overflowPunct/>
        <w:topLinePunct w:val="0"/>
        <w:autoSpaceDE/>
        <w:autoSpaceDN/>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完善绩效评价体系，加强监督检查和考核工作。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14:paraId="2F9A7458">
      <w:pPr>
        <w:keepNext w:val="0"/>
        <w:keepLines w:val="0"/>
        <w:pageBreakBefore w:val="0"/>
        <w:widowControl/>
        <w:kinsoku/>
        <w:wordWrap/>
        <w:overflowPunct/>
        <w:topLinePunct w:val="0"/>
        <w:autoSpaceDE/>
        <w:autoSpaceDN/>
        <w:bidi w:val="0"/>
        <w:adjustRightInd w:val="0"/>
        <w:snapToGrid w:val="0"/>
        <w:spacing w:line="596" w:lineRule="exact"/>
        <w:ind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3、统筹协调，厘定提高资金使用绩效的关节点。切实提高资金使用绩效，找到突破口与关节点。财务工作的关节点很多，找到问题的节点，才能对症下药，采取得力措施，降低运行成本，提高资金使用绩效，真正做到依法理财、科学理财、民主理财。这也是财务工作需长期破解并一以贯之研究的课题。</w:t>
      </w:r>
    </w:p>
    <w:p w14:paraId="73ABB884">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default" w:ascii="方正仿宋_GBK" w:hAnsi="方正仿宋_GBK" w:eastAsia="方正仿宋_GBK" w:cs="方正仿宋_GBK"/>
          <w:kern w:val="0"/>
          <w:sz w:val="32"/>
          <w:szCs w:val="32"/>
          <w:lang w:val="en-US" w:eastAsia="zh-CN"/>
        </w:rPr>
        <w:t>市级政府及财政一直以来对基层工作高度重视，经费保障水平逐年提高，但随着社会经济的发展，基层工作任务日益增大，加上物价的快速上涨，基层的经费需求不断增加，每年都存在一定的预算缺口。建议市级政府及财政加大对基层工作的支持力度，在参照历年实际开支情况和审定当年申报预算需求的基础上，</w:t>
      </w:r>
    </w:p>
    <w:p w14:paraId="39B55732">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p>
    <w:p w14:paraId="7FC59425">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p>
    <w:p w14:paraId="479DD7B8">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p>
    <w:p w14:paraId="3FDE5617">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p>
    <w:p w14:paraId="2ED2B5DE">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万源市旧院镇人民政府</w:t>
      </w:r>
    </w:p>
    <w:p w14:paraId="2BC4FF5C">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2023年12月31日</w:t>
      </w:r>
    </w:p>
    <w:p w14:paraId="62F8C57C">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lang w:val="en-US" w:eastAsia="zh-CN"/>
        </w:rPr>
      </w:pPr>
    </w:p>
    <w:p w14:paraId="7E139321"/>
    <w:p w14:paraId="22BE8449">
      <w:pPr>
        <w:pStyle w:val="2"/>
      </w:pPr>
    </w:p>
    <w:p w14:paraId="48CD8501">
      <w:pPr>
        <w:pStyle w:val="2"/>
      </w:pPr>
    </w:p>
    <w:p w14:paraId="76962EF7"/>
    <w:p w14:paraId="3B6D5E6C">
      <w:pPr>
        <w:rPr>
          <w:rFonts w:ascii="黑体" w:hAnsi="黑体" w:eastAsia="黑体"/>
          <w:sz w:val="32"/>
          <w:szCs w:val="32"/>
        </w:rPr>
      </w:pPr>
      <w:r>
        <w:rPr>
          <w:rFonts w:hint="eastAsia" w:ascii="黑体" w:hAnsi="黑体" w:eastAsia="黑体"/>
          <w:sz w:val="32"/>
          <w:szCs w:val="32"/>
        </w:rPr>
        <w:t>附件2</w:t>
      </w:r>
    </w:p>
    <w:p w14:paraId="10E65A35">
      <w:pPr>
        <w:spacing w:beforeLines="0" w:afterLines="0" w:line="578" w:lineRule="exact"/>
        <w:ind w:firstLine="3080" w:firstLineChars="700"/>
        <w:jc w:val="both"/>
        <w:rPr>
          <w:rFonts w:hint="default" w:ascii="方正小标宋简体" w:hAnsi="宋体" w:eastAsia="方正小标宋简体"/>
          <w:color w:val="000000"/>
          <w:sz w:val="44"/>
          <w:szCs w:val="24"/>
          <w:lang w:eastAsia="zh-CN"/>
        </w:rPr>
      </w:pPr>
      <w:r>
        <w:rPr>
          <w:rFonts w:hint="default" w:ascii="方正小标宋简体" w:hAnsi="宋体" w:eastAsia="方正小标宋简体"/>
          <w:color w:val="000000"/>
          <w:sz w:val="44"/>
          <w:szCs w:val="24"/>
          <w:lang w:eastAsia="zh-CN"/>
        </w:rPr>
        <w:t>旧院镇人民政府</w:t>
      </w:r>
    </w:p>
    <w:p w14:paraId="479FBF4B">
      <w:pPr>
        <w:spacing w:beforeLines="0" w:afterLines="0" w:line="578" w:lineRule="exact"/>
        <w:jc w:val="center"/>
        <w:rPr>
          <w:rFonts w:hint="default" w:ascii="方正小标宋简体" w:hAnsi="宋体" w:eastAsia="方正小标宋简体"/>
          <w:color w:val="000000"/>
          <w:sz w:val="44"/>
          <w:szCs w:val="24"/>
          <w:lang w:val="zh-CN"/>
        </w:rPr>
      </w:pPr>
      <w:r>
        <w:rPr>
          <w:rFonts w:hint="default" w:ascii="方正小标宋简体" w:hAnsi="宋体" w:eastAsia="方正小标宋简体"/>
          <w:color w:val="000000"/>
          <w:sz w:val="44"/>
          <w:szCs w:val="24"/>
          <w:lang w:eastAsia="zh-CN"/>
        </w:rPr>
        <w:t>民生</w:t>
      </w:r>
      <w:r>
        <w:rPr>
          <w:rFonts w:hint="default" w:ascii="方正小标宋简体" w:hAnsi="宋体" w:eastAsia="方正小标宋简体"/>
          <w:color w:val="000000"/>
          <w:sz w:val="44"/>
          <w:szCs w:val="24"/>
          <w:lang w:val="zh-CN"/>
        </w:rPr>
        <w:t>项目</w:t>
      </w:r>
      <w:r>
        <w:rPr>
          <w:rFonts w:hint="eastAsia" w:ascii="方正小标宋简体" w:hAnsi="宋体" w:eastAsia="方正小标宋简体"/>
          <w:color w:val="000000"/>
          <w:sz w:val="44"/>
          <w:szCs w:val="24"/>
          <w:lang w:eastAsia="zh-CN"/>
        </w:rPr>
        <w:t>2023</w:t>
      </w:r>
      <w:r>
        <w:rPr>
          <w:rFonts w:hint="default" w:ascii="方正小标宋简体" w:hAnsi="宋体" w:eastAsia="方正小标宋简体"/>
          <w:color w:val="000000"/>
          <w:sz w:val="44"/>
          <w:szCs w:val="24"/>
        </w:rPr>
        <w:t>年</w:t>
      </w:r>
      <w:r>
        <w:rPr>
          <w:rFonts w:hint="default" w:ascii="方正小标宋简体" w:hAnsi="宋体" w:eastAsia="方正小标宋简体"/>
          <w:color w:val="000000"/>
          <w:sz w:val="44"/>
          <w:szCs w:val="24"/>
          <w:lang w:val="zh-CN"/>
        </w:rPr>
        <w:t>绩效评价报告</w:t>
      </w:r>
    </w:p>
    <w:p w14:paraId="2893044A">
      <w:pPr>
        <w:numPr>
          <w:ilvl w:val="0"/>
          <w:numId w:val="4"/>
        </w:numPr>
        <w:spacing w:beforeLines="0" w:afterLines="0" w:line="578" w:lineRule="exact"/>
        <w:ind w:firstLine="716" w:firstLineChars="224"/>
        <w:rPr>
          <w:rFonts w:hint="eastAsia" w:ascii="方正黑体简体" w:hAnsi="Times New Roman" w:eastAsia="方正黑体简体"/>
          <w:sz w:val="32"/>
          <w:szCs w:val="24"/>
        </w:rPr>
      </w:pPr>
      <w:r>
        <w:rPr>
          <w:rFonts w:hint="eastAsia" w:ascii="方正黑体简体" w:hAnsi="Times New Roman" w:eastAsia="方正黑体简体"/>
          <w:sz w:val="32"/>
          <w:szCs w:val="24"/>
        </w:rPr>
        <w:t>项目概况</w:t>
      </w:r>
    </w:p>
    <w:p w14:paraId="221864B1">
      <w:pPr>
        <w:numPr>
          <w:ilvl w:val="0"/>
          <w:numId w:val="0"/>
        </w:numPr>
        <w:autoSpaceDE/>
        <w:autoSpaceDN/>
        <w:adjustRightInd/>
        <w:spacing w:beforeLines="0" w:afterLines="0" w:line="578"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乡镇民生经费50万元，用于场镇垃圾清扫清运、路灯维修，政府机关院内环境整治及保洁资金，保证污水处理站、垃圾压榨站正常运转</w:t>
      </w:r>
    </w:p>
    <w:p w14:paraId="4A8DAFB2">
      <w:pPr>
        <w:pStyle w:val="2"/>
        <w:numPr>
          <w:ilvl w:val="0"/>
          <w:numId w:val="0"/>
        </w:numPr>
        <w:spacing w:before="0" w:beforeLines="0" w:beforeAutospacing="0" w:after="0" w:afterLines="0" w:line="578" w:lineRule="exact"/>
        <w:ind w:leftChars="0" w:firstLine="640"/>
        <w:rPr>
          <w:rFonts w:hint="eastAsia" w:ascii="方正黑体简体" w:eastAsia="方正黑体简体"/>
          <w:sz w:val="32"/>
          <w:szCs w:val="24"/>
        </w:rPr>
      </w:pPr>
      <w:r>
        <w:rPr>
          <w:rFonts w:hint="eastAsia" w:ascii="方正黑体简体" w:eastAsia="方正黑体简体"/>
          <w:sz w:val="32"/>
          <w:szCs w:val="24"/>
        </w:rPr>
        <w:t>二、项目实施及管理情况</w:t>
      </w:r>
    </w:p>
    <w:p w14:paraId="16EAF1A9">
      <w:p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rPr>
      </w:pPr>
      <w:r>
        <w:rPr>
          <w:rFonts w:hint="default" w:ascii="方正公文楷体" w:hAnsi="方正公文楷体" w:eastAsia="方正公文楷体" w:cs="方正公文楷体"/>
          <w:sz w:val="32"/>
          <w:szCs w:val="24"/>
        </w:rPr>
        <w:t>（一）资金到位及使用情况</w:t>
      </w:r>
    </w:p>
    <w:p w14:paraId="209D2F96">
      <w:pPr>
        <w:numPr>
          <w:ilvl w:val="0"/>
          <w:numId w:val="0"/>
        </w:numPr>
        <w:autoSpaceDE/>
        <w:autoSpaceDN/>
        <w:adjustRightInd/>
        <w:spacing w:beforeLines="0" w:afterLines="0" w:line="578"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万源市财政局2023年预算下达民生经费50万元指标到我单位。</w:t>
      </w:r>
    </w:p>
    <w:p w14:paraId="4C3F982E">
      <w:p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rPr>
      </w:pPr>
      <w:r>
        <w:rPr>
          <w:rFonts w:hint="default" w:ascii="方正公文楷体" w:hAnsi="方正公文楷体" w:eastAsia="方正公文楷体" w:cs="方正公文楷体"/>
          <w:sz w:val="32"/>
          <w:szCs w:val="24"/>
          <w:lang w:eastAsia="zh-CN"/>
        </w:rPr>
        <w:t>（</w:t>
      </w:r>
      <w:r>
        <w:rPr>
          <w:rFonts w:hint="default" w:ascii="方正公文楷体" w:hAnsi="方正公文楷体" w:eastAsia="方正公文楷体" w:cs="方正公文楷体"/>
          <w:sz w:val="32"/>
          <w:szCs w:val="24"/>
          <w:lang w:val="en-US" w:eastAsia="zh-CN"/>
        </w:rPr>
        <w:t>二</w:t>
      </w:r>
      <w:r>
        <w:rPr>
          <w:rFonts w:hint="default" w:ascii="方正公文楷体" w:hAnsi="方正公文楷体" w:eastAsia="方正公文楷体" w:cs="方正公文楷体"/>
          <w:sz w:val="32"/>
          <w:szCs w:val="24"/>
          <w:lang w:eastAsia="zh-CN"/>
        </w:rPr>
        <w:t>）</w:t>
      </w:r>
      <w:r>
        <w:rPr>
          <w:rFonts w:hint="default" w:ascii="方正公文楷体" w:hAnsi="方正公文楷体" w:eastAsia="方正公文楷体" w:cs="方正公文楷体"/>
          <w:sz w:val="32"/>
          <w:szCs w:val="24"/>
        </w:rPr>
        <w:t>项目财务管理情况</w:t>
      </w:r>
    </w:p>
    <w:p w14:paraId="12829B31">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en-US" w:eastAsia="zh-CN"/>
        </w:rPr>
        <w:t>严格按照《预算法》控制支出，坚持专项经费专项使用，防止专项资金被其他支出项目占用。</w:t>
      </w:r>
      <w:r>
        <w:rPr>
          <w:rFonts w:hint="eastAsia" w:ascii="方正仿宋_GBK" w:hAnsi="方正仿宋_GBK" w:eastAsia="方正仿宋_GBK" w:cs="方正仿宋_GBK"/>
          <w:sz w:val="32"/>
          <w:szCs w:val="32"/>
          <w:lang w:val="zh-CN" w:eastAsia="zh-CN"/>
        </w:rPr>
        <w:t>严格按各项法律、法规、规章制度执行财务核算，</w:t>
      </w:r>
      <w:r>
        <w:rPr>
          <w:rFonts w:hint="eastAsia" w:ascii="方正仿宋_GBK" w:hAnsi="方正仿宋_GBK" w:eastAsia="方正仿宋_GBK" w:cs="方正仿宋_GBK"/>
          <w:sz w:val="32"/>
          <w:szCs w:val="32"/>
          <w:lang w:val="en-US" w:eastAsia="zh-CN"/>
        </w:rPr>
        <w:t>修订完善了《机关财务报销管理实施细则》并组织全体干部认真学习，进一步严明了财务报销纪律要求。</w:t>
      </w:r>
    </w:p>
    <w:p w14:paraId="25814694">
      <w:pPr>
        <w:numPr>
          <w:ilvl w:val="0"/>
          <w:numId w:val="5"/>
        </w:num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lang w:eastAsia="zh-CN"/>
        </w:rPr>
      </w:pPr>
      <w:r>
        <w:rPr>
          <w:rFonts w:hint="default" w:ascii="方正公文楷体" w:hAnsi="方正公文楷体" w:eastAsia="方正公文楷体" w:cs="方正公文楷体"/>
          <w:sz w:val="32"/>
          <w:szCs w:val="24"/>
          <w:lang w:eastAsia="zh-CN"/>
        </w:rPr>
        <w:t>项目组织实施情况</w:t>
      </w:r>
    </w:p>
    <w:p w14:paraId="5566F906">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eastAsia="zh-CN"/>
        </w:rPr>
        <w:t>预算安排支出</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lang w:val="zh-CN" w:eastAsia="zh-CN"/>
        </w:rPr>
        <w:t>万元，保障了专项业务工作的经费支出，严格按照预算相关规定执行，未超预算拨款。</w:t>
      </w:r>
    </w:p>
    <w:p w14:paraId="510B7DC4">
      <w:pPr>
        <w:pStyle w:val="2"/>
        <w:numPr>
          <w:ilvl w:val="0"/>
          <w:numId w:val="0"/>
        </w:numPr>
        <w:spacing w:before="0" w:beforeLines="0" w:beforeAutospacing="0" w:after="0" w:afterLines="0" w:line="578" w:lineRule="exact"/>
        <w:ind w:leftChars="0" w:firstLine="0"/>
        <w:rPr>
          <w:rFonts w:hint="eastAsia"/>
          <w:sz w:val="24"/>
          <w:szCs w:val="24"/>
          <w:lang w:eastAsia="zh-CN"/>
        </w:rPr>
      </w:pPr>
    </w:p>
    <w:p w14:paraId="1B431EC9">
      <w:pPr>
        <w:pStyle w:val="2"/>
        <w:numPr>
          <w:ilvl w:val="0"/>
          <w:numId w:val="0"/>
        </w:numPr>
        <w:spacing w:before="0" w:beforeLines="0" w:beforeAutospacing="0" w:after="0" w:afterLines="0" w:line="578" w:lineRule="exact"/>
        <w:ind w:leftChars="0" w:firstLine="640"/>
        <w:rPr>
          <w:rFonts w:hint="eastAsia" w:ascii="方正黑体简体" w:eastAsia="方正黑体简体"/>
          <w:sz w:val="32"/>
          <w:szCs w:val="24"/>
        </w:rPr>
      </w:pPr>
      <w:r>
        <w:rPr>
          <w:rFonts w:hint="eastAsia" w:ascii="方正黑体简体" w:eastAsia="方正黑体简体"/>
          <w:sz w:val="32"/>
          <w:szCs w:val="24"/>
        </w:rPr>
        <w:t>三、项目绩效情况</w:t>
      </w:r>
    </w:p>
    <w:p w14:paraId="7B4D9C9F">
      <w:p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lang w:eastAsia="zh-CN"/>
        </w:rPr>
      </w:pPr>
      <w:r>
        <w:rPr>
          <w:rFonts w:hint="default" w:ascii="方正公文楷体" w:hAnsi="方正公文楷体" w:eastAsia="方正公文楷体" w:cs="方正公文楷体"/>
          <w:sz w:val="32"/>
          <w:szCs w:val="24"/>
          <w:lang w:eastAsia="zh-CN"/>
        </w:rPr>
        <w:t>（一）项目完成情况</w:t>
      </w:r>
    </w:p>
    <w:p w14:paraId="6F44E378">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eastAsia="zh-CN"/>
        </w:rPr>
        <w:t>完成乡场镇垃圾清运清扫，政府机关院内环境整治及保洁。已完成2023年1至12月场镇垃圾清扫清运、路灯维修，政府机关院内环境整治及保洁，</w:t>
      </w:r>
      <w:r>
        <w:rPr>
          <w:rFonts w:hint="eastAsia" w:ascii="方正仿宋_GBK" w:hAnsi="方正仿宋_GBK" w:eastAsia="方正仿宋_GBK" w:cs="方正仿宋_GBK"/>
          <w:sz w:val="32"/>
          <w:szCs w:val="32"/>
          <w:lang w:val="en-US" w:eastAsia="zh-CN"/>
        </w:rPr>
        <w:t>保证政府机关等正常运行。</w:t>
      </w:r>
    </w:p>
    <w:p w14:paraId="0C4F83BC">
      <w:pPr>
        <w:numPr>
          <w:ilvl w:val="0"/>
          <w:numId w:val="6"/>
        </w:num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lang w:eastAsia="zh-CN"/>
        </w:rPr>
      </w:pPr>
      <w:r>
        <w:rPr>
          <w:rFonts w:hint="default" w:ascii="方正公文楷体" w:hAnsi="方正公文楷体" w:eastAsia="方正公文楷体" w:cs="方正公文楷体"/>
          <w:sz w:val="32"/>
          <w:szCs w:val="24"/>
          <w:lang w:eastAsia="zh-CN"/>
        </w:rPr>
        <w:t>项目效益情况</w:t>
      </w:r>
    </w:p>
    <w:p w14:paraId="3461CCF2">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eastAsia="zh-CN"/>
        </w:rPr>
        <w:t>整体环境得以改善，群众生活水平提高。场镇环境达到上级考核要求，提升我镇环境水平切实提高。通过环境整治，确保居民、职工有一个良好的工作生活环境，维护绿色生态文明。场镇环境整治及保洁，确保了群众有一个良好的工作生活环境，维护我镇环境优美。</w:t>
      </w:r>
      <w:r>
        <w:rPr>
          <w:rFonts w:hint="eastAsia" w:ascii="方正仿宋_GBK" w:hAnsi="方正仿宋_GBK" w:eastAsia="方正仿宋_GBK" w:cs="方正仿宋_GBK"/>
          <w:sz w:val="32"/>
          <w:szCs w:val="32"/>
          <w:lang w:val="en-US" w:eastAsia="zh-CN"/>
        </w:rPr>
        <w:t>群众满意度高。</w:t>
      </w:r>
    </w:p>
    <w:p w14:paraId="568DF87F">
      <w:pPr>
        <w:pStyle w:val="2"/>
        <w:numPr>
          <w:ilvl w:val="0"/>
          <w:numId w:val="0"/>
        </w:numPr>
        <w:spacing w:before="0" w:beforeLines="0" w:beforeAutospacing="0" w:after="0" w:afterLines="0" w:line="578" w:lineRule="exact"/>
        <w:ind w:leftChars="0" w:firstLine="0"/>
        <w:rPr>
          <w:rFonts w:hint="eastAsia" w:ascii="方正黑体简体" w:eastAsia="方正黑体简体"/>
          <w:sz w:val="32"/>
          <w:szCs w:val="24"/>
        </w:rPr>
      </w:pPr>
      <w:r>
        <w:rPr>
          <w:rFonts w:hint="eastAsia" w:ascii="方正黑体简体" w:eastAsia="方正黑体简体"/>
          <w:sz w:val="32"/>
          <w:szCs w:val="24"/>
        </w:rPr>
        <w:t>四、评价结论及建议</w:t>
      </w:r>
    </w:p>
    <w:p w14:paraId="2ECE56B1">
      <w:p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lang w:eastAsia="zh-CN"/>
        </w:rPr>
      </w:pPr>
      <w:r>
        <w:rPr>
          <w:rFonts w:hint="default" w:ascii="方正公文楷体" w:hAnsi="方正公文楷体" w:eastAsia="方正公文楷体" w:cs="方正公文楷体"/>
          <w:sz w:val="32"/>
          <w:szCs w:val="24"/>
          <w:lang w:eastAsia="zh-CN"/>
        </w:rPr>
        <w:t>（一）评价结论</w:t>
      </w:r>
    </w:p>
    <w:p w14:paraId="03E99A88">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截止2023年底，我单位较好完成了2023年年初设定的各项绩效目标，评价结果为良。</w:t>
      </w:r>
    </w:p>
    <w:p w14:paraId="49417766">
      <w:pPr>
        <w:widowControl/>
        <w:numPr>
          <w:ilvl w:val="0"/>
          <w:numId w:val="6"/>
        </w:numPr>
        <w:autoSpaceDE/>
        <w:autoSpaceDN/>
        <w:snapToGrid w:val="0"/>
        <w:spacing w:beforeLines="0" w:afterLines="0" w:line="578" w:lineRule="exact"/>
        <w:ind w:firstLine="640" w:firstLineChars="200"/>
        <w:rPr>
          <w:rFonts w:hint="default" w:ascii="方正公文楷体" w:hAnsi="方正公文楷体" w:eastAsia="方正公文楷体" w:cs="方正公文楷体"/>
          <w:sz w:val="32"/>
          <w:szCs w:val="24"/>
          <w:lang w:eastAsia="zh-CN"/>
        </w:rPr>
      </w:pPr>
      <w:r>
        <w:rPr>
          <w:rFonts w:hint="default" w:ascii="方正公文楷体" w:hAnsi="方正公文楷体" w:eastAsia="方正公文楷体" w:cs="方正公文楷体"/>
          <w:sz w:val="32"/>
          <w:szCs w:val="24"/>
          <w:lang w:eastAsia="zh-CN"/>
        </w:rPr>
        <w:t>存在问题</w:t>
      </w:r>
    </w:p>
    <w:p w14:paraId="1829C31F">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rPr>
        <w:t>通过民生经费自查情况看，我们也发现存在一些问题。 因未拨付完毕相关资金等原因影响到款项的支付，工作虽然能够开展，但是还是影响到工作的落实。</w:t>
      </w:r>
    </w:p>
    <w:p w14:paraId="35BAEE79">
      <w:pPr>
        <w:autoSpaceDE/>
        <w:autoSpaceDN/>
        <w:adjustRightInd/>
        <w:spacing w:beforeLines="0" w:afterLines="0" w:line="578" w:lineRule="exact"/>
        <w:ind w:firstLine="640" w:firstLineChars="200"/>
        <w:rPr>
          <w:rFonts w:hint="default" w:ascii="方正公文楷体" w:hAnsi="方正公文楷体" w:eastAsia="方正公文楷体" w:cs="方正公文楷体"/>
          <w:sz w:val="32"/>
          <w:szCs w:val="24"/>
          <w:lang w:eastAsia="zh-CN"/>
        </w:rPr>
      </w:pPr>
      <w:r>
        <w:rPr>
          <w:rFonts w:hint="default" w:ascii="方正公文楷体" w:hAnsi="方正公文楷体" w:eastAsia="方正公文楷体" w:cs="方正公文楷体"/>
          <w:sz w:val="32"/>
          <w:szCs w:val="24"/>
          <w:lang w:eastAsia="zh-CN"/>
        </w:rPr>
        <w:t>（三）工作建议</w:t>
      </w:r>
    </w:p>
    <w:p w14:paraId="60AED355">
      <w:pPr>
        <w:pStyle w:val="2"/>
        <w:autoSpaceDN/>
        <w:spacing w:before="0" w:beforeLines="0" w:beforeAutospacing="0" w:after="0" w:afterLines="0" w:line="578" w:lineRule="exact"/>
        <w:ind w:leftChars="0"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预算编制工作有待细化。预算编制不够明确和细化，预算编制的合理性需要提高，预算执行力度还要进一步加强。根据人员情况、业务开展需要，逐项做出预算计划，预算合理、不留缺口、不留空项。</w:t>
      </w:r>
    </w:p>
    <w:p w14:paraId="29FC4949">
      <w:pPr>
        <w:spacing w:beforeLines="0" w:afterLines="0" w:line="578" w:lineRule="exact"/>
        <w:jc w:val="center"/>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 xml:space="preserve">               万源市旧院镇人民政府</w:t>
      </w:r>
    </w:p>
    <w:p w14:paraId="37709329">
      <w:pPr>
        <w:spacing w:beforeLines="0" w:afterLines="0" w:line="578" w:lineRule="exact"/>
        <w:ind w:firstLine="4486" w:firstLineChars="1402"/>
        <w:rPr>
          <w:rFonts w:hint="eastAsia" w:ascii="黑体" w:hAnsi="黑体" w:eastAsia="黑体"/>
          <w:color w:val="auto"/>
          <w:kern w:val="44"/>
          <w:sz w:val="44"/>
          <w:szCs w:val="24"/>
          <w:lang w:val="en-US"/>
        </w:rPr>
      </w:pPr>
      <w:r>
        <w:rPr>
          <w:rFonts w:hint="eastAsia" w:ascii="方正仿宋_GBK" w:hAnsi="方正仿宋_GBK" w:eastAsia="方正仿宋_GBK" w:cs="方正仿宋_GBK"/>
          <w:sz w:val="32"/>
          <w:szCs w:val="32"/>
          <w:lang w:val="en-US" w:eastAsia="zh-CN" w:bidi="ar-SA"/>
        </w:rPr>
        <w:t>2023年12月31日</w:t>
      </w:r>
      <w:bookmarkStart w:id="49" w:name="_GoBack"/>
      <w:bookmarkEnd w:id="49"/>
    </w:p>
    <w:p w14:paraId="41EED0B1">
      <w:pPr>
        <w:pStyle w:val="4"/>
        <w:jc w:val="center"/>
        <w:rPr>
          <w:rFonts w:ascii="黑体" w:hAnsi="黑体" w:eastAsia="黑体"/>
        </w:rPr>
      </w:pPr>
      <w:r>
        <w:rPr>
          <w:rFonts w:hint="eastAsia" w:ascii="黑体" w:hAnsi="黑体" w:eastAsia="黑体"/>
        </w:rPr>
        <w:t>第五部分 附表</w:t>
      </w:r>
    </w:p>
    <w:p w14:paraId="160DB889">
      <w:pPr>
        <w:rPr>
          <w:rFonts w:ascii="仿宋" w:hAnsi="仿宋" w:eastAsia="仿宋"/>
          <w:sz w:val="32"/>
          <w:szCs w:val="32"/>
        </w:rPr>
      </w:pPr>
      <w:r>
        <w:rPr>
          <w:rFonts w:hint="eastAsia" w:ascii="仿宋" w:hAnsi="仿宋" w:eastAsia="仿宋"/>
          <w:sz w:val="32"/>
          <w:szCs w:val="32"/>
        </w:rPr>
        <w:t>一、收入支出决算总表</w:t>
      </w:r>
    </w:p>
    <w:p w14:paraId="66748563">
      <w:pPr>
        <w:rPr>
          <w:rFonts w:ascii="仿宋" w:hAnsi="仿宋" w:eastAsia="仿宋"/>
          <w:sz w:val="32"/>
          <w:szCs w:val="32"/>
        </w:rPr>
      </w:pPr>
      <w:r>
        <w:rPr>
          <w:rFonts w:hint="eastAsia" w:ascii="仿宋" w:hAnsi="仿宋" w:eastAsia="仿宋"/>
          <w:sz w:val="32"/>
          <w:szCs w:val="32"/>
        </w:rPr>
        <w:t>二、收入决算表</w:t>
      </w:r>
    </w:p>
    <w:p w14:paraId="17A29F43">
      <w:pPr>
        <w:rPr>
          <w:rFonts w:ascii="仿宋" w:hAnsi="仿宋" w:eastAsia="仿宋"/>
          <w:sz w:val="32"/>
          <w:szCs w:val="32"/>
        </w:rPr>
      </w:pPr>
      <w:r>
        <w:rPr>
          <w:rFonts w:hint="eastAsia" w:ascii="仿宋" w:hAnsi="仿宋" w:eastAsia="仿宋"/>
          <w:sz w:val="32"/>
          <w:szCs w:val="32"/>
        </w:rPr>
        <w:t>三、支出决算表</w:t>
      </w:r>
    </w:p>
    <w:p w14:paraId="751645C1">
      <w:pPr>
        <w:rPr>
          <w:rFonts w:ascii="仿宋" w:hAnsi="仿宋" w:eastAsia="仿宋"/>
          <w:sz w:val="32"/>
          <w:szCs w:val="32"/>
        </w:rPr>
      </w:pPr>
      <w:r>
        <w:rPr>
          <w:rFonts w:hint="eastAsia" w:ascii="仿宋" w:hAnsi="仿宋" w:eastAsia="仿宋"/>
          <w:sz w:val="32"/>
          <w:szCs w:val="32"/>
        </w:rPr>
        <w:t>四、财政拨款收入支出决算总表</w:t>
      </w:r>
    </w:p>
    <w:p w14:paraId="57903B29">
      <w:pPr>
        <w:rPr>
          <w:rFonts w:ascii="仿宋" w:hAnsi="仿宋" w:eastAsia="仿宋"/>
          <w:sz w:val="32"/>
          <w:szCs w:val="32"/>
        </w:rPr>
      </w:pPr>
      <w:r>
        <w:rPr>
          <w:rFonts w:hint="eastAsia" w:ascii="仿宋" w:hAnsi="仿宋" w:eastAsia="仿宋"/>
          <w:sz w:val="32"/>
          <w:szCs w:val="32"/>
        </w:rPr>
        <w:t>五、财政拨款支出决算明细表</w:t>
      </w:r>
    </w:p>
    <w:p w14:paraId="1D935851">
      <w:pPr>
        <w:rPr>
          <w:rFonts w:ascii="仿宋" w:hAnsi="仿宋" w:eastAsia="仿宋"/>
          <w:sz w:val="32"/>
          <w:szCs w:val="32"/>
        </w:rPr>
      </w:pPr>
      <w:r>
        <w:rPr>
          <w:rFonts w:hint="eastAsia" w:ascii="仿宋" w:hAnsi="仿宋" w:eastAsia="仿宋"/>
          <w:sz w:val="32"/>
          <w:szCs w:val="32"/>
        </w:rPr>
        <w:t>六、一般公共预算财政拨款支出决算表</w:t>
      </w:r>
    </w:p>
    <w:p w14:paraId="648597DA">
      <w:pPr>
        <w:rPr>
          <w:rFonts w:ascii="仿宋" w:hAnsi="仿宋" w:eastAsia="仿宋"/>
          <w:sz w:val="32"/>
          <w:szCs w:val="32"/>
        </w:rPr>
      </w:pPr>
      <w:r>
        <w:rPr>
          <w:rFonts w:hint="eastAsia" w:ascii="仿宋" w:hAnsi="仿宋" w:eastAsia="仿宋"/>
          <w:sz w:val="32"/>
          <w:szCs w:val="32"/>
        </w:rPr>
        <w:t>七、一般公共预算财政拨款支出决算明细表</w:t>
      </w:r>
    </w:p>
    <w:p w14:paraId="043B2230">
      <w:pPr>
        <w:rPr>
          <w:rFonts w:ascii="仿宋" w:hAnsi="仿宋" w:eastAsia="仿宋"/>
          <w:sz w:val="32"/>
          <w:szCs w:val="32"/>
        </w:rPr>
      </w:pPr>
      <w:r>
        <w:rPr>
          <w:rFonts w:hint="eastAsia" w:ascii="仿宋" w:hAnsi="仿宋" w:eastAsia="仿宋"/>
          <w:sz w:val="32"/>
          <w:szCs w:val="32"/>
        </w:rPr>
        <w:t>八、一般公共预算财政拨款基本支出决算表</w:t>
      </w:r>
    </w:p>
    <w:p w14:paraId="2468CD6E">
      <w:pPr>
        <w:rPr>
          <w:rFonts w:ascii="仿宋" w:hAnsi="仿宋" w:eastAsia="仿宋"/>
          <w:sz w:val="32"/>
          <w:szCs w:val="32"/>
        </w:rPr>
      </w:pPr>
      <w:r>
        <w:rPr>
          <w:rFonts w:hint="eastAsia" w:ascii="仿宋" w:hAnsi="仿宋" w:eastAsia="仿宋"/>
          <w:sz w:val="32"/>
          <w:szCs w:val="32"/>
        </w:rPr>
        <w:t>九、一般公共预算财政拨款项目支出决算表</w:t>
      </w:r>
    </w:p>
    <w:p w14:paraId="25205CD4">
      <w:pPr>
        <w:rPr>
          <w:rFonts w:ascii="仿宋" w:hAnsi="仿宋" w:eastAsia="仿宋"/>
          <w:sz w:val="32"/>
          <w:szCs w:val="32"/>
        </w:rPr>
      </w:pPr>
      <w:r>
        <w:rPr>
          <w:rFonts w:hint="eastAsia" w:ascii="仿宋" w:hAnsi="仿宋" w:eastAsia="仿宋"/>
          <w:sz w:val="32"/>
          <w:szCs w:val="32"/>
        </w:rPr>
        <w:t>十、政府性基金预算财政拨款收入支出决算表</w:t>
      </w:r>
    </w:p>
    <w:p w14:paraId="1F3F665D">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70B471D4">
      <w:pPr>
        <w:rPr>
          <w:rFonts w:ascii="仿宋" w:hAnsi="仿宋" w:eastAsia="仿宋"/>
          <w:sz w:val="32"/>
          <w:szCs w:val="32"/>
        </w:rPr>
      </w:pPr>
      <w:r>
        <w:rPr>
          <w:rFonts w:hint="eastAsia" w:ascii="仿宋" w:hAnsi="仿宋" w:eastAsia="仿宋"/>
          <w:sz w:val="32"/>
          <w:szCs w:val="32"/>
        </w:rPr>
        <w:t>十二、国有资本经营预算财政拨款支出决算表</w:t>
      </w:r>
    </w:p>
    <w:p w14:paraId="05ED6F84">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0000600000000000000"/>
    <w:charset w:val="86"/>
    <w:family w:val="script"/>
    <w:pitch w:val="default"/>
    <w:sig w:usb0="800002BF" w:usb1="184F6CF8" w:usb2="00000012" w:usb3="00000000" w:csb0="00160001" w:csb1="1203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楷体">
    <w:altName w:val="楷体_GB2312"/>
    <w:panose1 w:val="02000500000000000000"/>
    <w:charset w:val="7A"/>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3777C16">
        <w:pPr>
          <w:pStyle w:val="10"/>
          <w:jc w:val="center"/>
        </w:pPr>
        <w:r>
          <w:fldChar w:fldCharType="begin"/>
        </w:r>
        <w:r>
          <w:instrText xml:space="preserve">PAGE   \* MERGEFORMAT</w:instrText>
        </w:r>
        <w:r>
          <w:fldChar w:fldCharType="separate"/>
        </w:r>
        <w:r>
          <w:rPr>
            <w:lang w:val="zh-CN"/>
          </w:rPr>
          <w:t>23</w:t>
        </w:r>
        <w:r>
          <w:fldChar w:fldCharType="end"/>
        </w:r>
      </w:p>
    </w:sdtContent>
  </w:sdt>
  <w:p w14:paraId="2AF08D2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E7C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0000001"/>
    <w:multiLevelType w:val="multilevel"/>
    <w:tmpl w:val="00000001"/>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00000005"/>
    <w:multiLevelType w:val="multilevel"/>
    <w:tmpl w:val="00000005"/>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00000007"/>
    <w:multiLevelType w:val="multilevel"/>
    <w:tmpl w:val="00000007"/>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ECF9CE4"/>
    <w:multiLevelType w:val="singleLevel"/>
    <w:tmpl w:val="5ECF9CE4"/>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NzhjNzM3NDdlNTIyYmYyZTIxOTUxNDFiZjUxNjY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5DB4947"/>
    <w:rsid w:val="066E0107"/>
    <w:rsid w:val="07996F6E"/>
    <w:rsid w:val="07DFD8BA"/>
    <w:rsid w:val="0A2032A3"/>
    <w:rsid w:val="0D35B1ED"/>
    <w:rsid w:val="0E7ED1F5"/>
    <w:rsid w:val="0F98263C"/>
    <w:rsid w:val="101860EC"/>
    <w:rsid w:val="10C055FF"/>
    <w:rsid w:val="118107EC"/>
    <w:rsid w:val="13D50BC4"/>
    <w:rsid w:val="13F5616D"/>
    <w:rsid w:val="16BB723D"/>
    <w:rsid w:val="17F9714D"/>
    <w:rsid w:val="18296E84"/>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7767387"/>
    <w:rsid w:val="29FD04D3"/>
    <w:rsid w:val="2BFF7BC6"/>
    <w:rsid w:val="2C8A61B5"/>
    <w:rsid w:val="2CD59C95"/>
    <w:rsid w:val="2DF04E50"/>
    <w:rsid w:val="2EFD05E5"/>
    <w:rsid w:val="2F040D46"/>
    <w:rsid w:val="2F4F95CE"/>
    <w:rsid w:val="2FACAFDD"/>
    <w:rsid w:val="2FAE5751"/>
    <w:rsid w:val="2FB1A395"/>
    <w:rsid w:val="2FCF0B76"/>
    <w:rsid w:val="2FD9A7D8"/>
    <w:rsid w:val="301E6781"/>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296E9F"/>
    <w:rsid w:val="4EAB630A"/>
    <w:rsid w:val="4ECE2238"/>
    <w:rsid w:val="4F7EA413"/>
    <w:rsid w:val="4FAB812F"/>
    <w:rsid w:val="4FE9BD67"/>
    <w:rsid w:val="4FEE2133"/>
    <w:rsid w:val="4FEE4C07"/>
    <w:rsid w:val="4FFB052F"/>
    <w:rsid w:val="50A0053A"/>
    <w:rsid w:val="519E29F2"/>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562D62"/>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4"/>
    <w:qFormat/>
    <w:uiPriority w:val="9"/>
    <w:rPr>
      <w:rFonts w:ascii="Times New Roman" w:hAnsi="Times New Roman"/>
      <w:b/>
      <w:bCs/>
      <w:kern w:val="44"/>
      <w:sz w:val="44"/>
      <w:szCs w:val="44"/>
    </w:rPr>
  </w:style>
  <w:style w:type="character" w:customStyle="1" w:styleId="28">
    <w:name w:val="标题 2 字符"/>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61.47</c:v>
                </c:pt>
                <c:pt idx="1">
                  <c:v>38.52</c:v>
                </c:pt>
              </c:numCache>
            </c:numRef>
          </c:val>
        </c:ser>
        <c:ser>
          <c:idx val="1"/>
          <c:order val="1"/>
          <c:tx>
            <c:strRef>
              <c:f>Sheet1!#REF!</c:f>
              <c:strCache>
                <c:ptCount val="1"/>
                <c:pt idx="0">
                  <c:v/>
                </c:pt>
              </c:strCache>
            </c:strRef>
          </c:tx>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e4bd46a4-d014-4e74-8262-228be7011ffb}"/>
      </c:ext>
    </c:extLst>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372824"/>
    </a:dk2>
    <a:lt2>
      <a:srgbClr val="FFFFFF"/>
    </a:lt2>
    <a:accent1>
      <a:srgbClr val="FFE84B"/>
    </a:accent1>
    <a:accent2>
      <a:srgbClr val="FFC529"/>
    </a:accent2>
    <a:accent3>
      <a:srgbClr val="FF9F15"/>
    </a:accent3>
    <a:accent4>
      <a:srgbClr val="FA7C00"/>
    </a:accent4>
    <a:accent5>
      <a:srgbClr val="FC6500"/>
    </a:accent5>
    <a:accent6>
      <a:srgbClr val="BE4828"/>
    </a:accent6>
    <a:hlink>
      <a:srgbClr val="F46B1C"/>
    </a:hlink>
    <a:folHlink>
      <a:srgbClr val="C2361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7274</Words>
  <Characters>7988</Characters>
  <Lines>72</Lines>
  <Paragraphs>20</Paragraphs>
  <TotalTime>6</TotalTime>
  <ScaleCrop>false</ScaleCrop>
  <LinksUpToDate>false</LinksUpToDate>
  <CharactersWithSpaces>8024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小甫</cp:lastModifiedBy>
  <cp:lastPrinted>2023-08-03T10:35:00Z</cp:lastPrinted>
  <dcterms:modified xsi:type="dcterms:W3CDTF">2024-11-04T06:17:47Z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03AFACC2D427422A817B1A7B80532600_12</vt:lpwstr>
  </property>
</Properties>
</file>