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F57BE">
      <w:pPr>
        <w:pStyle w:val="5"/>
        <w:ind w:firstLine="0" w:firstLineChars="0"/>
        <w:jc w:val="center"/>
        <w:rPr>
          <w:rFonts w:hint="eastAsia" w:ascii="方正小标宋简体" w:hAnsi="方正小标宋简体" w:eastAsia="方正小标宋简体" w:cs="方正小标宋简体"/>
          <w:bCs/>
          <w:kern w:val="0"/>
          <w:sz w:val="44"/>
          <w:szCs w:val="44"/>
          <w:lang w:eastAsia="zh-CN"/>
        </w:rPr>
      </w:pPr>
      <w:r>
        <w:rPr>
          <w:rFonts w:hint="eastAsia" w:ascii="方正小标宋简体" w:hAnsi="方正小标宋简体" w:eastAsia="方正小标宋简体" w:cs="方正小标宋简体"/>
          <w:bCs/>
          <w:kern w:val="0"/>
          <w:sz w:val="44"/>
          <w:szCs w:val="44"/>
          <w:lang w:eastAsia="zh-CN"/>
        </w:rPr>
        <w:t>万源市民政局</w:t>
      </w:r>
    </w:p>
    <w:p w14:paraId="296DB404">
      <w:pPr>
        <w:pStyle w:val="5"/>
        <w:ind w:firstLine="0" w:firstLineChars="0"/>
        <w:jc w:val="center"/>
        <w:rPr>
          <w:rFonts w:hint="eastAsia" w:ascii="方正小标宋简体" w:hAnsi="方正小标宋简体" w:eastAsia="方正小标宋简体" w:cs="方正小标宋简体"/>
          <w:bCs/>
          <w:kern w:val="0"/>
          <w:sz w:val="44"/>
          <w:szCs w:val="44"/>
          <w:lang w:val="en-US" w:eastAsia="zh-CN"/>
        </w:rPr>
      </w:pPr>
      <w:r>
        <w:rPr>
          <w:rFonts w:hint="eastAsia" w:ascii="方正小标宋简体" w:hAnsi="方正小标宋简体" w:eastAsia="方正小标宋简体" w:cs="方正小标宋简体"/>
          <w:bCs/>
          <w:kern w:val="0"/>
          <w:sz w:val="44"/>
          <w:szCs w:val="44"/>
          <w:lang w:eastAsia="zh-CN"/>
        </w:rPr>
        <w:t>关于</w:t>
      </w:r>
      <w:r>
        <w:rPr>
          <w:rFonts w:hint="eastAsia" w:ascii="方正小标宋简体" w:hAnsi="方正小标宋简体" w:eastAsia="方正小标宋简体" w:cs="方正小标宋简体"/>
          <w:bCs/>
          <w:kern w:val="0"/>
          <w:sz w:val="44"/>
          <w:szCs w:val="44"/>
          <w:lang w:val="en-US" w:eastAsia="zh-CN"/>
        </w:rPr>
        <w:t>2023年养老服务发展定向财力转移</w:t>
      </w:r>
    </w:p>
    <w:p w14:paraId="7393D137">
      <w:pPr>
        <w:pStyle w:val="5"/>
        <w:ind w:firstLine="0" w:firstLineChars="0"/>
        <w:jc w:val="center"/>
        <w:rPr>
          <w:rFonts w:hint="eastAsia" w:ascii="方正小标宋简体" w:hAnsi="方正小标宋简体" w:eastAsia="方正小标宋简体" w:cs="方正小标宋简体"/>
          <w:bCs/>
          <w:kern w:val="0"/>
          <w:sz w:val="44"/>
          <w:szCs w:val="44"/>
          <w:lang w:val="en-US" w:eastAsia="zh-CN"/>
        </w:rPr>
      </w:pPr>
      <w:r>
        <w:rPr>
          <w:rFonts w:hint="eastAsia" w:ascii="方正小标宋简体" w:hAnsi="方正小标宋简体" w:eastAsia="方正小标宋简体" w:cs="方正小标宋简体"/>
          <w:bCs/>
          <w:kern w:val="0"/>
          <w:sz w:val="44"/>
          <w:szCs w:val="44"/>
          <w:lang w:val="en-US" w:eastAsia="zh-CN"/>
        </w:rPr>
        <w:t>支付资金使用情况公示</w:t>
      </w:r>
    </w:p>
    <w:p w14:paraId="459CCDF4">
      <w:pPr>
        <w:shd w:val="clear" w:color="auto" w:fill="FFFFFF"/>
        <w:spacing w:line="576" w:lineRule="exact"/>
        <w:jc w:val="left"/>
        <w:rPr>
          <w:rFonts w:hint="eastAsia" w:ascii="黑体" w:hAnsi="黑体" w:eastAsia="黑体" w:cs="黑体"/>
          <w:kern w:val="0"/>
          <w:sz w:val="32"/>
          <w:szCs w:val="32"/>
        </w:rPr>
      </w:pPr>
    </w:p>
    <w:p w14:paraId="5DDF5915">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720" w:firstLineChars="200"/>
        <w:jc w:val="left"/>
        <w:textAlignment w:val="auto"/>
        <w:rPr>
          <w:rFonts w:hint="eastAsia" w:ascii="方正黑体简体" w:hAnsi="方正黑体简体" w:eastAsia="方正黑体简体" w:cs="方正黑体简体"/>
          <w:kern w:val="0"/>
          <w:sz w:val="36"/>
          <w:szCs w:val="36"/>
        </w:rPr>
      </w:pPr>
      <w:r>
        <w:rPr>
          <w:rFonts w:hint="eastAsia" w:ascii="方正黑体简体" w:hAnsi="方正黑体简体" w:eastAsia="方正黑体简体" w:cs="方正黑体简体"/>
          <w:kern w:val="0"/>
          <w:sz w:val="36"/>
          <w:szCs w:val="36"/>
        </w:rPr>
        <w:t>一、项目信息</w:t>
      </w:r>
    </w:p>
    <w:p w14:paraId="55E06D5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723" w:firstLineChars="200"/>
        <w:textAlignment w:val="auto"/>
        <w:rPr>
          <w:rFonts w:hint="eastAsia" w:ascii="仿宋_GB2312" w:hAnsi="仿宋_GB2312" w:eastAsia="仿宋_GB2312" w:cs="仿宋_GB2312"/>
          <w:color w:val="000000" w:themeColor="text1"/>
          <w:sz w:val="36"/>
          <w:szCs w:val="36"/>
          <w:lang w:val="en-US" w:eastAsia="zh-CN"/>
          <w14:textFill>
            <w14:solidFill>
              <w14:schemeClr w14:val="tx1"/>
            </w14:solidFill>
          </w14:textFill>
        </w:rPr>
      </w:pPr>
      <w:r>
        <w:rPr>
          <w:rFonts w:hint="eastAsia" w:ascii="楷体_GB2312" w:hAnsi="楷体_GB2312" w:eastAsia="楷体_GB2312" w:cs="楷体_GB2312"/>
          <w:b/>
          <w:bCs/>
          <w:kern w:val="0"/>
          <w:sz w:val="36"/>
          <w:szCs w:val="36"/>
        </w:rPr>
        <w:t>项目名称：</w:t>
      </w:r>
      <w:r>
        <w:rPr>
          <w:rFonts w:hint="eastAsia" w:ascii="仿宋_GB2312" w:hAnsi="仿宋_GB2312" w:eastAsia="仿宋_GB2312" w:cs="仿宋_GB2312"/>
          <w:color w:val="000000" w:themeColor="text1"/>
          <w:sz w:val="36"/>
          <w:szCs w:val="36"/>
          <w:lang w:val="en-US" w:eastAsia="zh-CN"/>
          <w14:textFill>
            <w14:solidFill>
              <w14:schemeClr w14:val="tx1"/>
            </w14:solidFill>
          </w14:textFill>
        </w:rPr>
        <w:t>养老服务发展定向财力转移支付资金</w:t>
      </w:r>
    </w:p>
    <w:p w14:paraId="5ABE4217">
      <w:pPr>
        <w:pStyle w:val="5"/>
        <w:keepNext w:val="0"/>
        <w:keepLines w:val="0"/>
        <w:pageBreakBefore w:val="0"/>
        <w:kinsoku/>
        <w:wordWrap/>
        <w:overflowPunct/>
        <w:topLinePunct w:val="0"/>
        <w:autoSpaceDN/>
        <w:bidi w:val="0"/>
        <w:adjustRightInd/>
        <w:snapToGrid/>
        <w:spacing w:line="578" w:lineRule="exact"/>
        <w:ind w:firstLine="0" w:firstLineChars="0"/>
        <w:jc w:val="left"/>
        <w:textAlignment w:val="auto"/>
        <w:rPr>
          <w:rFonts w:hint="eastAsia" w:ascii="仿宋_GB2312" w:hAnsi="仿宋_GB2312" w:eastAsia="仿宋_GB2312" w:cs="仿宋_GB2312"/>
          <w:color w:val="000000" w:themeColor="text1"/>
          <w:sz w:val="36"/>
          <w:szCs w:val="36"/>
          <w:lang w:val="en-US" w:eastAsia="zh-CN"/>
          <w14:textFill>
            <w14:solidFill>
              <w14:schemeClr w14:val="tx1"/>
            </w14:solidFill>
          </w14:textFill>
        </w:rPr>
      </w:pPr>
      <w:r>
        <w:rPr>
          <w:rFonts w:hint="eastAsia" w:ascii="楷体_GB2312" w:hAnsi="楷体_GB2312" w:eastAsia="楷体_GB2312" w:cs="楷体_GB2312"/>
          <w:b/>
          <w:bCs/>
          <w:kern w:val="0"/>
          <w:sz w:val="36"/>
          <w:szCs w:val="36"/>
          <w:lang w:val="en-US" w:eastAsia="zh-CN"/>
        </w:rPr>
        <w:t xml:space="preserve">    </w:t>
      </w:r>
      <w:r>
        <w:rPr>
          <w:rFonts w:ascii="楷体_GB2312" w:hAnsi="楷体_GB2312" w:eastAsia="楷体_GB2312" w:cs="楷体_GB2312"/>
          <w:b/>
          <w:bCs/>
          <w:kern w:val="0"/>
          <w:sz w:val="36"/>
          <w:szCs w:val="36"/>
        </w:rPr>
        <w:t>项目</w:t>
      </w:r>
      <w:r>
        <w:rPr>
          <w:rFonts w:hint="eastAsia" w:ascii="楷体_GB2312" w:hAnsi="楷体_GB2312" w:eastAsia="楷体_GB2312" w:cs="楷体_GB2312"/>
          <w:b/>
          <w:bCs/>
          <w:kern w:val="0"/>
          <w:sz w:val="36"/>
          <w:szCs w:val="36"/>
          <w:lang w:val="en-US" w:eastAsia="zh-CN"/>
        </w:rPr>
        <w:t>主要内容和绩效目标：</w:t>
      </w:r>
      <w:r>
        <w:rPr>
          <w:rFonts w:hint="eastAsia" w:ascii="仿宋_GB2312" w:hAnsi="仿宋_GB2312" w:eastAsia="仿宋_GB2312" w:cs="仿宋_GB2312"/>
          <w:color w:val="000000" w:themeColor="text1"/>
          <w:sz w:val="36"/>
          <w:szCs w:val="36"/>
          <w:lang w:val="en-US" w:eastAsia="zh-CN"/>
          <w14:textFill>
            <w14:solidFill>
              <w14:schemeClr w14:val="tx1"/>
            </w14:solidFill>
          </w14:textFill>
        </w:rPr>
        <w:t>为提升</w:t>
      </w:r>
      <w:r>
        <w:rPr>
          <w:rFonts w:hint="default" w:ascii="仿宋_GB2312" w:hAnsi="仿宋_GB2312" w:eastAsia="仿宋_GB2312" w:cs="仿宋_GB2312"/>
          <w:color w:val="000000" w:themeColor="text1"/>
          <w:sz w:val="36"/>
          <w:szCs w:val="36"/>
          <w:lang w:val="en-US" w:eastAsia="zh-CN"/>
          <w14:textFill>
            <w14:solidFill>
              <w14:schemeClr w14:val="tx1"/>
            </w14:solidFill>
          </w14:textFill>
        </w:rPr>
        <w:t>公众对福彩公益金使用成效的认识。增强群众对福彩公益金支持项目的参与感、获得感、幸福感和安全感。</w:t>
      </w:r>
      <w:r>
        <w:rPr>
          <w:rFonts w:hint="eastAsia" w:ascii="仿宋_GB2312" w:hAnsi="仿宋_GB2312" w:eastAsia="仿宋_GB2312" w:cs="仿宋_GB2312"/>
          <w:color w:val="000000" w:themeColor="text1"/>
          <w:sz w:val="36"/>
          <w:szCs w:val="36"/>
          <w:lang w:val="en-US" w:eastAsia="zh-CN"/>
          <w14:textFill>
            <w14:solidFill>
              <w14:schemeClr w14:val="tx1"/>
            </w14:solidFill>
          </w14:textFill>
        </w:rPr>
        <w:t>万源市民政局将养老服务发展定向财力转移支付资金用于万源市白沙镇社区养老服务综合体项目建设。</w:t>
      </w:r>
    </w:p>
    <w:p w14:paraId="3E188D43">
      <w:pPr>
        <w:keepNext w:val="0"/>
        <w:keepLines w:val="0"/>
        <w:pageBreakBefore w:val="0"/>
        <w:shd w:val="clear" w:color="auto" w:fill="FFFFFF"/>
        <w:kinsoku/>
        <w:wordWrap/>
        <w:overflowPunct/>
        <w:topLinePunct w:val="0"/>
        <w:autoSpaceDN/>
        <w:bidi w:val="0"/>
        <w:adjustRightInd/>
        <w:snapToGrid/>
        <w:spacing w:line="578" w:lineRule="exact"/>
        <w:ind w:firstLine="723" w:firstLineChars="200"/>
        <w:textAlignment w:val="auto"/>
        <w:rPr>
          <w:rFonts w:ascii="Times New Roman" w:hAnsi="Times New Roman" w:eastAsia="仿宋_GB2312" w:cs="Times New Roman"/>
          <w:kern w:val="0"/>
          <w:sz w:val="36"/>
          <w:szCs w:val="36"/>
        </w:rPr>
      </w:pPr>
      <w:r>
        <w:rPr>
          <w:rFonts w:ascii="楷体_GB2312" w:hAnsi="楷体_GB2312" w:eastAsia="楷体_GB2312" w:cs="楷体_GB2312"/>
          <w:b/>
          <w:bCs/>
          <w:kern w:val="0"/>
          <w:sz w:val="36"/>
          <w:szCs w:val="36"/>
        </w:rPr>
        <w:t>项目周期</w:t>
      </w:r>
      <w:r>
        <w:rPr>
          <w:rFonts w:hint="eastAsia" w:ascii="楷体_GB2312" w:hAnsi="楷体_GB2312" w:eastAsia="楷体_GB2312" w:cs="楷体_GB2312"/>
          <w:b/>
          <w:bCs/>
          <w:kern w:val="0"/>
          <w:sz w:val="36"/>
          <w:szCs w:val="36"/>
        </w:rPr>
        <w:t>：</w:t>
      </w:r>
      <w:r>
        <w:rPr>
          <w:rFonts w:hint="eastAsia" w:ascii="Times New Roman" w:hAnsi="Times New Roman" w:eastAsia="仿宋_GB2312" w:cs="Times New Roman"/>
          <w:kern w:val="0"/>
          <w:sz w:val="36"/>
          <w:szCs w:val="36"/>
        </w:rPr>
        <w:t>2023年1月至2023年12月</w:t>
      </w:r>
    </w:p>
    <w:p w14:paraId="01373CF7">
      <w:pPr>
        <w:keepNext w:val="0"/>
        <w:keepLines w:val="0"/>
        <w:pageBreakBefore w:val="0"/>
        <w:shd w:val="clear" w:color="auto" w:fill="FFFFFF"/>
        <w:kinsoku/>
        <w:wordWrap/>
        <w:overflowPunct/>
        <w:topLinePunct w:val="0"/>
        <w:autoSpaceDN/>
        <w:bidi w:val="0"/>
        <w:adjustRightInd/>
        <w:snapToGrid/>
        <w:spacing w:line="578" w:lineRule="exact"/>
        <w:ind w:firstLine="723" w:firstLineChars="200"/>
        <w:textAlignment w:val="auto"/>
        <w:rPr>
          <w:rFonts w:ascii="Times New Roman" w:hAnsi="Times New Roman" w:eastAsia="仿宋_GB2312" w:cs="Times New Roman"/>
          <w:kern w:val="0"/>
          <w:sz w:val="36"/>
          <w:szCs w:val="36"/>
        </w:rPr>
      </w:pPr>
      <w:r>
        <w:rPr>
          <w:rFonts w:ascii="楷体_GB2312" w:hAnsi="楷体_GB2312" w:eastAsia="楷体_GB2312" w:cs="楷体_GB2312"/>
          <w:b/>
          <w:bCs/>
          <w:kern w:val="0"/>
          <w:sz w:val="36"/>
          <w:szCs w:val="36"/>
        </w:rPr>
        <w:t>资金额度</w:t>
      </w:r>
      <w:r>
        <w:rPr>
          <w:rFonts w:hint="eastAsia" w:ascii="楷体_GB2312" w:hAnsi="楷体_GB2312" w:eastAsia="楷体_GB2312" w:cs="楷体_GB2312"/>
          <w:b/>
          <w:bCs/>
          <w:kern w:val="0"/>
          <w:sz w:val="36"/>
          <w:szCs w:val="36"/>
        </w:rPr>
        <w:t>：</w:t>
      </w:r>
      <w:r>
        <w:rPr>
          <w:rFonts w:hint="eastAsia" w:ascii="Times New Roman" w:hAnsi="Times New Roman" w:eastAsia="仿宋_GB2312" w:cs="Times New Roman"/>
          <w:kern w:val="0"/>
          <w:sz w:val="36"/>
          <w:szCs w:val="36"/>
          <w:lang w:val="en-US" w:eastAsia="zh-CN"/>
        </w:rPr>
        <w:t>110</w:t>
      </w:r>
      <w:r>
        <w:rPr>
          <w:rFonts w:hint="eastAsia" w:ascii="Times New Roman" w:hAnsi="Times New Roman" w:eastAsia="仿宋_GB2312" w:cs="Times New Roman"/>
          <w:kern w:val="0"/>
          <w:sz w:val="36"/>
          <w:szCs w:val="36"/>
        </w:rPr>
        <w:t>万元（省本级福彩公益金）</w:t>
      </w:r>
    </w:p>
    <w:p w14:paraId="7CE30296">
      <w:pPr>
        <w:keepNext w:val="0"/>
        <w:keepLines w:val="0"/>
        <w:pageBreakBefore w:val="0"/>
        <w:shd w:val="clear" w:color="auto" w:fill="FFFFFF"/>
        <w:kinsoku/>
        <w:wordWrap/>
        <w:overflowPunct/>
        <w:topLinePunct w:val="0"/>
        <w:autoSpaceDN/>
        <w:bidi w:val="0"/>
        <w:adjustRightInd/>
        <w:snapToGrid/>
        <w:spacing w:line="578" w:lineRule="exact"/>
        <w:ind w:firstLine="723" w:firstLineChars="200"/>
        <w:textAlignment w:val="auto"/>
        <w:rPr>
          <w:rFonts w:hint="eastAsia" w:ascii="Times New Roman" w:hAnsi="Times New Roman" w:eastAsia="仿宋_GB2312" w:cs="Times New Roman"/>
          <w:kern w:val="0"/>
          <w:sz w:val="36"/>
          <w:szCs w:val="36"/>
          <w:lang w:eastAsia="zh-CN"/>
        </w:rPr>
      </w:pPr>
      <w:r>
        <w:rPr>
          <w:rFonts w:ascii="楷体_GB2312" w:hAnsi="楷体_GB2312" w:eastAsia="楷体_GB2312" w:cs="楷体_GB2312"/>
          <w:b/>
          <w:bCs/>
          <w:kern w:val="0"/>
          <w:sz w:val="36"/>
          <w:szCs w:val="36"/>
        </w:rPr>
        <w:t>项目负责人</w:t>
      </w:r>
      <w:r>
        <w:rPr>
          <w:rFonts w:hint="eastAsia" w:ascii="楷体_GB2312" w:hAnsi="楷体_GB2312" w:eastAsia="楷体_GB2312" w:cs="楷体_GB2312"/>
          <w:b/>
          <w:bCs/>
          <w:kern w:val="0"/>
          <w:sz w:val="36"/>
          <w:szCs w:val="36"/>
        </w:rPr>
        <w:t>：</w:t>
      </w:r>
      <w:r>
        <w:rPr>
          <w:rFonts w:hint="eastAsia" w:ascii="Times New Roman" w:hAnsi="Times New Roman" w:eastAsia="仿宋_GB2312" w:cs="Times New Roman"/>
          <w:kern w:val="0"/>
          <w:sz w:val="36"/>
          <w:szCs w:val="36"/>
          <w:lang w:eastAsia="zh-CN"/>
        </w:rPr>
        <w:t>万源市民政局养老服务和福利慈善股</w:t>
      </w:r>
      <w:r>
        <w:rPr>
          <w:rFonts w:hint="eastAsia" w:ascii="Times New Roman" w:hAnsi="Times New Roman" w:eastAsia="仿宋_GB2312" w:cs="Times New Roman"/>
          <w:kern w:val="0"/>
          <w:sz w:val="36"/>
          <w:szCs w:val="36"/>
          <w:lang w:val="en-US" w:eastAsia="zh-CN"/>
        </w:rPr>
        <w:t xml:space="preserve">  </w:t>
      </w:r>
      <w:bookmarkStart w:id="0" w:name="_GoBack"/>
      <w:bookmarkEnd w:id="0"/>
      <w:r>
        <w:rPr>
          <w:rFonts w:hint="eastAsia" w:ascii="Times New Roman" w:hAnsi="Times New Roman" w:eastAsia="仿宋_GB2312" w:cs="Times New Roman"/>
          <w:kern w:val="0"/>
          <w:sz w:val="36"/>
          <w:szCs w:val="36"/>
          <w:lang w:eastAsia="zh-CN"/>
        </w:rPr>
        <w:t>杨东建</w:t>
      </w:r>
    </w:p>
    <w:p w14:paraId="72DB61A5">
      <w:pPr>
        <w:keepNext w:val="0"/>
        <w:keepLines w:val="0"/>
        <w:pageBreakBefore w:val="0"/>
        <w:shd w:val="clear" w:color="auto" w:fill="FFFFFF"/>
        <w:kinsoku/>
        <w:wordWrap/>
        <w:overflowPunct/>
        <w:topLinePunct w:val="0"/>
        <w:autoSpaceDN/>
        <w:bidi w:val="0"/>
        <w:adjustRightInd/>
        <w:snapToGrid/>
        <w:spacing w:line="578" w:lineRule="exact"/>
        <w:ind w:firstLine="723" w:firstLineChars="200"/>
        <w:textAlignment w:val="auto"/>
        <w:rPr>
          <w:rFonts w:hint="eastAsia" w:ascii="Times New Roman" w:hAnsi="Times New Roman" w:eastAsia="仿宋_GB2312" w:cs="Times New Roman"/>
          <w:kern w:val="0"/>
          <w:sz w:val="36"/>
          <w:szCs w:val="36"/>
          <w:lang w:val="en-US" w:eastAsia="zh-CN"/>
        </w:rPr>
      </w:pPr>
      <w:r>
        <w:rPr>
          <w:rFonts w:ascii="楷体_GB2312" w:hAnsi="楷体_GB2312" w:eastAsia="楷体_GB2312" w:cs="楷体_GB2312"/>
          <w:b/>
          <w:bCs/>
          <w:kern w:val="0"/>
          <w:sz w:val="36"/>
          <w:szCs w:val="36"/>
        </w:rPr>
        <w:t>联系方式</w:t>
      </w:r>
      <w:r>
        <w:rPr>
          <w:rFonts w:hint="eastAsia" w:ascii="楷体_GB2312" w:hAnsi="楷体_GB2312" w:eastAsia="楷体_GB2312" w:cs="楷体_GB2312"/>
          <w:b/>
          <w:bCs/>
          <w:kern w:val="0"/>
          <w:sz w:val="36"/>
          <w:szCs w:val="36"/>
        </w:rPr>
        <w:t>：</w:t>
      </w:r>
      <w:r>
        <w:rPr>
          <w:rFonts w:hint="eastAsia" w:ascii="Times New Roman" w:hAnsi="Times New Roman" w:eastAsia="仿宋_GB2312" w:cs="Times New Roman"/>
          <w:kern w:val="0"/>
          <w:sz w:val="36"/>
          <w:szCs w:val="36"/>
          <w:lang w:val="en-US" w:eastAsia="zh-CN"/>
        </w:rPr>
        <w:t>13982821898</w:t>
      </w:r>
    </w:p>
    <w:p w14:paraId="1AFC1CC1">
      <w:pPr>
        <w:keepNext w:val="0"/>
        <w:keepLines w:val="0"/>
        <w:pageBreakBefore w:val="0"/>
        <w:shd w:val="clear" w:color="auto" w:fill="FFFFFF"/>
        <w:kinsoku/>
        <w:wordWrap/>
        <w:overflowPunct/>
        <w:topLinePunct w:val="0"/>
        <w:autoSpaceDN/>
        <w:bidi w:val="0"/>
        <w:adjustRightInd/>
        <w:snapToGrid/>
        <w:spacing w:line="578" w:lineRule="exact"/>
        <w:ind w:firstLine="723" w:firstLineChars="200"/>
        <w:textAlignment w:val="auto"/>
        <w:rPr>
          <w:rFonts w:hint="default" w:ascii="Times New Roman" w:hAnsi="Times New Roman" w:eastAsia="仿宋_GB2312" w:cs="Times New Roman"/>
          <w:kern w:val="0"/>
          <w:sz w:val="36"/>
          <w:szCs w:val="36"/>
          <w:lang w:val="en-US" w:eastAsia="zh-CN"/>
        </w:rPr>
      </w:pPr>
      <w:r>
        <w:rPr>
          <w:rFonts w:ascii="楷体_GB2312" w:hAnsi="楷体_GB2312" w:eastAsia="楷体_GB2312" w:cs="楷体_GB2312"/>
          <w:b/>
          <w:bCs/>
          <w:kern w:val="0"/>
          <w:sz w:val="36"/>
          <w:szCs w:val="36"/>
        </w:rPr>
        <w:t>项目完成情况</w:t>
      </w:r>
      <w:r>
        <w:rPr>
          <w:rFonts w:hint="eastAsia" w:ascii="楷体_GB2312" w:hAnsi="楷体_GB2312" w:eastAsia="楷体_GB2312" w:cs="楷体_GB2312"/>
          <w:b/>
          <w:bCs/>
          <w:kern w:val="0"/>
          <w:sz w:val="36"/>
          <w:szCs w:val="36"/>
        </w:rPr>
        <w:t>：</w:t>
      </w:r>
      <w:r>
        <w:rPr>
          <w:rFonts w:hint="eastAsia" w:ascii="Times New Roman" w:hAnsi="Times New Roman" w:eastAsia="仿宋_GB2312" w:cs="Times New Roman"/>
          <w:kern w:val="0"/>
          <w:sz w:val="36"/>
          <w:szCs w:val="36"/>
        </w:rPr>
        <w:t>已完成</w:t>
      </w:r>
      <w:r>
        <w:rPr>
          <w:rFonts w:hint="eastAsia" w:ascii="Times New Roman" w:hAnsi="Times New Roman" w:eastAsia="仿宋_GB2312" w:cs="Times New Roman"/>
          <w:kern w:val="0"/>
          <w:sz w:val="36"/>
          <w:szCs w:val="36"/>
          <w:lang w:eastAsia="zh-CN"/>
        </w:rPr>
        <w:t>支付</w:t>
      </w:r>
      <w:r>
        <w:rPr>
          <w:rFonts w:hint="eastAsia" w:ascii="Times New Roman" w:hAnsi="Times New Roman" w:eastAsia="仿宋_GB2312" w:cs="Times New Roman"/>
          <w:kern w:val="0"/>
          <w:sz w:val="36"/>
          <w:szCs w:val="36"/>
          <w:lang w:val="en-US" w:eastAsia="zh-CN"/>
        </w:rPr>
        <w:t>30万元</w:t>
      </w:r>
    </w:p>
    <w:p w14:paraId="70F5C8D9">
      <w:pPr>
        <w:keepNext w:val="0"/>
        <w:keepLines w:val="0"/>
        <w:pageBreakBefore w:val="0"/>
        <w:widowControl/>
        <w:shd w:val="clear" w:color="auto" w:fill="FFFFFF"/>
        <w:kinsoku/>
        <w:wordWrap/>
        <w:overflowPunct/>
        <w:topLinePunct w:val="0"/>
        <w:autoSpaceDN/>
        <w:bidi w:val="0"/>
        <w:adjustRightInd/>
        <w:snapToGrid/>
        <w:spacing w:line="578" w:lineRule="exact"/>
        <w:ind w:firstLine="723" w:firstLineChars="200"/>
        <w:textAlignment w:val="auto"/>
        <w:rPr>
          <w:rFonts w:hint="eastAsia" w:ascii="仿宋_GB2312" w:hAnsi="仿宋_GB2312" w:eastAsia="仿宋_GB2312" w:cs="仿宋_GB2312"/>
          <w:sz w:val="36"/>
          <w:szCs w:val="36"/>
          <w:lang w:eastAsia="zh-CN"/>
        </w:rPr>
      </w:pPr>
      <w:r>
        <w:rPr>
          <w:rFonts w:ascii="楷体_GB2312" w:hAnsi="楷体_GB2312" w:eastAsia="楷体_GB2312" w:cs="楷体_GB2312"/>
          <w:b/>
          <w:bCs/>
          <w:kern w:val="0"/>
          <w:sz w:val="36"/>
          <w:szCs w:val="36"/>
        </w:rPr>
        <w:t>接受督查情况</w:t>
      </w:r>
      <w:r>
        <w:rPr>
          <w:rFonts w:hint="eastAsia" w:ascii="楷体_GB2312" w:hAnsi="楷体_GB2312" w:eastAsia="楷体_GB2312" w:cs="楷体_GB2312"/>
          <w:b/>
          <w:bCs/>
          <w:kern w:val="0"/>
          <w:sz w:val="36"/>
          <w:szCs w:val="36"/>
        </w:rPr>
        <w:t>：</w:t>
      </w:r>
      <w:r>
        <w:rPr>
          <w:rFonts w:hint="eastAsia" w:ascii="Times New Roman" w:hAnsi="Times New Roman" w:eastAsia="仿宋_GB2312" w:cs="Times New Roman"/>
          <w:kern w:val="0"/>
          <w:sz w:val="36"/>
          <w:szCs w:val="36"/>
        </w:rPr>
        <w:t>在项目建设过程中严格执行中心财务制度、“三重一大”等内控制度；按月填报项目绩效监控以监测项目实施情况及绩效目标完成情况；</w:t>
      </w:r>
      <w:r>
        <w:rPr>
          <w:rFonts w:hint="eastAsia" w:ascii="仿宋_GB2312" w:hAnsi="仿宋_GB2312" w:eastAsia="仿宋_GB2312" w:cs="仿宋_GB2312"/>
          <w:color w:val="000000" w:themeColor="text1"/>
          <w:sz w:val="36"/>
          <w:szCs w:val="36"/>
          <w14:textFill>
            <w14:solidFill>
              <w14:schemeClr w14:val="tx1"/>
            </w14:solidFill>
          </w14:textFill>
        </w:rPr>
        <w:t>项</w:t>
      </w:r>
      <w:r>
        <w:rPr>
          <w:rFonts w:hint="eastAsia" w:ascii="仿宋_GB2312" w:hAnsi="仿宋_GB2312" w:eastAsia="仿宋_GB2312" w:cs="仿宋_GB2312"/>
          <w:sz w:val="36"/>
          <w:szCs w:val="36"/>
        </w:rPr>
        <w:t>目实施规范，资料完整齐备，实施效果符合立项初衷</w:t>
      </w:r>
      <w:r>
        <w:rPr>
          <w:rFonts w:hint="eastAsia" w:ascii="仿宋_GB2312" w:hAnsi="仿宋_GB2312" w:eastAsia="仿宋_GB2312" w:cs="仿宋_GB2312"/>
          <w:sz w:val="36"/>
          <w:szCs w:val="36"/>
          <w:lang w:eastAsia="zh-CN"/>
        </w:rPr>
        <w:t>。</w:t>
      </w:r>
    </w:p>
    <w:p w14:paraId="537E968A">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720" w:firstLineChars="200"/>
        <w:jc w:val="left"/>
        <w:textAlignment w:val="auto"/>
        <w:rPr>
          <w:rFonts w:hint="eastAsia" w:ascii="方正黑体简体" w:hAnsi="方正黑体简体" w:eastAsia="方正黑体简体" w:cs="方正黑体简体"/>
          <w:kern w:val="0"/>
          <w:sz w:val="36"/>
          <w:szCs w:val="36"/>
        </w:rPr>
      </w:pPr>
      <w:r>
        <w:rPr>
          <w:rFonts w:hint="eastAsia" w:ascii="方正黑体简体" w:hAnsi="方正黑体简体" w:eastAsia="方正黑体简体" w:cs="方正黑体简体"/>
          <w:kern w:val="0"/>
          <w:sz w:val="36"/>
          <w:szCs w:val="36"/>
          <w:lang w:eastAsia="zh-CN"/>
        </w:rPr>
        <w:t>二、</w:t>
      </w:r>
      <w:r>
        <w:rPr>
          <w:rFonts w:hint="eastAsia" w:ascii="方正黑体简体" w:hAnsi="方正黑体简体" w:eastAsia="方正黑体简体" w:cs="方正黑体简体"/>
          <w:kern w:val="0"/>
          <w:sz w:val="36"/>
          <w:szCs w:val="36"/>
        </w:rPr>
        <w:t>项目效果</w:t>
      </w:r>
    </w:p>
    <w:p w14:paraId="457AAF1D">
      <w:pPr>
        <w:keepNext w:val="0"/>
        <w:keepLines w:val="0"/>
        <w:pageBreakBefore w:val="0"/>
        <w:widowControl/>
        <w:numPr>
          <w:ilvl w:val="0"/>
          <w:numId w:val="0"/>
        </w:numPr>
        <w:shd w:val="clear" w:color="auto" w:fill="FFFFFF"/>
        <w:kinsoku/>
        <w:wordWrap/>
        <w:overflowPunct/>
        <w:topLinePunct w:val="0"/>
        <w:autoSpaceDN/>
        <w:bidi w:val="0"/>
        <w:adjustRightInd/>
        <w:snapToGrid/>
        <w:spacing w:line="578" w:lineRule="exact"/>
        <w:textAlignment w:val="auto"/>
        <w:rPr>
          <w:rFonts w:hint="eastAsia" w:ascii="仿宋" w:hAnsi="仿宋" w:eastAsia="仿宋" w:cs="宋体"/>
          <w:sz w:val="36"/>
          <w:szCs w:val="36"/>
          <w:lang w:val="en-US" w:eastAsia="zh-CN"/>
        </w:rPr>
      </w:pPr>
      <w:r>
        <w:rPr>
          <w:rFonts w:hint="eastAsia" w:ascii="仿宋_GB2312" w:hAnsi="仿宋_GB2312" w:eastAsia="仿宋_GB2312" w:cs="仿宋_GB2312"/>
          <w:b/>
          <w:bCs/>
          <w:sz w:val="36"/>
          <w:szCs w:val="36"/>
          <w:lang w:val="en-US" w:eastAsia="zh-CN"/>
        </w:rPr>
        <w:t xml:space="preserve">    </w:t>
      </w:r>
      <w:r>
        <w:rPr>
          <w:rFonts w:hint="eastAsia" w:ascii="仿宋" w:hAnsi="仿宋" w:eastAsia="仿宋" w:cs="宋体"/>
          <w:b/>
          <w:bCs/>
          <w:sz w:val="36"/>
          <w:szCs w:val="36"/>
          <w:lang w:val="en-US" w:eastAsia="zh-CN"/>
        </w:rPr>
        <w:t>1.主要设置功能：</w:t>
      </w:r>
      <w:r>
        <w:rPr>
          <w:rFonts w:hint="eastAsia" w:ascii="仿宋" w:hAnsi="仿宋" w:eastAsia="仿宋" w:cs="宋体"/>
          <w:sz w:val="36"/>
          <w:szCs w:val="36"/>
          <w:lang w:val="en-US" w:eastAsia="zh-CN"/>
        </w:rPr>
        <w:t>设置床位房间10个，设计床位20张，配置厨房、餐厅、阅览室、康复训练区、多功能室（电影放映、老年活动及学习、舞蹈等）、办公室、值班室、储物间等功能区。</w:t>
      </w:r>
    </w:p>
    <w:p w14:paraId="6664714E">
      <w:pPr>
        <w:keepNext w:val="0"/>
        <w:keepLines w:val="0"/>
        <w:pageBreakBefore w:val="0"/>
        <w:widowControl w:val="0"/>
        <w:kinsoku/>
        <w:wordWrap/>
        <w:overflowPunct/>
        <w:topLinePunct w:val="0"/>
        <w:autoSpaceDE w:val="0"/>
        <w:autoSpaceDN/>
        <w:bidi w:val="0"/>
        <w:adjustRightInd/>
        <w:snapToGrid/>
        <w:spacing w:line="578" w:lineRule="exact"/>
        <w:ind w:firstLine="723" w:firstLineChars="200"/>
        <w:jc w:val="left"/>
        <w:textAlignment w:val="auto"/>
        <w:rPr>
          <w:rFonts w:hint="eastAsia" w:ascii="仿宋" w:hAnsi="仿宋" w:eastAsia="仿宋" w:cs="宋体"/>
          <w:sz w:val="36"/>
          <w:szCs w:val="36"/>
          <w:lang w:val="en-US" w:eastAsia="zh-CN"/>
        </w:rPr>
      </w:pPr>
      <w:r>
        <w:rPr>
          <w:rFonts w:hint="eastAsia" w:ascii="仿宋_GB2312" w:hAnsi="仿宋_GB2312" w:eastAsia="仿宋_GB2312" w:cs="仿宋_GB2312"/>
          <w:b/>
          <w:bCs/>
          <w:sz w:val="36"/>
          <w:szCs w:val="36"/>
          <w:lang w:val="en-US" w:eastAsia="zh-CN"/>
        </w:rPr>
        <w:t>2.设计理念及需求：</w:t>
      </w:r>
      <w:r>
        <w:rPr>
          <w:rFonts w:hint="eastAsia" w:ascii="仿宋" w:hAnsi="仿宋" w:eastAsia="仿宋" w:cs="宋体"/>
          <w:sz w:val="36"/>
          <w:szCs w:val="36"/>
          <w:lang w:val="en-US" w:eastAsia="zh-CN"/>
        </w:rPr>
        <w:t>通过设计实现养老功能合理化，全区无障碍化、产品功能老年化、老年活动空间多元化、安全人性化。</w:t>
      </w:r>
    </w:p>
    <w:p w14:paraId="0D341122">
      <w:pPr>
        <w:pStyle w:val="5"/>
        <w:ind w:firstLine="0" w:firstLineChars="0"/>
        <w:jc w:val="center"/>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图片展示</w:t>
      </w:r>
    </w:p>
    <w:p w14:paraId="2473B30F">
      <w:pPr>
        <w:pStyle w:val="2"/>
        <w:rPr>
          <w:rFonts w:hint="default" w:ascii="黑体" w:hAnsi="黑体" w:eastAsia="黑体" w:cs="黑体"/>
          <w:kern w:val="0"/>
          <w:sz w:val="32"/>
          <w:szCs w:val="32"/>
          <w:lang w:val="en-US" w:eastAsia="zh-CN"/>
        </w:rPr>
      </w:pPr>
      <w:r>
        <w:rPr>
          <w:rFonts w:hint="default" w:ascii="黑体" w:hAnsi="黑体" w:eastAsia="黑体" w:cs="黑体"/>
          <w:kern w:val="0"/>
          <w:sz w:val="32"/>
          <w:szCs w:val="32"/>
          <w:lang w:val="en-US" w:eastAsia="zh-CN"/>
        </w:rPr>
        <w:drawing>
          <wp:inline distT="0" distB="0" distL="114300" distR="114300">
            <wp:extent cx="5304155" cy="2634615"/>
            <wp:effectExtent l="0" t="0" r="14605" b="1905"/>
            <wp:docPr id="5" name="图片 5" descr="a374a769c9dd90edaccf7a2ce1ff6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374a769c9dd90edaccf7a2ce1ff6c3"/>
                    <pic:cNvPicPr>
                      <a:picLocks noChangeAspect="1"/>
                    </pic:cNvPicPr>
                  </pic:nvPicPr>
                  <pic:blipFill>
                    <a:blip r:embed="rId4"/>
                    <a:stretch>
                      <a:fillRect/>
                    </a:stretch>
                  </pic:blipFill>
                  <pic:spPr>
                    <a:xfrm>
                      <a:off x="0" y="0"/>
                      <a:ext cx="5304155" cy="2634615"/>
                    </a:xfrm>
                    <a:prstGeom prst="rect">
                      <a:avLst/>
                    </a:prstGeom>
                  </pic:spPr>
                </pic:pic>
              </a:graphicData>
            </a:graphic>
          </wp:inline>
        </w:drawing>
      </w:r>
    </w:p>
    <w:p w14:paraId="5EABDC72">
      <w:pPr>
        <w:pStyle w:val="2"/>
        <w:rPr>
          <w:rFonts w:hint="eastAsia" w:ascii="黑体" w:hAnsi="黑体" w:eastAsia="黑体" w:cs="黑体"/>
          <w:kern w:val="0"/>
          <w:sz w:val="32"/>
          <w:szCs w:val="32"/>
        </w:rPr>
      </w:pPr>
      <w:r>
        <w:rPr>
          <w:rFonts w:hint="default" w:ascii="黑体" w:hAnsi="黑体" w:eastAsia="黑体" w:cs="黑体"/>
          <w:kern w:val="0"/>
          <w:sz w:val="32"/>
          <w:szCs w:val="32"/>
          <w:lang w:val="en-US" w:eastAsia="zh-CN"/>
        </w:rPr>
        <w:drawing>
          <wp:inline distT="0" distB="0" distL="114300" distR="114300">
            <wp:extent cx="2499995" cy="5318125"/>
            <wp:effectExtent l="0" t="0" r="635" b="14605"/>
            <wp:docPr id="6" name="图片 6" descr="f31537e846fe03a4abd1b33a60a8c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31537e846fe03a4abd1b33a60a8c7a"/>
                    <pic:cNvPicPr>
                      <a:picLocks noChangeAspect="1"/>
                    </pic:cNvPicPr>
                  </pic:nvPicPr>
                  <pic:blipFill>
                    <a:blip r:embed="rId5"/>
                    <a:stretch>
                      <a:fillRect/>
                    </a:stretch>
                  </pic:blipFill>
                  <pic:spPr>
                    <a:xfrm rot="16200000">
                      <a:off x="0" y="0"/>
                      <a:ext cx="2499995" cy="5318125"/>
                    </a:xfrm>
                    <a:prstGeom prst="rect">
                      <a:avLst/>
                    </a:prstGeom>
                  </pic:spPr>
                </pic:pic>
              </a:graphicData>
            </a:graphic>
          </wp:inline>
        </w:drawing>
      </w:r>
    </w:p>
    <w:p w14:paraId="67059F91">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方正黑体简体" w:hAnsi="方正黑体简体" w:eastAsia="方正黑体简体" w:cs="方正黑体简体"/>
          <w:kern w:val="0"/>
          <w:sz w:val="32"/>
          <w:szCs w:val="32"/>
        </w:rPr>
      </w:pPr>
      <w:r>
        <w:rPr>
          <w:rFonts w:hint="eastAsia" w:ascii="方正黑体简体" w:hAnsi="方正黑体简体" w:eastAsia="方正黑体简体" w:cs="方正黑体简体"/>
          <w:kern w:val="0"/>
          <w:sz w:val="32"/>
          <w:szCs w:val="32"/>
        </w:rPr>
        <w:t>三、项目和资金管理办法</w:t>
      </w:r>
    </w:p>
    <w:p w14:paraId="6F6E7504">
      <w:pPr>
        <w:widowControl/>
        <w:shd w:val="clear" w:color="auto" w:fill="FFFFFF"/>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省中央和省级财政彩票公益金支持社会福利事业资金管理办法》（川财社〔2020〕64号），《四川省民政厅福利彩票公益金使用管理办法》（川民发〔2021〕102号），《四川省养老服务中心培训项目经费管理办法》（川养服〔2023〕27号）。</w:t>
      </w:r>
    </w:p>
    <w:p w14:paraId="68D041C3">
      <w:pPr>
        <w:pStyle w:val="2"/>
        <w:rPr>
          <w:rFonts w:hint="eastAsia" w:ascii="仿宋_GB2312" w:hAnsi="仿宋_GB2312" w:eastAsia="仿宋_GB2312" w:cs="仿宋_GB2312"/>
          <w:sz w:val="32"/>
          <w:szCs w:val="32"/>
        </w:rPr>
      </w:pPr>
    </w:p>
    <w:p w14:paraId="07258F30">
      <w:pPr>
        <w:pStyle w:val="2"/>
        <w:jc w:val="center"/>
        <w:rPr>
          <w:rFonts w:hint="eastAsia" w:hAnsi="仿宋_GB2312" w:cs="仿宋_GB2312"/>
          <w:sz w:val="32"/>
          <w:szCs w:val="32"/>
          <w:lang w:val="en-US" w:eastAsia="zh-CN"/>
        </w:rPr>
      </w:pPr>
      <w:r>
        <w:rPr>
          <w:rFonts w:hint="eastAsia" w:hAnsi="仿宋_GB2312" w:cs="仿宋_GB2312"/>
          <w:sz w:val="32"/>
          <w:szCs w:val="32"/>
          <w:lang w:val="en-US" w:eastAsia="zh-CN"/>
        </w:rPr>
        <w:t xml:space="preserve">                     万源市民政局</w:t>
      </w:r>
    </w:p>
    <w:p w14:paraId="0A982CF5">
      <w:pPr>
        <w:pStyle w:val="2"/>
        <w:jc w:val="center"/>
        <w:rPr>
          <w:rFonts w:hint="default" w:hAnsi="仿宋_GB2312" w:cs="仿宋_GB2312"/>
          <w:sz w:val="32"/>
          <w:szCs w:val="32"/>
          <w:lang w:val="en-US" w:eastAsia="zh-CN"/>
        </w:rPr>
      </w:pPr>
      <w:r>
        <w:rPr>
          <w:rFonts w:hint="eastAsia" w:hAnsi="仿宋_GB2312" w:cs="仿宋_GB2312"/>
          <w:sz w:val="32"/>
          <w:szCs w:val="32"/>
          <w:lang w:val="en-US" w:eastAsia="zh-CN"/>
        </w:rPr>
        <w:t xml:space="preserve">                    2024年5月31日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YzM2NmJlNzhmNTgyNWFiMzNkOTllM2NjZDYxOTUifQ=="/>
  </w:docVars>
  <w:rsids>
    <w:rsidRoot w:val="4CAD5210"/>
    <w:rsid w:val="1381018F"/>
    <w:rsid w:val="1C671792"/>
    <w:rsid w:val="23575D30"/>
    <w:rsid w:val="268D7855"/>
    <w:rsid w:val="4CAD5210"/>
    <w:rsid w:val="4DD332A4"/>
    <w:rsid w:val="54491D52"/>
    <w:rsid w:val="6DCC2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_GB2312" w:eastAsia="仿宋_GB2312"/>
      <w:bCs/>
      <w:sz w:val="28"/>
      <w:szCs w:val="20"/>
    </w:rPr>
  </w:style>
  <w:style w:type="paragraph" w:customStyle="1" w:styleId="5">
    <w:name w:val="常用样式（方正仿宋简）"/>
    <w:basedOn w:val="1"/>
    <w:qFormat/>
    <w:uiPriority w:val="99"/>
    <w:pPr>
      <w:spacing w:line="560" w:lineRule="exact"/>
      <w:ind w:firstLine="640" w:firstLineChars="200"/>
    </w:pPr>
    <w:rPr>
      <w:rFonts w:eastAsia="方正仿宋简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610</Words>
  <Characters>654</Characters>
  <Lines>0</Lines>
  <Paragraphs>0</Paragraphs>
  <TotalTime>2</TotalTime>
  <ScaleCrop>false</ScaleCrop>
  <LinksUpToDate>false</LinksUpToDate>
  <CharactersWithSpaces>703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2024-06-21T01:40:00Z</dcterms:created>
  <dc:creator>葵花籽</dc:creator>
  <cp:lastModifiedBy>苏格</cp:lastModifiedBy>
  <cp:lastPrinted>2024-06-21T02:34:00Z</cp:lastPrinted>
  <dcterms:modified xsi:type="dcterms:W3CDTF">2024-06-24T02:45:57Z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FD710A0615E44499B4CD0384B4953257_11</vt:lpwstr>
  </property>
</Properties>
</file>