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FB6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为深入贯彻乡村振兴战略，规范乡村地区建设项目规划管理，加快推进乡村地区国土空间规划编制与实施，实现城镇开发边界外规划管理全覆盖，为乡村各类建设活动提供合法合规的规划依据，根据国家、省、市相关法律法规和政策文件，结合我市实际，万源市自然资源局组织编制了《万源市乡村地区“通则式”规划管理规定（试行）（征求意见稿）》（以下简称《规定》）。为广泛听取社会各界意见建议，进一步提升《规定》的科学性、民主性和可实施性，按照《中华人民共和国城乡规划法》《四川省城乡规划条例》《四川省乡村地区“通则式”规划管理规定编制指引（试行）》等相关规定和文件要求。</w:t>
      </w:r>
      <w:bookmarkStart w:id="0" w:name="_GoBack"/>
      <w:bookmarkEnd w:id="0"/>
    </w:p>
    <w:p w14:paraId="1007CE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A7D2F"/>
    <w:rsid w:val="2A341A22"/>
    <w:rsid w:val="38E576FB"/>
    <w:rsid w:val="458B6073"/>
    <w:rsid w:val="47044DA5"/>
    <w:rsid w:val="4FCD042A"/>
    <w:rsid w:val="535E43F4"/>
    <w:rsid w:val="63D06A68"/>
    <w:rsid w:val="6FF02CBA"/>
    <w:rsid w:val="7BF4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694</Characters>
  <Lines>0</Lines>
  <Paragraphs>0</Paragraphs>
  <TotalTime>24</TotalTime>
  <ScaleCrop>false</ScaleCrop>
  <LinksUpToDate>false</LinksUpToDate>
  <CharactersWithSpaces>708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2025-09-03T08:49:00Z</dcterms:created>
  <dc:creator>81012</dc:creator>
  <cp:lastModifiedBy>曾璇</cp:lastModifiedBy>
  <dcterms:modified xsi:type="dcterms:W3CDTF">2025-09-15T06:54:18Z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eyJoZGlkIjoiMDc5OTg3MTA3NjhlZDgwMmIzZDk2NzM1ODM2ZjRkYzIiLCJ1c2VySWQiOiIxNzAwNDg1MzkzIn0=</vt:lpwstr>
  </property>
  <property fmtid="{D5CDD505-2E9C-101B-9397-08002B2CF9AE}" pid="4" name="ICV">
    <vt:lpwstr>5C540FF568964296A5DB6273365EBF5F_13</vt:lpwstr>
  </property>
</Properties>
</file>