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w:t>
      </w:r>
      <w:r>
        <w:rPr>
          <w:rFonts w:hint="eastAsia" w:ascii="Times New Roman" w:hAnsi="Times New Roman" w:eastAsia="方正小标宋简体" w:cs="Times New Roman"/>
          <w:sz w:val="112"/>
          <w:szCs w:val="112"/>
          <w:lang w:val="en-US" w:eastAsia="zh-CN"/>
        </w:rPr>
        <w:t>魏家</w:t>
      </w:r>
      <w:r>
        <w:rPr>
          <w:rFonts w:hint="default" w:ascii="Times New Roman" w:hAnsi="Times New Roman" w:eastAsia="方正小标宋简体" w:cs="Times New Roman"/>
          <w:sz w:val="112"/>
          <w:szCs w:val="112"/>
          <w:lang w:val="en-US" w:eastAsia="zh-CN"/>
        </w:rPr>
        <w:t>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jc w:val="both"/>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69</w:t>
      </w:r>
    </w:p>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sz w:val="44"/>
          <w:szCs w:val="44"/>
          <w:u w:val="none"/>
        </w:rPr>
      </w:pPr>
      <w:r>
        <w:rPr>
          <w:rFonts w:hint="default" w:ascii="Times New Roman" w:hAnsi="Times New Roman" w:eastAsia="方正黑体简体" w:cs="Times New Roman"/>
          <w:b/>
          <w:bCs/>
          <w:i w:val="0"/>
          <w:iCs w:val="0"/>
          <w:color w:val="000000"/>
          <w:kern w:val="0"/>
          <w:sz w:val="44"/>
          <w:szCs w:val="44"/>
          <w:u w:val="none"/>
          <w:lang w:val="en-US" w:eastAsia="zh-CN" w:bidi="ar"/>
        </w:rPr>
        <w:t>基本履职事项清单</w:t>
      </w:r>
    </w:p>
    <w:tbl>
      <w:tblPr>
        <w:tblStyle w:val="4"/>
        <w:tblW w:w="13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1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依托通江县龙凤场镇－万源市魏家镇边界区域联合党委，建立联防联控联建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 xml:space="preserve">二、经济发展（4项）   </w:t>
            </w:r>
            <w:r>
              <w:rPr>
                <w:rFonts w:hint="default" w:ascii="Times New Roman" w:hAnsi="Times New Roman" w:eastAsia="方正仿宋简体" w:cs="Times New Roman"/>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畜禽、青脆李、茶叶、烟叶等特色优势产业，培育、保护本土农产品巴山硒李、硒山云顶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19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维护妇女合法权益，开展妇女思想政治引领、关爱帮扶、婚姻家庭纠纷调解、妇女综合素质和就业技能提升及家庭暴力预防、“两癌”宣传等工作，促进妇女事业发展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29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青脆李、茶叶、南瓜特色农业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47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48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49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推进“积分制、清单制+数字化”乡村治理模式，推广运用“川善治”乡村治理数字化平台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推进荔枝古道优质粮畜发展片区建设，组织实施公共服务能力提升、人文历史品位提升等工程，促进城乡融合发展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，组织参加电商业务培训，打造“村村直播”工作点位，培育主播人员，推广销售巴山硒李等初级农产品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负责孟家垭口红胜县委会县苏旧址、石坝大院等地方文物的宣传、普查等工作；指导各村（社区）发掘非遗文化和地方特色文化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保护、利用、开发魏家镇大塝上村传统村落和历史文化名镇名村，加强村史馆建设、管理、维护等工作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负责旅游文化宣传工作，深度挖掘红色旅游资源，依托巴山硒李、硒山云顶茶园等地方产业和旅游资源，发展休闲旅游、体验、研学等乡村旅游新业态，推进农文旅产业融合发展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87</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88</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89</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90</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91</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92</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93</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94</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负责书记信箱、市长信箱、“12345”政务服务热线等交办事项的办理、反馈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95</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96</w:t>
            </w:r>
          </w:p>
        </w:tc>
        <w:tc>
          <w:tcPr>
            <w:tcW w:w="1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sz w:val="44"/>
          <w:szCs w:val="44"/>
          <w:u w:val="none"/>
        </w:rPr>
      </w:pPr>
      <w:r>
        <w:rPr>
          <w:rFonts w:hint="default" w:ascii="Times New Roman" w:hAnsi="Times New Roman" w:eastAsia="方正黑体简体" w:cs="Times New Roman"/>
          <w:b/>
          <w:bCs/>
          <w:i w:val="0"/>
          <w:iCs w:val="0"/>
          <w:color w:val="000000"/>
          <w:kern w:val="0"/>
          <w:sz w:val="44"/>
          <w:szCs w:val="44"/>
          <w:u w:val="none"/>
          <w:lang w:val="en-US" w:eastAsia="zh-CN" w:bidi="ar"/>
        </w:rPr>
        <w:t>配合履职事项清单</w:t>
      </w:r>
    </w:p>
    <w:tbl>
      <w:tblPr>
        <w:tblStyle w:val="4"/>
        <w:tblW w:w="47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711"/>
        <w:gridCol w:w="1120"/>
        <w:gridCol w:w="1875"/>
        <w:gridCol w:w="5103"/>
        <w:gridCol w:w="2841"/>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1" w:hRule="atLeast"/>
          <w:tblHeader/>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49"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1.统计镇社区专职工作者需求情况，报送招聘计划；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8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55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3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市政府办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市统计局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市统计局：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781"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8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9"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负责研究提出促进再生资源发展的政策，组织实施再生资源利用新技术、新设备的推广应用和产业化示范。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1.配合制定再生资源回收网点规划；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2.对再生资源回收站点（企业）进行摸排、登记、造册；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9"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公共租赁房和经济适用房管理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1.制定并宣传公共租赁房、经济适用房政策，规划公共租赁房、经济适用房的建设与分配；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2.负责复核公共租赁房、租赁补贴申请人和经济适用房购买申请人资格；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3.对公共租赁房、经济适用房的租赁使用进行监管；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4.负责公共租赁房轮候、分配及租赁补贴发放；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5.对不按规定使用公共租赁房和违规购置经济适用房的个人给予查处、清退。</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1.配合开展公共租赁房和经济适用房政策宣传；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2.协助公共租赁房、租赁补贴申请人资格审核、公示、系统录入；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3.负责经济适用房申请受理、核实、初审、公示上报。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1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3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1.牵头编制养老机构建设规划，并组织实施；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1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4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市法院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市检察院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2.建立社区矫正志愿者队伍，为社区矫正对象提供就业就医帮助；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36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3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2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农业园区建设管理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1.组织农业资源区划工作；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2.负责农业园区规划布局；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3.拟订现代农业园区建设标准；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4.牵头推进农业绿色发展有关工作；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5.组织协调全市乡村特色产业发展；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6.拟订经济作物发展的政策、规划、计划并组织实施。</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1.摸底调查，按照各村农业产业发展特色，“一村一品” 确定设施农业发展规划；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2.确定设施农业项目，积极对接行业部门进行申报；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3.配合上级相关部门实施设施农业项目；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4.负责设施农业项目的常态化维护管理。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96"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8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7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9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0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9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0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3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46"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19"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1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29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spacing w:val="-11"/>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7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6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1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8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2.参与编制万源市及镇国土空间总体规划、城镇开发边界内详细规划；</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3.上报编制计划、开展镇规划编制；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9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36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51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0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8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79"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42</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0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41"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0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8"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62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7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0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 负责学校实验室固体废物污染环境防治的监督管理 。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2.负责河道管理范围外的经营性砂石堆码场（无加工功能）扬尘污染防治。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16"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2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9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10"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市检察院</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6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1.配合开展政策法规宣传和日常巡查；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2.配合市直相关部门开展联合执法、跨区域巡查、涉渔工程监督、专项整治行动及案件查处；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9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614" w:type="pct"/>
          <w:trHeight w:val="459" w:hRule="atLeast"/>
          <w:jc w:val="center"/>
        </w:trPr>
        <w:tc>
          <w:tcPr>
            <w:tcW w:w="43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686"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54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3.加强督查检查，督促属地政府、相关部门做好抢险救灾工作；4.会同市自然资源局等相关部门对群众反映强烈，社会影响恶劣的行为，协调多部门联合依法查处。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0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“两违”（违法用地、违法建设）整治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0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3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9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市审计局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市人社局：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市审计局：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0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64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6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高速公路沿线外部环境安全稳定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1.将维护高速公路护路联防安全稳定工作纳入落实维护社会稳定责任制和平安建设重要内容；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2.督促指导高速公路护路联防安全稳定工作各项措施落实。</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1.统筹协调高速公路沿线安全环境治理工作，组织开展隐患排查，协调解决隐患治理中的堵点、难点和重大问题；</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2.落实高速公路沿线安全环境治理“双段长”制工作、安全联席会议制度，督促乡镇（街道）落实高速公路护路联防工作职责。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1.加强护路联防队伍管理，开展业务知识培训、学习；</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2.对护路队员进行测评和考核。</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1.配合对辖区巴万高速公路开展安全宣传；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2.配合对高速沿线隔离防护网设置及安全隐患开展排查，发现问题及时上报；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3.配合对高速沿线标识标牌的保护进行宣传、检查、上报；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4.安全突发事件处置时，组织群众疏散、维护现场秩序。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79"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市供销社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1.承担物流通道建设、多式联运、协助做好邮政管理等职责；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市供销社：</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1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3.对孟家垭口红胜县委会县苏旧址、石坝大院等有关文物采取措施，加强保护；</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9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1.牵头监督旅游经营者主体安全责任落实情况，检查应急预案、设施设备安全；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2.组织开展旅游安全及应急知识的宣传普及活动；</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3.处理旅游突发事件，发布旅游安全预警信息。</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1.牵头调查重大旅游安全事故；</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2.指导景区森林火灾等自然灾害的预防与防治；</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3.负责检查景区、景点、民宿等旅游场所的消防安全，并督促整改。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1.负责检查景区大型游乐设施、索道、电梯等特种设备的安全，并督促整改；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2.负责检查旅游餐饮场所的食品安全，并督促整改。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1.结合日常工作对巴山硒李园区、硒山云顶茶园等进行安全检查，督促安装安全警示标识标牌；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2.及时上报存在的安全隐患；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3.配合上级相关部门开展旅游行业安全监管工作，督促景区、企业整改安全隐患。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34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 2.对公共体育场馆做好开放工作；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672"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1.负责组织突发公共卫生事件的调查、控制和医疗救治；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2.建立监测预警机制，开展应急演练；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3.加强公共卫生和突发事件应急常识宣传教育。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2.防止突发公共卫生事件在贸易活动举办期间发生和跨地区传播扩散。</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63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3.结合日常工作开展巡查，发现问题并上报；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5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市发改局、市经信局、市财政局、市自然资源局、市交通运局、市商务局、市应急局、市综合执法局等部门按照各自职责分工做好电动自行车“飞线整治”工作，建立联合执法和信息共享机制。</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8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市气象局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1.负责会商研判全市自然灾害综合风险形势，制定应对措施，组织开展自然灾害综合风险普查及减灾能力调查；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2.负责统筹启动一级、二级防汛应急响应后的全市水旱灾害应对处置工作；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3.负责洪涝灾区和旱区群众的生活救助，督促、指导各级应急救援演练；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4.组织开展综合监测预警，承担洪涝灾害综合风险评估工作；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5.灾情稳定后，组织评估、核定并发布自然灾害损失情况。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2.承担防汛抗旱应急抢险技术支撑和保障；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3.承担水情旱情监测预警，进行水旱灾害风险普查、区划分级和旱灾风险评估；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4.统筹未启动及启动三、四级防汛抗旱应急响应时全市水旱灾害应对，指导部门和乡镇处置一般水旱灾害突发事件。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1.负责组织指导城镇建成区排水防涝设施施工工程、城镇建成区内的排涝设施和设备的日常运行及应急抢护等工作；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3.指导物业小区防涝；</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4.负责完善城区雨污排水设施，指导防御内涝，加强桥洞涵道日常巡查。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1.负责指导协调因降雨诱发的山体滑坡、崩塌、地面塌陷、泥石流等地质灾害监测、预警、防治等工作；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2.开展宣传教育，提升群众防灾意识与自救互救能力；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.做好因降雨突发地质灾害抢险救援的技术保障工作；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.负责为防汛抗旱决策提供地理信息支撑；</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.排查灾害隐患，标记新隐患点，指导重建规划，科学选址布局，进行资源调配，保障重建用地。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指导全市农业防汛抗旱和灾后农业救灾、生产恢复。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市气象局：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负责天气气候监测、预报、预警，实施抗旱人工增雨作业。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9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91"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47"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sz w:val="21"/>
                <w:szCs w:val="21"/>
                <w:u w:val="none"/>
                <w:lang w:val="en-US" w:eastAsia="zh-CN"/>
              </w:rPr>
              <w:t>7</w:t>
            </w:r>
            <w:r>
              <w:rPr>
                <w:rFonts w:hint="default" w:ascii="Times New Roman" w:hAnsi="Times New Roman" w:eastAsia="方正仿宋简体" w:cs="Times New Roman"/>
                <w:b/>
                <w:bCs/>
                <w:i w:val="0"/>
                <w:iCs w:val="0"/>
                <w:color w:val="000000"/>
                <w:kern w:val="2"/>
                <w:sz w:val="21"/>
                <w:szCs w:val="21"/>
                <w:lang w:val="en-US" w:eastAsia="zh-CN" w:bidi="ar-SA"/>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1.履行消防安全综合监管职责，负责统筹指导协调消防安全工作，推动消防安全责任落实；</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2.定期研判消防安全形势，加强对行业部门履行消防安全监督管理职责等指导协调、检查考核力度；</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3.承担火灾预防、消防监督执法及火灾事故调查处理相关工作，依法查处消防安全违法行为；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4.参与拟订消防专项规划，参与起草地方性消防法规、规章草案并监督实施；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5.组织指导社会消防力量建设和消防安全培训，提升重点人群消防安全工作能力；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6.组织开展消防宣传教育和应急疏散演练，协助有关单位做好消防宣传教育工作；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7.承担火灾扑救、重大灾害事故和其他以抢救人员生命为主的应急救援工作；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8.依法对消防安全重点单位遵守消防安全法律法规的情况实施监督管理。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1.负责查处治安管理中的消防违法行为，以及消防救援机构移交的应当给予行政拘留处罚的消防违法行为；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2.负责消防救援现场及周边道路的交通管制，保障消防车辆通行，协助封闭火灾现场，维护火灾现场秩序；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3.依法参与火灾事故调查处理工作，办理涉失火罪和消防责任事故罪案件；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4.公</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安派出所依法依规开展日常消防监督检查、消防宣传教育。</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1.对主管的行业领域依法实施行政审批和安全生产监管；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2.及时将重大灾害事故预警信息通报消防救援部门。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1.负责建设工程消防设计审查验收工作，依法查处建设工程消防违法行为；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2.指导督促物业服务企业加强住宅小区的消防安全防范，做好消防设施的维护管理；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3.指导业主委员会对住宅小区共用消防设施进行维修、更新、改造，将公共消防基础设施建设纳入老旧城区、老旧小区改造范围；</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4.参与建设工程火灾事故调查；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5.指导燃气经营企业加强消防安全管理，督促燃气经营企业指导用户安全用气并对燃气设施定期进行安全检查、排除隐患。</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32"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0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7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52"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02"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负责危险化学品生产经营单位的安全监管，对“问题气”生产、销售企业依法责令停止、处罚。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6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1"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Chars="0"/>
              <w:jc w:val="center"/>
              <w:rPr>
                <w:rFonts w:hint="default" w:ascii="Times New Roman" w:hAnsi="Times New Roman" w:eastAsia="方正仿宋简体" w:cs="Times New Roman"/>
                <w:b/>
                <w:bCs/>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4"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79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614" w:type="pct"/>
          <w:trHeight w:val="425" w:hRule="atLeast"/>
          <w:jc w:val="center"/>
        </w:trPr>
        <w:tc>
          <w:tcPr>
            <w:tcW w:w="43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13"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2.建立村（社区）食品安全协管员队伍；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4.督促镇村（社区）包保干部落实包保责任，定期对包保单位开展督导；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1"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8"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3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农贸市场管理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负责对市场开办者、场内经营者进行登记注册，对农贸市场食品安全、交易秩序等进行监督管理。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负责制定城区农贸市场专项规划和建设规范，指导农贸市场建设和改造提升工作。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负责农贸市场动物防疫、农产品质量的监督管理，指导推进农贸市场活禽屠宰点建设。</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负责将农贸市场建设统筹纳入国土空间规划，依法保障农贸市场建设用地。</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负责农贸市场病媒生物预防控制、传染病疫情防控的指导监督。</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负责农贸市场及其周边治安管理、道路交通安全监督管理。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负责农贸市场及其周边市容和环境卫生监督管理工作。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其他行业主管部门按照职责分工做好农贸市场监督管理工作。</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1.对老街农贸食品安全、环境卫生、公共安全、传染病疫情防控等情况结合日常工作开展巡查；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2.督促市场开办者及市场经营者落实相关责任；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3.发现农贸市场食品安全等违法行为及时制止并上报。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5"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85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6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1.实行100人及以上群体聚餐申报备案指导制度，并指导村（社区）做好申报备案；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sz w:val="44"/>
          <w:szCs w:val="44"/>
          <w:u w:val="none"/>
        </w:rPr>
      </w:pPr>
      <w:bookmarkStart w:id="0" w:name="_GoBack"/>
      <w:bookmarkEnd w:id="0"/>
      <w:r>
        <w:rPr>
          <w:rFonts w:hint="default" w:ascii="Times New Roman" w:hAnsi="Times New Roman" w:eastAsia="方正黑体简体" w:cs="Times New Roman"/>
          <w:b/>
          <w:bCs/>
          <w:i w:val="0"/>
          <w:iCs w:val="0"/>
          <w:color w:val="000000"/>
          <w:kern w:val="0"/>
          <w:sz w:val="44"/>
          <w:szCs w:val="44"/>
          <w:u w:val="none"/>
          <w:lang w:val="en-US" w:eastAsia="zh-CN" w:bidi="ar"/>
        </w:rPr>
        <w:t>上级部门收回事项清单</w:t>
      </w:r>
    </w:p>
    <w:tbl>
      <w:tblPr>
        <w:tblStyle w:val="4"/>
        <w:tblW w:w="47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4658"/>
        <w:gridCol w:w="8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blHeader/>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2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4"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2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keepNext w:val="0"/>
        <w:keepLines w:val="0"/>
        <w:pageBreakBefore w:val="0"/>
        <w:kinsoku/>
        <w:wordWrap/>
        <w:overflowPunct/>
        <w:topLinePunct w:val="0"/>
        <w:autoSpaceDE/>
        <w:autoSpaceDN/>
        <w:bidi w:val="0"/>
        <w:spacing w:line="280" w:lineRule="exact"/>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embedRegular r:id="rId1" w:fontKey="{057751A6-1323-49CD-8557-E0754C3143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28A3870"/>
    <w:rsid w:val="04800661"/>
    <w:rsid w:val="07031CC2"/>
    <w:rsid w:val="09C8019E"/>
    <w:rsid w:val="0A633666"/>
    <w:rsid w:val="116C1DE9"/>
    <w:rsid w:val="137D466D"/>
    <w:rsid w:val="166A2B4F"/>
    <w:rsid w:val="172C4DFA"/>
    <w:rsid w:val="1A507513"/>
    <w:rsid w:val="1C656E2F"/>
    <w:rsid w:val="1DC242C3"/>
    <w:rsid w:val="22117453"/>
    <w:rsid w:val="22F637CC"/>
    <w:rsid w:val="25872BD2"/>
    <w:rsid w:val="28C72568"/>
    <w:rsid w:val="29DD5C73"/>
    <w:rsid w:val="2FA70A60"/>
    <w:rsid w:val="306B111F"/>
    <w:rsid w:val="30F10FD6"/>
    <w:rsid w:val="31375E5D"/>
    <w:rsid w:val="336C4BE4"/>
    <w:rsid w:val="33AC53E1"/>
    <w:rsid w:val="34B47DE5"/>
    <w:rsid w:val="3D1B1B58"/>
    <w:rsid w:val="3FD77BF7"/>
    <w:rsid w:val="490A2935"/>
    <w:rsid w:val="4CBD0379"/>
    <w:rsid w:val="4DA615C1"/>
    <w:rsid w:val="4E684B39"/>
    <w:rsid w:val="4F4A2A07"/>
    <w:rsid w:val="50922D9F"/>
    <w:rsid w:val="5225486C"/>
    <w:rsid w:val="525C5A95"/>
    <w:rsid w:val="52773876"/>
    <w:rsid w:val="54D34BC2"/>
    <w:rsid w:val="616E1341"/>
    <w:rsid w:val="66F67E0E"/>
    <w:rsid w:val="683E74A0"/>
    <w:rsid w:val="69CE0EA0"/>
    <w:rsid w:val="6B7D65E6"/>
    <w:rsid w:val="6F736CD9"/>
    <w:rsid w:val="7B8D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3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autoRedefine/>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autoRedefine/>
    <w:qFormat/>
    <w:uiPriority w:val="0"/>
    <w:rPr>
      <w:rFonts w:hint="default" w:ascii="Times New Roman" w:hAnsi="Times New Roman" w:cs="Times New Roman"/>
      <w:b/>
      <w:bCs/>
      <w:color w:val="000000"/>
      <w:sz w:val="24"/>
      <w:szCs w:val="24"/>
      <w:u w:val="none"/>
    </w:rPr>
  </w:style>
  <w:style w:type="character" w:customStyle="1" w:styleId="10">
    <w:name w:val="font31"/>
    <w:basedOn w:val="5"/>
    <w:autoRedefine/>
    <w:qFormat/>
    <w:uiPriority w:val="0"/>
    <w:rPr>
      <w:rFonts w:hint="default" w:ascii="Times New Roman" w:hAnsi="Times New Roman" w:cs="Times New Roman"/>
      <w:color w:val="000000"/>
      <w:sz w:val="24"/>
      <w:szCs w:val="24"/>
      <w:u w:val="none"/>
    </w:rPr>
  </w:style>
  <w:style w:type="character" w:customStyle="1" w:styleId="11">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autoRedefine/>
    <w:qFormat/>
    <w:uiPriority w:val="0"/>
    <w:rPr>
      <w:rFonts w:hint="default" w:ascii="Times New Roman" w:hAnsi="Times New Roman" w:cs="Times New Roman"/>
      <w:color w:val="000000"/>
      <w:sz w:val="22"/>
      <w:szCs w:val="22"/>
      <w:u w:val="none"/>
    </w:rPr>
  </w:style>
  <w:style w:type="character" w:customStyle="1" w:styleId="14">
    <w:name w:val="font10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autoRedefine/>
    <w:qFormat/>
    <w:uiPriority w:val="0"/>
    <w:rPr>
      <w:rFonts w:hint="default" w:ascii="Times New Roman" w:hAnsi="Times New Roman" w:cs="Times New Roman"/>
      <w:b/>
      <w:bCs/>
      <w:color w:val="000000"/>
      <w:sz w:val="24"/>
      <w:szCs w:val="24"/>
      <w:u w:val="none"/>
    </w:rPr>
  </w:style>
  <w:style w:type="character" w:customStyle="1" w:styleId="16">
    <w:name w:val="font41"/>
    <w:basedOn w:val="5"/>
    <w:autoRedefine/>
    <w:qFormat/>
    <w:uiPriority w:val="0"/>
    <w:rPr>
      <w:rFonts w:hint="default" w:ascii="Times New Roman" w:hAnsi="Times New Roman" w:cs="Times New Roman"/>
      <w:color w:val="000000"/>
      <w:sz w:val="24"/>
      <w:szCs w:val="24"/>
      <w:u w:val="none"/>
    </w:rPr>
  </w:style>
  <w:style w:type="character" w:customStyle="1" w:styleId="17">
    <w:name w:val="font122"/>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autoRedefine/>
    <w:qFormat/>
    <w:uiPriority w:val="0"/>
    <w:rPr>
      <w:rFonts w:hint="eastAsia" w:ascii="宋体" w:hAnsi="宋体" w:eastAsia="宋体" w:cs="宋体"/>
      <w:color w:val="000000"/>
      <w:sz w:val="24"/>
      <w:szCs w:val="24"/>
      <w:u w:val="none"/>
    </w:rPr>
  </w:style>
  <w:style w:type="character" w:customStyle="1" w:styleId="19">
    <w:name w:val="font81"/>
    <w:basedOn w:val="5"/>
    <w:autoRedefine/>
    <w:qFormat/>
    <w:uiPriority w:val="0"/>
    <w:rPr>
      <w:rFonts w:hint="default" w:ascii="Times New Roman" w:hAnsi="Times New Roman" w:cs="Times New Roman"/>
      <w:color w:val="000000"/>
      <w:sz w:val="20"/>
      <w:szCs w:val="20"/>
      <w:u w:val="none"/>
    </w:rPr>
  </w:style>
  <w:style w:type="character" w:customStyle="1" w:styleId="20">
    <w:name w:val="font15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autoRedefine/>
    <w:qFormat/>
    <w:uiPriority w:val="0"/>
    <w:rPr>
      <w:rFonts w:hint="default" w:ascii="Times New Roman" w:hAnsi="Times New Roman" w:cs="Times New Roman"/>
      <w:color w:val="000000"/>
      <w:sz w:val="18"/>
      <w:szCs w:val="18"/>
      <w:u w:val="none"/>
    </w:rPr>
  </w:style>
  <w:style w:type="character" w:customStyle="1" w:styleId="22">
    <w:name w:val="font161"/>
    <w:basedOn w:val="5"/>
    <w:autoRedefine/>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autoRedefine/>
    <w:qFormat/>
    <w:uiPriority w:val="0"/>
    <w:rPr>
      <w:rFonts w:hint="default" w:ascii="Times New Roman" w:hAnsi="Times New Roman" w:cs="Times New Roman"/>
      <w:color w:val="000000"/>
      <w:sz w:val="28"/>
      <w:szCs w:val="28"/>
      <w:u w:val="none"/>
    </w:rPr>
  </w:style>
  <w:style w:type="character" w:customStyle="1" w:styleId="25">
    <w:name w:val="font12"/>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182</Words>
  <Characters>189</Characters>
  <Lines>0</Lines>
  <Paragraphs>0</Paragraphs>
  <TotalTime>17</TotalTime>
  <ScaleCrop>false</ScaleCrop>
  <LinksUpToDate>false</LinksUpToDate>
  <CharactersWithSpaces>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Administrator</cp:lastModifiedBy>
  <dcterms:modified xsi:type="dcterms:W3CDTF">2025-08-08T02:16:43Z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4EBD23A2516643D298C9C241EF360602</vt:lpwstr>
  </property>
  <property fmtid="{D5CDD505-2E9C-101B-9397-08002B2CF9AE}" pid="4" name="KSOTemplateDocerSaveRecord">
    <vt:lpwstr>eyJoZGlkIjoiNmFkMTQ4YzA2NTNlMDE4NTc5NmJkYTI2NmE5NGIxMzYiLCJ1c2VySWQiOiIxNjY5Nzc3Njk1In0=</vt:lpwstr>
  </property>
</Properties>
</file>