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78" w:lineRule="exact"/>
        <w:ind w:left="0" w:firstLine="0" w:firstLineChars="0"/>
        <w:jc w:val="both"/>
        <w:rPr>
          <w:rFonts w:ascii="Times New Roman" w:hAnsi="Times New Roman" w:eastAsia="方正仿宋简体" w:cs="Times New Roman"/>
          <w:color w:val="000000"/>
          <w:sz w:val="32"/>
          <w:szCs w:val="32"/>
          <w:highlight w:val="none"/>
          <w:u w:val="none"/>
          <w:lang w:val="en-US" w:eastAsia="zh-CN"/>
        </w:rPr>
      </w:pPr>
      <w:bookmarkStart w:id="0" w:name="_GoBack"/>
      <w:bookmarkEnd w:id="0"/>
      <w:r>
        <w:rPr>
          <w:rFonts w:ascii="Times New Roman" w:hAnsi="Times New Roman" w:eastAsia="方正黑体简体" w:cs="Times New Roman"/>
          <w:color w:val="000000"/>
          <w:spacing w:val="0"/>
          <w:kern w:val="2"/>
          <w:sz w:val="32"/>
          <w:szCs w:val="32"/>
          <w:highlight w:val="none"/>
          <w:u w:val="none"/>
          <w:lang w:val="en-US" w:eastAsia="zh-CN" w:bidi="ar-SA"/>
        </w:rPr>
        <w:t>附件1</w:t>
      </w:r>
    </w:p>
    <w:p>
      <w:pPr>
        <w:spacing w:line="604" w:lineRule="exact"/>
        <w:rPr>
          <w:rFonts w:eastAsia="方正小标宋简体"/>
          <w:snapToGrid w:val="0"/>
          <w:kern w:val="0"/>
          <w:sz w:val="44"/>
          <w:szCs w:val="44"/>
        </w:rPr>
      </w:pPr>
    </w:p>
    <w:p>
      <w:pPr>
        <w:spacing w:line="578" w:lineRule="exact"/>
        <w:jc w:val="center"/>
        <w:rPr>
          <w:rFonts w:eastAsia="方正小标宋简体"/>
          <w:snapToGrid w:val="0"/>
          <w:kern w:val="0"/>
          <w:sz w:val="44"/>
          <w:szCs w:val="44"/>
        </w:rPr>
      </w:pPr>
      <w:r>
        <w:rPr>
          <w:rFonts w:eastAsia="方正小标宋简体"/>
          <w:snapToGrid w:val="0"/>
          <w:kern w:val="0"/>
          <w:sz w:val="44"/>
          <w:szCs w:val="44"/>
        </w:rPr>
        <w:t>《</w:t>
      </w:r>
      <w:r>
        <w:rPr>
          <w:rFonts w:hint="eastAsia" w:ascii="方正小标宋简体" w:eastAsia="方正小标宋简体"/>
          <w:sz w:val="44"/>
          <w:szCs w:val="44"/>
        </w:rPr>
        <w:t>关于做好全市非煤矿山安全监管有关工作的通知（</w:t>
      </w:r>
      <w:r>
        <w:rPr>
          <w:rFonts w:ascii="方正小标宋简体" w:eastAsia="方正小标宋简体"/>
          <w:sz w:val="44"/>
          <w:szCs w:val="44"/>
        </w:rPr>
        <w:t>征求意见</w:t>
      </w:r>
      <w:r>
        <w:rPr>
          <w:rFonts w:hint="eastAsia" w:ascii="方正小标宋简体" w:eastAsia="方正小标宋简体"/>
          <w:sz w:val="44"/>
          <w:szCs w:val="44"/>
        </w:rPr>
        <w:t>稿）</w:t>
      </w:r>
      <w:r>
        <w:rPr>
          <w:rFonts w:eastAsia="方正小标宋简体"/>
          <w:snapToGrid w:val="0"/>
          <w:kern w:val="0"/>
          <w:sz w:val="44"/>
          <w:szCs w:val="44"/>
        </w:rPr>
        <w:t>》起草说明</w:t>
      </w:r>
    </w:p>
    <w:p>
      <w:pPr>
        <w:spacing w:line="550" w:lineRule="exact"/>
        <w:jc w:val="center"/>
        <w:rPr>
          <w:rFonts w:eastAsia="方正小标宋简体"/>
          <w:snapToGrid w:val="0"/>
          <w:kern w:val="0"/>
          <w:sz w:val="44"/>
          <w:szCs w:val="44"/>
        </w:rPr>
      </w:pPr>
    </w:p>
    <w:p>
      <w:pPr>
        <w:spacing w:line="540" w:lineRule="exact"/>
        <w:ind w:firstLine="640" w:firstLineChars="200"/>
        <w:rPr>
          <w:rFonts w:eastAsia="仿宋_GB2312"/>
          <w:snapToGrid w:val="0"/>
          <w:kern w:val="0"/>
          <w:sz w:val="32"/>
          <w:szCs w:val="32"/>
        </w:rPr>
      </w:pPr>
      <w:r>
        <w:rPr>
          <w:rFonts w:ascii="Times New Roman" w:hAnsi="Times New Roman" w:eastAsia="仿宋" w:cs="Times New Roman"/>
          <w:sz w:val="32"/>
          <w:szCs w:val="32"/>
        </w:rPr>
        <w:t>根据</w:t>
      </w:r>
      <w:r>
        <w:rPr>
          <w:rFonts w:hint="eastAsia" w:ascii="Times New Roman" w:hAnsi="Times New Roman" w:eastAsia="仿宋" w:cs="Times New Roman"/>
          <w:bCs/>
          <w:sz w:val="32"/>
          <w:szCs w:val="32"/>
        </w:rPr>
        <w:t>《达州市安全生产委员会关于印发</w:t>
      </w:r>
      <w:r>
        <w:rPr>
          <w:rFonts w:ascii="Times New Roman" w:hAnsi="Times New Roman" w:eastAsia="仿宋" w:cs="Times New Roman"/>
          <w:bCs/>
          <w:sz w:val="32"/>
          <w:szCs w:val="32"/>
        </w:rPr>
        <w:t>&lt;</w:t>
      </w:r>
      <w:r>
        <w:rPr>
          <w:rFonts w:hint="eastAsia" w:ascii="Times New Roman" w:hAnsi="Times New Roman" w:eastAsia="仿宋" w:cs="Times New Roman"/>
          <w:bCs/>
          <w:sz w:val="32"/>
          <w:szCs w:val="32"/>
        </w:rPr>
        <w:t>市级相关部门非煤矿山安全生产权责清单</w:t>
      </w:r>
      <w:r>
        <w:rPr>
          <w:rFonts w:ascii="Times New Roman" w:hAnsi="Times New Roman" w:eastAsia="仿宋" w:cs="Times New Roman"/>
          <w:bCs/>
          <w:sz w:val="32"/>
          <w:szCs w:val="32"/>
        </w:rPr>
        <w:t>&gt;</w:t>
      </w:r>
      <w:r>
        <w:rPr>
          <w:rFonts w:hint="eastAsia" w:ascii="Times New Roman" w:hAnsi="Times New Roman" w:eastAsia="仿宋" w:cs="Times New Roman"/>
          <w:bCs/>
          <w:sz w:val="32"/>
          <w:szCs w:val="32"/>
        </w:rPr>
        <w:t>的通知》</w:t>
      </w:r>
      <w:r>
        <w:rPr>
          <w:rFonts w:ascii="Times New Roman" w:hAnsi="Times New Roman" w:eastAsia="仿宋" w:cs="Times New Roman"/>
          <w:bCs/>
          <w:sz w:val="32"/>
          <w:szCs w:val="32"/>
        </w:rPr>
        <w:t>要求，</w:t>
      </w:r>
      <w:r>
        <w:rPr>
          <w:rFonts w:hint="eastAsia" w:ascii="仿宋_GB2312" w:eastAsia="仿宋_GB2312"/>
          <w:sz w:val="32"/>
          <w:szCs w:val="32"/>
        </w:rPr>
        <w:t>为贯彻落实《中共万源市委办公室 万源市人民政府办公室关于印发&lt;万源市矿山领域系统整治专项行动工作方案&gt;的通知》（万委办发</w:t>
      </w:r>
      <w:r>
        <w:rPr>
          <w:rFonts w:hint="eastAsia" w:ascii="Times New Roman" w:hAnsi="Times New Roman" w:eastAsia="仿宋" w:cs="Times New Roman"/>
          <w:sz w:val="32"/>
          <w:szCs w:val="32"/>
        </w:rPr>
        <w:t>〔2025〕</w:t>
      </w:r>
      <w:r>
        <w:rPr>
          <w:rFonts w:hint="eastAsia" w:ascii="仿宋_GB2312" w:eastAsia="仿宋_GB2312"/>
          <w:sz w:val="32"/>
          <w:szCs w:val="32"/>
        </w:rPr>
        <w:t>44号）</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《四川省自然资源厅办公室 四川省林业和草原局办公室关于建立矿产资源领域直插到底发现问题解决问题硬措施工作机制的通知》（川自然资办函〔2025〕8号）精神，建立非煤矿山安全监管工作常态长效机制，做好全市非煤矿山安全监管工作，</w:t>
      </w:r>
      <w:r>
        <w:rPr>
          <w:rFonts w:ascii="Times New Roman" w:hAnsi="Times New Roman" w:eastAsia="仿宋" w:cs="Times New Roman"/>
          <w:sz w:val="32"/>
          <w:szCs w:val="32"/>
        </w:rPr>
        <w:t>我</w:t>
      </w:r>
      <w:r>
        <w:rPr>
          <w:rFonts w:ascii="Times New Roman" w:hAnsi="Times New Roman" w:eastAsia="仿宋" w:cs="Times New Roman"/>
          <w:spacing w:val="-6"/>
          <w:sz w:val="32"/>
          <w:szCs w:val="32"/>
        </w:rPr>
        <w:t>局起草了《</w:t>
      </w:r>
      <w:r>
        <w:rPr>
          <w:rFonts w:hint="eastAsia" w:eastAsia="仿宋"/>
          <w:spacing w:val="-6"/>
          <w:sz w:val="32"/>
          <w:szCs w:val="32"/>
        </w:rPr>
        <w:t>关于做好全市非煤矿山安全监管有关工作的的通知</w:t>
      </w:r>
      <w:r>
        <w:rPr>
          <w:rFonts w:eastAsia="仿宋"/>
          <w:spacing w:val="-6"/>
          <w:sz w:val="32"/>
          <w:szCs w:val="32"/>
        </w:rPr>
        <w:t>（征求意见稿）</w:t>
      </w:r>
      <w:r>
        <w:rPr>
          <w:rFonts w:ascii="Times New Roman" w:hAnsi="Times New Roman" w:eastAsia="仿宋" w:cs="Times New Roman"/>
          <w:spacing w:val="-6"/>
          <w:sz w:val="32"/>
          <w:szCs w:val="32"/>
        </w:rPr>
        <w:t>》</w:t>
      </w:r>
      <w:r>
        <w:rPr>
          <w:rFonts w:ascii="Times New Roman" w:hAnsi="Times New Roman" w:eastAsia="仿宋" w:cs="Times New Roman"/>
          <w:sz w:val="32"/>
          <w:szCs w:val="32"/>
        </w:rPr>
        <w:t>，</w:t>
      </w:r>
      <w:r>
        <w:rPr>
          <w:rFonts w:eastAsia="仿宋_GB2312"/>
          <w:snapToGrid w:val="0"/>
          <w:kern w:val="0"/>
          <w:sz w:val="32"/>
          <w:szCs w:val="32"/>
        </w:rPr>
        <w:t>现将有关情况说明如下。</w:t>
      </w:r>
    </w:p>
    <w:p>
      <w:pPr>
        <w:spacing w:line="540" w:lineRule="exact"/>
        <w:ind w:firstLine="640" w:firstLineChars="200"/>
        <w:rPr>
          <w:rFonts w:eastAsia="黑体"/>
          <w:snapToGrid w:val="0"/>
          <w:kern w:val="0"/>
          <w:sz w:val="32"/>
          <w:szCs w:val="32"/>
        </w:rPr>
      </w:pPr>
      <w:r>
        <w:rPr>
          <w:rFonts w:eastAsia="黑体"/>
          <w:snapToGrid w:val="0"/>
          <w:kern w:val="0"/>
          <w:sz w:val="32"/>
          <w:szCs w:val="32"/>
        </w:rPr>
        <w:t>一、起草背景</w:t>
      </w:r>
    </w:p>
    <w:p>
      <w:pPr>
        <w:spacing w:line="540" w:lineRule="exact"/>
        <w:ind w:firstLine="640" w:firstLineChars="200"/>
        <w:rPr>
          <w:rFonts w:eastAsia="仿宋_GB2312"/>
          <w:snapToGrid w:val="0"/>
          <w:kern w:val="0"/>
          <w:sz w:val="32"/>
          <w:szCs w:val="32"/>
        </w:rPr>
      </w:pPr>
      <w:r>
        <w:rPr>
          <w:rFonts w:hint="eastAsia" w:ascii="仿宋_GB2312" w:eastAsia="仿宋_GB2312"/>
          <w:sz w:val="32"/>
          <w:szCs w:val="32"/>
        </w:rPr>
        <w:t>为贯彻落实《中共万源市委办公室 万源市人民政府办公室关于印发&lt;万源市矿山领域系统整治专项行动工作方案&gt;的通知》（万委办发</w:t>
      </w:r>
      <w:r>
        <w:rPr>
          <w:rFonts w:hint="eastAsia" w:ascii="Times New Roman" w:hAnsi="Times New Roman" w:eastAsia="仿宋" w:cs="Times New Roman"/>
          <w:sz w:val="32"/>
          <w:szCs w:val="32"/>
        </w:rPr>
        <w:t>〔2025〕</w:t>
      </w:r>
      <w:r>
        <w:rPr>
          <w:rFonts w:hint="eastAsia" w:ascii="仿宋_GB2312" w:eastAsia="仿宋_GB2312"/>
          <w:sz w:val="32"/>
          <w:szCs w:val="32"/>
        </w:rPr>
        <w:t>44号）的要求：深刻汲取长石二煤矿“5.17”顶板事故沉痛教训，</w:t>
      </w:r>
      <w:r>
        <w:rPr>
          <w:rFonts w:ascii="仿宋_GB2312" w:eastAsia="仿宋_GB2312"/>
          <w:sz w:val="32"/>
          <w:szCs w:val="32"/>
        </w:rPr>
        <w:t>市级相关部门和属地乡镇按照职能职责形成安全监管合力</w:t>
      </w:r>
      <w:r>
        <w:rPr>
          <w:rFonts w:hint="eastAsia" w:ascii="仿宋_GB2312" w:eastAsia="仿宋_GB2312"/>
          <w:sz w:val="32"/>
          <w:szCs w:val="32"/>
        </w:rPr>
        <w:t>，</w:t>
      </w:r>
      <w:r>
        <w:rPr>
          <w:rFonts w:ascii="仿宋_GB2312" w:eastAsia="仿宋_GB2312"/>
          <w:sz w:val="32"/>
          <w:szCs w:val="32"/>
        </w:rPr>
        <w:t>进一步厘清职责边界，</w:t>
      </w:r>
      <w:r>
        <w:rPr>
          <w:rFonts w:hint="eastAsia" w:ascii="仿宋_GB2312" w:eastAsia="仿宋_GB2312"/>
          <w:sz w:val="32"/>
          <w:szCs w:val="32"/>
        </w:rPr>
        <w:t>及时消除因越界开采</w:t>
      </w:r>
      <w:r>
        <w:rPr>
          <w:rFonts w:ascii="仿宋_GB2312" w:eastAsia="仿宋_GB2312"/>
          <w:sz w:val="32"/>
          <w:szCs w:val="32"/>
        </w:rPr>
        <w:t>、非法采矿</w:t>
      </w:r>
      <w:r>
        <w:rPr>
          <w:rFonts w:hint="eastAsia" w:ascii="仿宋_GB2312" w:eastAsia="仿宋_GB2312"/>
          <w:sz w:val="32"/>
          <w:szCs w:val="32"/>
        </w:rPr>
        <w:t>带来的安全隐患，切实加强矿山开发利用和动态监管，坚决防止越界开采、非法开采行为的发生。</w:t>
      </w:r>
    </w:p>
    <w:p>
      <w:pPr>
        <w:spacing w:line="540" w:lineRule="exact"/>
        <w:ind w:firstLine="640" w:firstLineChars="200"/>
        <w:rPr>
          <w:rFonts w:eastAsia="黑体"/>
          <w:snapToGrid w:val="0"/>
          <w:kern w:val="0"/>
          <w:sz w:val="32"/>
          <w:szCs w:val="32"/>
        </w:rPr>
      </w:pPr>
      <w:r>
        <w:rPr>
          <w:rFonts w:eastAsia="黑体"/>
          <w:snapToGrid w:val="0"/>
          <w:kern w:val="0"/>
          <w:sz w:val="32"/>
          <w:szCs w:val="32"/>
        </w:rPr>
        <w:t>二、起草过程</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w:t>
      </w:r>
      <w:r>
        <w:rPr>
          <w:rFonts w:hint="eastAsia" w:ascii="Times New Roman" w:hAnsi="Times New Roman" w:eastAsia="仿宋" w:cs="Times New Roman"/>
          <w:bCs/>
          <w:sz w:val="32"/>
          <w:szCs w:val="32"/>
        </w:rPr>
        <w:t>《达州市安全生产委员会关于印发</w:t>
      </w:r>
      <w:r>
        <w:rPr>
          <w:rFonts w:ascii="Times New Roman" w:hAnsi="Times New Roman" w:eastAsia="仿宋" w:cs="Times New Roman"/>
          <w:bCs/>
          <w:sz w:val="32"/>
          <w:szCs w:val="32"/>
        </w:rPr>
        <w:t>&lt;</w:t>
      </w:r>
      <w:r>
        <w:rPr>
          <w:rFonts w:hint="eastAsia" w:ascii="Times New Roman" w:hAnsi="Times New Roman" w:eastAsia="仿宋" w:cs="Times New Roman"/>
          <w:bCs/>
          <w:sz w:val="32"/>
          <w:szCs w:val="32"/>
        </w:rPr>
        <w:t>市级相关部门非煤矿山安全生产权责清单</w:t>
      </w:r>
      <w:r>
        <w:rPr>
          <w:rFonts w:ascii="Times New Roman" w:hAnsi="Times New Roman" w:eastAsia="仿宋" w:cs="Times New Roman"/>
          <w:bCs/>
          <w:sz w:val="32"/>
          <w:szCs w:val="32"/>
        </w:rPr>
        <w:t>&gt;</w:t>
      </w:r>
      <w:r>
        <w:rPr>
          <w:rFonts w:hint="eastAsia" w:ascii="Times New Roman" w:hAnsi="Times New Roman" w:eastAsia="仿宋" w:cs="Times New Roman"/>
          <w:bCs/>
          <w:sz w:val="32"/>
          <w:szCs w:val="32"/>
        </w:rPr>
        <w:t>的通知》</w:t>
      </w:r>
      <w:r>
        <w:rPr>
          <w:rFonts w:ascii="Times New Roman" w:hAnsi="Times New Roman" w:eastAsia="仿宋" w:cs="Times New Roman"/>
          <w:bCs/>
          <w:sz w:val="32"/>
          <w:szCs w:val="32"/>
        </w:rPr>
        <w:t>要求</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《四川省自然资源厅办公室 四川省林业和草原局办公室关于建立矿产资源领域直插到</w:t>
      </w:r>
      <w:r>
        <w:rPr>
          <w:rFonts w:hint="eastAsia" w:ascii="Times New Roman" w:hAnsi="Times New Roman" w:eastAsia="仿宋" w:cs="Times New Roman"/>
          <w:spacing w:val="-4"/>
          <w:sz w:val="32"/>
          <w:szCs w:val="32"/>
        </w:rPr>
        <w:t>底发现问题解决问题硬措施工作机制的通知》（川自然资办函〔2025〕8号）精神</w:t>
      </w:r>
      <w:r>
        <w:rPr>
          <w:rFonts w:ascii="Times New Roman" w:hAnsi="Times New Roman" w:eastAsia="仿宋" w:cs="Times New Roman"/>
          <w:spacing w:val="-4"/>
          <w:sz w:val="32"/>
          <w:szCs w:val="32"/>
        </w:rPr>
        <w:t>，结合各级各部门关于安全生产的指示批示，结合我市历年来非煤矿山安全监管存在的实际，起草了本《通知》</w:t>
      </w:r>
      <w:r>
        <w:rPr>
          <w:rFonts w:ascii="Times New Roman" w:hAnsi="Times New Roman" w:eastAsia="仿宋" w:cs="Times New Roman"/>
          <w:sz w:val="32"/>
          <w:szCs w:val="32"/>
        </w:rPr>
        <w:t>。</w:t>
      </w:r>
    </w:p>
    <w:p>
      <w:pPr>
        <w:spacing w:line="540" w:lineRule="exact"/>
        <w:ind w:firstLine="640" w:firstLineChars="200"/>
        <w:rPr>
          <w:rFonts w:eastAsia="黑体"/>
          <w:snapToGrid w:val="0"/>
          <w:kern w:val="0"/>
          <w:sz w:val="32"/>
          <w:szCs w:val="32"/>
        </w:rPr>
      </w:pPr>
      <w:r>
        <w:rPr>
          <w:rFonts w:eastAsia="黑体"/>
          <w:snapToGrid w:val="0"/>
          <w:kern w:val="0"/>
          <w:sz w:val="32"/>
          <w:szCs w:val="32"/>
        </w:rPr>
        <w:t>三、主要内容</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eastAsia="仿宋"/>
          <w:sz w:val="32"/>
          <w:szCs w:val="32"/>
        </w:rPr>
      </w:pPr>
      <w:r>
        <w:rPr>
          <w:rFonts w:eastAsia="仿宋"/>
          <w:sz w:val="32"/>
          <w:szCs w:val="32"/>
        </w:rPr>
        <w:t>（</w:t>
      </w:r>
      <w:r>
        <w:rPr>
          <w:rFonts w:hint="eastAsia" w:eastAsia="仿宋"/>
          <w:sz w:val="32"/>
          <w:szCs w:val="32"/>
        </w:rPr>
        <w:t>一</w:t>
      </w:r>
      <w:r>
        <w:rPr>
          <w:rFonts w:eastAsia="仿宋"/>
          <w:sz w:val="32"/>
          <w:szCs w:val="32"/>
        </w:rPr>
        <w:t>）</w:t>
      </w:r>
      <w:r>
        <w:rPr>
          <w:rFonts w:hint="eastAsia" w:eastAsia="仿宋"/>
          <w:sz w:val="32"/>
          <w:szCs w:val="32"/>
        </w:rPr>
        <w:t>进一步健全</w:t>
      </w:r>
      <w:r>
        <w:rPr>
          <w:rFonts w:hint="eastAsia" w:eastAsia="仿宋"/>
          <w:sz w:val="32"/>
          <w:szCs w:val="32"/>
          <w:lang w:val="en-US" w:eastAsia="zh-CN"/>
        </w:rPr>
        <w:t>安全生产</w:t>
      </w:r>
      <w:r>
        <w:rPr>
          <w:rFonts w:hint="eastAsia" w:eastAsia="仿宋"/>
          <w:sz w:val="32"/>
          <w:szCs w:val="32"/>
        </w:rPr>
        <w:t>责任体系</w:t>
      </w:r>
      <w:r>
        <w:rPr>
          <w:rFonts w:eastAsia="仿宋"/>
          <w:sz w:val="32"/>
          <w:szCs w:val="32"/>
        </w:rPr>
        <w:t>。推动落实非煤矿山安全监管职责，突出落实企业安全生产主体责任，建立非煤矿山安全考核机制。</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eastAsia="仿宋"/>
          <w:sz w:val="32"/>
          <w:szCs w:val="32"/>
        </w:rPr>
      </w:pPr>
      <w:r>
        <w:rPr>
          <w:rFonts w:eastAsia="仿宋"/>
          <w:sz w:val="32"/>
          <w:szCs w:val="32"/>
        </w:rPr>
        <w:t>（二）全面开展非煤矿山综合治理。加大《</w:t>
      </w:r>
      <w:r>
        <w:rPr>
          <w:rFonts w:hint="eastAsia" w:eastAsia="仿宋"/>
          <w:sz w:val="32"/>
          <w:szCs w:val="32"/>
        </w:rPr>
        <w:t>四川省自然资源厅办公室 四川省林业和草原局办公室关于建立矿产资源领域直插到底发现问题解决问题硬措施工作机制的通知》</w:t>
      </w:r>
      <w:r>
        <w:rPr>
          <w:rFonts w:eastAsia="仿宋"/>
          <w:sz w:val="32"/>
          <w:szCs w:val="32"/>
        </w:rPr>
        <w:t>的宣</w:t>
      </w:r>
      <w:r>
        <w:rPr>
          <w:rFonts w:hint="eastAsia" w:eastAsia="仿宋"/>
          <w:sz w:val="32"/>
          <w:szCs w:val="32"/>
        </w:rPr>
        <w:t>传贯彻落实</w:t>
      </w:r>
      <w:r>
        <w:rPr>
          <w:rFonts w:eastAsia="仿宋"/>
          <w:sz w:val="32"/>
          <w:szCs w:val="32"/>
        </w:rPr>
        <w:t>力度，不断推动非煤矿山规模化、科学化发展，建设本质安全型矿山。扎实推进《</w:t>
      </w:r>
      <w:r>
        <w:rPr>
          <w:rFonts w:hint="eastAsia" w:eastAsia="仿宋"/>
          <w:sz w:val="32"/>
          <w:szCs w:val="32"/>
        </w:rPr>
        <w:t>安全生产治本攻坚三年行动</w:t>
      </w:r>
      <w:r>
        <w:rPr>
          <w:rFonts w:eastAsia="仿宋"/>
          <w:sz w:val="32"/>
          <w:szCs w:val="32"/>
        </w:rPr>
        <w:t>》的落实，加大依法关闭力度，推动露天矿山整顿关闭工作，取缔关闭不具备安全生产条件的非煤矿山。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eastAsia="仿宋" w:cs="黑体"/>
          <w:sz w:val="32"/>
          <w:szCs w:val="32"/>
        </w:rPr>
        <w:t>（三）持续开展非煤矿山安全生产专项行动。</w:t>
      </w:r>
      <w:r>
        <w:rPr>
          <w:rFonts w:ascii="Times New Roman" w:hAnsi="Times New Roman" w:eastAsia="仿宋" w:cs="Times New Roman"/>
          <w:sz w:val="32"/>
          <w:szCs w:val="32"/>
        </w:rPr>
        <w:t>开展典型事故预防工作，全面完成尾矿库隐患综合治理任务，开展建设项目和外包工程专项整治，强化石油企业安全监管。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pacing w:val="-6"/>
          <w:sz w:val="32"/>
          <w:szCs w:val="32"/>
          <w:lang w:val="en-US" w:eastAsia="zh-CN"/>
        </w:rPr>
      </w:pPr>
      <w:r>
        <w:rPr>
          <w:rFonts w:eastAsia="仿宋" w:cs="黑体"/>
          <w:sz w:val="32"/>
          <w:szCs w:val="32"/>
        </w:rPr>
        <w:t>（</w:t>
      </w:r>
      <w:r>
        <w:rPr>
          <w:rFonts w:eastAsia="仿宋"/>
          <w:sz w:val="32"/>
          <w:szCs w:val="32"/>
        </w:rPr>
        <w:t>四）</w:t>
      </w:r>
      <w:r>
        <w:rPr>
          <w:rFonts w:eastAsia="仿宋"/>
          <w:sz w:val="32"/>
          <w:szCs w:val="32"/>
          <w:lang w:val="en-US" w:eastAsia="zh-CN"/>
        </w:rPr>
        <w:t>继续实施非煤矿山保护生命重点工程。</w:t>
      </w:r>
      <w:r>
        <w:rPr>
          <w:rFonts w:ascii="Times New Roman" w:hAnsi="Times New Roman" w:eastAsia="仿宋" w:cs="Times New Roman"/>
          <w:sz w:val="32"/>
          <w:szCs w:val="32"/>
        </w:rPr>
        <w:t>加强双重预防机制和安全标准化建设，严格落实高风险企业安全管控措施，积</w:t>
      </w:r>
      <w:r>
        <w:rPr>
          <w:rFonts w:hint="eastAsia" w:eastAsia="仿宋"/>
          <w:spacing w:val="-6"/>
          <w:sz w:val="32"/>
          <w:szCs w:val="32"/>
        </w:rPr>
        <w:t>极探索“机械化换人、自动化减人”和“信息化助力非煤矿山安全生产”工作，</w:t>
      </w:r>
      <w:r>
        <w:rPr>
          <w:rFonts w:hint="eastAsia" w:eastAsia="仿宋"/>
          <w:spacing w:val="-6"/>
          <w:sz w:val="32"/>
          <w:szCs w:val="32"/>
          <w:lang w:val="en-US" w:eastAsia="zh-CN"/>
        </w:rPr>
        <w:t>强化高风险企业和关键部位管控，加强货运源头治理。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eastAsia="仿宋"/>
          <w:sz w:val="32"/>
          <w:szCs w:val="32"/>
        </w:rPr>
        <w:t>（五）</w:t>
      </w:r>
      <w:r>
        <w:rPr>
          <w:rFonts w:eastAsia="仿宋"/>
          <w:sz w:val="32"/>
          <w:szCs w:val="32"/>
          <w:lang w:val="en-US" w:eastAsia="zh-CN"/>
        </w:rPr>
        <w:t>强化安全准入工作。</w:t>
      </w:r>
      <w:r>
        <w:rPr>
          <w:rFonts w:ascii="Times New Roman" w:hAnsi="Times New Roman" w:eastAsia="仿宋" w:cs="Times New Roman"/>
          <w:sz w:val="32"/>
          <w:szCs w:val="32"/>
        </w:rPr>
        <w:t>严格安全设施准入，严格安全生产许可证的审核颁发，强化复产复工验收，坚持“谁验收、谁签字、谁负责”的原则，把复产验收责任落实到具体单位和人员。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eastAsia="仿宋"/>
          <w:sz w:val="32"/>
          <w:szCs w:val="32"/>
        </w:rPr>
        <w:t>（六）</w:t>
      </w:r>
      <w:r>
        <w:rPr>
          <w:rFonts w:eastAsia="仿宋"/>
          <w:sz w:val="32"/>
          <w:szCs w:val="32"/>
          <w:lang w:val="en-US" w:eastAsia="zh-CN"/>
        </w:rPr>
        <w:t>启动非煤矿山企业安全技能提升行动计划。</w:t>
      </w:r>
      <w:r>
        <w:rPr>
          <w:rFonts w:ascii="Times New Roman" w:hAnsi="Times New Roman" w:eastAsia="仿宋" w:cs="Times New Roman"/>
          <w:sz w:val="32"/>
          <w:szCs w:val="32"/>
        </w:rPr>
        <w:t>指导推动矿山企业制定实施职工安全技能提升培训计划，提升新上岗人员安全生产与工伤预防能力，监督企业在职工教育培训经费和安全生产费用投入，持续创新特种作业人员安全技能培训考试形式。</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Times New Roman" w:hAnsi="Times New Roman" w:eastAsia="仿宋" w:cs="Times New Roman"/>
          <w:sz w:val="32"/>
          <w:szCs w:val="32"/>
        </w:rPr>
      </w:pPr>
      <w:r>
        <w:rPr>
          <w:rFonts w:eastAsia="仿宋"/>
          <w:sz w:val="32"/>
          <w:szCs w:val="32"/>
        </w:rPr>
        <w:t>（七）</w:t>
      </w:r>
      <w:r>
        <w:rPr>
          <w:rFonts w:eastAsia="仿宋"/>
          <w:sz w:val="32"/>
          <w:szCs w:val="32"/>
          <w:lang w:val="en-US" w:eastAsia="zh-CN"/>
        </w:rPr>
        <w:t>强化非煤矿山法治建设。</w:t>
      </w:r>
      <w:r>
        <w:rPr>
          <w:rFonts w:ascii="Times New Roman" w:hAnsi="Times New Roman" w:eastAsia="仿宋" w:cs="Times New Roman"/>
          <w:sz w:val="32"/>
          <w:szCs w:val="32"/>
        </w:rPr>
        <w:t>继续开展安全生产</w:t>
      </w:r>
      <w:r>
        <w:rPr>
          <w:rFonts w:hint="eastAsia" w:ascii="Times New Roman" w:hAnsi="Times New Roman" w:eastAsia="仿宋" w:cs="Times New Roman"/>
          <w:sz w:val="32"/>
          <w:szCs w:val="32"/>
          <w:lang w:val="en-US" w:eastAsia="zh-CN"/>
        </w:rPr>
        <w:t>治本攻坚行动</w:t>
      </w:r>
      <w:r>
        <w:rPr>
          <w:rFonts w:ascii="Times New Roman" w:hAnsi="Times New Roman" w:eastAsia="仿宋" w:cs="Times New Roman"/>
          <w:sz w:val="32"/>
          <w:szCs w:val="32"/>
        </w:rPr>
        <w:t>，全面推广使用便携式移动执法终端设备，广泛开展“双随机”抽查、明查暗访、联合执法，严厉打击各类非法违法行为和“三违”行为，认真落实“四个一律”和“五个一批”要求，依法严格落实查封、扣押、停产整顿、取缔关闭、停电、停水、停止火工品供应、吊销证照以及上限处罚、媒体曝光、征信黑名单等措施。推动安全监管工作定位从“当行业管理者，企业安全员”向“安全监管执法者”转变，突出解决“重检查轻执法”的问题，增加企业违法违规成本，提高执法威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eastAsia="仿宋"/>
          <w:sz w:val="32"/>
          <w:szCs w:val="32"/>
        </w:rPr>
        <w:t>（八）</w:t>
      </w:r>
      <w:r>
        <w:rPr>
          <w:rFonts w:eastAsia="仿宋"/>
          <w:sz w:val="32"/>
          <w:szCs w:val="32"/>
          <w:lang w:val="en-US" w:eastAsia="zh-CN"/>
        </w:rPr>
        <w:t>全面加强非煤矿山基层基础建设。</w:t>
      </w:r>
      <w:r>
        <w:rPr>
          <w:rFonts w:ascii="Times New Roman" w:hAnsi="Times New Roman" w:eastAsia="仿宋" w:cs="Times New Roman"/>
          <w:sz w:val="32"/>
          <w:szCs w:val="32"/>
        </w:rPr>
        <w:t>加强非煤矿山安全监管队伍建设，推动非煤矿山企业构建完善技术管理体系，强化安全生产技术保障作用和安全生产标准化建设，推动安全生产标准化评审工作更加客观、公正、公平。</w:t>
      </w:r>
    </w:p>
    <w:p>
      <w:pPr>
        <w:pStyle w:val="5"/>
        <w:keepNext w:val="0"/>
        <w:keepLines w:val="0"/>
        <w:pageBreakBefore w:val="0"/>
        <w:widowControl w:val="0"/>
        <w:kinsoku/>
        <w:wordWrap/>
        <w:overflowPunct/>
        <w:topLinePunct w:val="0"/>
        <w:autoSpaceDE/>
        <w:autoSpaceDN/>
        <w:bidi w:val="0"/>
        <w:adjustRightInd/>
        <w:snapToGrid/>
        <w:spacing w:line="578" w:lineRule="exact"/>
        <w:ind w:left="0" w:firstLine="0" w:firstLineChars="0"/>
        <w:jc w:val="both"/>
        <w:rPr>
          <w:rFonts w:ascii="Times New Roman" w:hAnsi="Times New Roman" w:eastAsia="方正仿宋简体" w:cs="Times New Roman"/>
          <w:color w:val="000000"/>
          <w:sz w:val="32"/>
          <w:szCs w:val="32"/>
          <w:highlight w:val="none"/>
          <w:u w:val="none"/>
          <w:lang w:val="en-US" w:eastAsia="zh-CN"/>
        </w:rPr>
      </w:pPr>
      <w:r>
        <w:rPr>
          <w:rFonts w:ascii="Times New Roman" w:hAnsi="Times New Roman" w:eastAsia="方正黑体简体" w:cs="Times New Roman"/>
          <w:color w:val="000000"/>
          <w:spacing w:val="0"/>
          <w:kern w:val="2"/>
          <w:sz w:val="32"/>
          <w:szCs w:val="32"/>
          <w:highlight w:val="none"/>
          <w:u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方正小标宋简体"/>
          <w:b w:val="0"/>
          <w:bCs w:val="0"/>
          <w:sz w:val="44"/>
          <w:szCs w:val="44"/>
        </w:rPr>
      </w:pPr>
      <w:r>
        <w:rPr>
          <w:rFonts w:hint="eastAsia" w:ascii="Times New Roman" w:hAnsi="Times New Roman" w:eastAsia="仿宋" w:cs="Times New Roman"/>
          <w:sz w:val="32"/>
          <w:szCs w:val="32"/>
          <w:lang w:val="en-US" w:eastAsia="zh-CN"/>
        </w:rPr>
        <w:t xml:space="preserve">  </w:t>
      </w:r>
      <w:r>
        <w:rPr>
          <w:rFonts w:hint="eastAsia" w:ascii="方正小标宋简体" w:eastAsia="方正小标宋简体" w:cs="方正小标宋简体"/>
          <w:b w:val="0"/>
          <w:bCs w:val="0"/>
          <w:sz w:val="44"/>
          <w:szCs w:val="44"/>
        </w:rPr>
        <w:t>关于做好</w:t>
      </w:r>
      <w:r>
        <w:rPr>
          <w:rFonts w:hint="eastAsia" w:ascii="方正小标宋简体" w:eastAsia="方正小标宋简体" w:cs="方正小标宋简体"/>
          <w:b w:val="0"/>
          <w:bCs w:val="0"/>
          <w:sz w:val="44"/>
          <w:szCs w:val="44"/>
          <w:lang w:val="en-US" w:eastAsia="zh-CN"/>
        </w:rPr>
        <w:t>全市</w:t>
      </w:r>
      <w:r>
        <w:rPr>
          <w:rFonts w:hint="eastAsia" w:ascii="方正小标宋简体" w:eastAsia="方正小标宋简体" w:cs="方正小标宋简体"/>
          <w:b w:val="0"/>
          <w:bCs w:val="0"/>
          <w:sz w:val="44"/>
          <w:szCs w:val="44"/>
        </w:rPr>
        <w:t>非煤矿山安全监管有关工作的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s="方正小标宋简体"/>
          <w:b w:val="0"/>
          <w:bCs w:val="0"/>
        </w:rPr>
      </w:pPr>
      <w:r>
        <w:rPr>
          <w:rFonts w:hint="eastAsia" w:ascii="方正小标宋简体" w:eastAsia="方正小标宋简体" w:cs="方正小标宋简体"/>
          <w:b w:val="0"/>
          <w:bCs w:val="0"/>
          <w:sz w:val="44"/>
          <w:szCs w:val="44"/>
        </w:rPr>
        <w:t>通</w:t>
      </w:r>
      <w:r>
        <w:rPr>
          <w:rFonts w:hint="eastAsia" w:ascii="方正小标宋简体" w:eastAsia="方正小标宋简体" w:cs="方正小标宋简体"/>
          <w:b w:val="0"/>
          <w:bCs w:val="0"/>
          <w:sz w:val="44"/>
          <w:szCs w:val="44"/>
          <w:lang w:val="en-US" w:eastAsia="zh-CN"/>
        </w:rPr>
        <w:t xml:space="preserve">   </w:t>
      </w:r>
      <w:r>
        <w:rPr>
          <w:rFonts w:hint="eastAsia" w:ascii="方正小标宋简体" w:eastAsia="方正小标宋简体" w:cs="方正小标宋简体"/>
          <w:b w:val="0"/>
          <w:bCs w:val="0"/>
          <w:sz w:val="44"/>
          <w:szCs w:val="44"/>
        </w:rPr>
        <w:t>知</w:t>
      </w:r>
    </w:p>
    <w:p>
      <w:pPr>
        <w:keepNext w:val="0"/>
        <w:keepLines w:val="0"/>
        <w:pageBreakBefore w:val="0"/>
        <w:widowControl w:val="0"/>
        <w:kinsoku/>
        <w:wordWrap/>
        <w:overflowPunct/>
        <w:topLinePunct w:val="0"/>
        <w:autoSpaceDE/>
        <w:autoSpaceDN/>
        <w:bidi w:val="0"/>
        <w:adjustRightInd/>
        <w:snapToGrid/>
        <w:spacing w:line="560" w:lineRule="exact"/>
        <w:ind w:left="0" w:firstLine="10"/>
        <w:jc w:val="center"/>
        <w:textAlignment w:val="auto"/>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（征求意见稿）</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为深入贯彻落实《四川省自然资源厅办公室 四川省林业和草原局办公室关于建立矿产资源领域直插到底发现问题解决问题硬措施工作机制的通知》（川自然资办函〔2025〕8号）精神，</w:t>
      </w:r>
      <w:r>
        <w:rPr>
          <w:rFonts w:ascii="Times New Roman" w:hAnsi="Times New Roman" w:eastAsia="仿宋" w:cs="Times New Roman"/>
          <w:sz w:val="32"/>
          <w:szCs w:val="32"/>
        </w:rPr>
        <w:t>根据</w:t>
      </w:r>
      <w:r>
        <w:rPr>
          <w:rFonts w:hint="eastAsia" w:ascii="Times New Roman" w:hAnsi="Times New Roman" w:eastAsia="仿宋" w:cs="Times New Roman"/>
          <w:bCs/>
          <w:sz w:val="32"/>
          <w:szCs w:val="32"/>
        </w:rPr>
        <w:t>《达州市安全生产委员会关于印发</w:t>
      </w:r>
      <w:r>
        <w:rPr>
          <w:rFonts w:ascii="Times New Roman" w:hAnsi="Times New Roman" w:eastAsia="仿宋" w:cs="Times New Roman"/>
          <w:bCs/>
          <w:sz w:val="32"/>
          <w:szCs w:val="32"/>
        </w:rPr>
        <w:t>&lt;</w:t>
      </w:r>
      <w:r>
        <w:rPr>
          <w:rFonts w:hint="eastAsia" w:ascii="Times New Roman" w:hAnsi="Times New Roman" w:eastAsia="仿宋" w:cs="Times New Roman"/>
          <w:bCs/>
          <w:sz w:val="32"/>
          <w:szCs w:val="32"/>
        </w:rPr>
        <w:t>市级相关部门非煤矿山安全生产权责清单</w:t>
      </w:r>
      <w:r>
        <w:rPr>
          <w:rFonts w:ascii="Times New Roman" w:hAnsi="Times New Roman" w:eastAsia="仿宋" w:cs="Times New Roman"/>
          <w:bCs/>
          <w:sz w:val="32"/>
          <w:szCs w:val="32"/>
        </w:rPr>
        <w:t>&gt;</w:t>
      </w:r>
      <w:r>
        <w:rPr>
          <w:rFonts w:hint="eastAsia" w:ascii="Times New Roman" w:hAnsi="Times New Roman" w:eastAsia="仿宋" w:cs="Times New Roman"/>
          <w:bCs/>
          <w:sz w:val="32"/>
          <w:szCs w:val="32"/>
        </w:rPr>
        <w:t>的通知》</w:t>
      </w:r>
      <w:r>
        <w:rPr>
          <w:rFonts w:hint="eastAsia" w:ascii="Times New Roman" w:hAnsi="Times New Roman" w:eastAsia="仿宋" w:cs="Times New Roman"/>
          <w:sz w:val="32"/>
          <w:szCs w:val="32"/>
        </w:rPr>
        <w:t>要求，建立非煤矿山安全监管工作常态长效机制，做好全市非煤矿山安全监管工作，结合</w:t>
      </w:r>
      <w:r>
        <w:rPr>
          <w:rFonts w:ascii="Times New Roman" w:hAnsi="Times New Roman" w:eastAsia="仿宋" w:cs="Times New Roman"/>
          <w:sz w:val="32"/>
          <w:szCs w:val="32"/>
        </w:rPr>
        <w:t>我</w:t>
      </w:r>
      <w:r>
        <w:rPr>
          <w:rFonts w:hint="eastAsia" w:ascii="Times New Roman" w:hAnsi="Times New Roman" w:eastAsia="仿宋" w:cs="Times New Roman"/>
          <w:sz w:val="32"/>
          <w:szCs w:val="32"/>
        </w:rPr>
        <w:t>市实际，现将有关事项通知如下：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一、进一步健全</w:t>
      </w:r>
      <w:r>
        <w:rPr>
          <w:rFonts w:hint="eastAsia" w:ascii="黑体" w:eastAsia="黑体" w:cs="黑体"/>
          <w:sz w:val="32"/>
          <w:szCs w:val="32"/>
          <w:lang w:val="en-US" w:eastAsia="zh-CN"/>
        </w:rPr>
        <w:t>安全生产</w:t>
      </w:r>
      <w:r>
        <w:rPr>
          <w:rFonts w:hint="eastAsia" w:ascii="黑体" w:eastAsia="黑体" w:cs="黑体"/>
          <w:sz w:val="32"/>
          <w:szCs w:val="32"/>
        </w:rPr>
        <w:t>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一是推动落实非煤矿山安全监管职责。推动</w:t>
      </w:r>
      <w:r>
        <w:rPr>
          <w:rFonts w:hint="eastAsia" w:ascii="Times New Roman" w:hAnsi="Times New Roman" w:eastAsia="仿宋" w:cs="Times New Roman"/>
          <w:sz w:val="32"/>
          <w:szCs w:val="32"/>
          <w:lang w:val="en-US" w:eastAsia="zh-CN"/>
        </w:rPr>
        <w:t>街道办、</w:t>
      </w:r>
      <w:r>
        <w:rPr>
          <w:rFonts w:ascii="Times New Roman" w:hAnsi="Times New Roman" w:eastAsia="仿宋" w:cs="Times New Roman"/>
          <w:sz w:val="32"/>
          <w:szCs w:val="32"/>
        </w:rPr>
        <w:t>各</w:t>
      </w:r>
      <w:r>
        <w:rPr>
          <w:rFonts w:hint="eastAsia" w:ascii="Times New Roman" w:hAnsi="Times New Roman" w:eastAsia="仿宋" w:cs="Times New Roman"/>
          <w:sz w:val="32"/>
          <w:szCs w:val="32"/>
          <w:lang w:val="en-US" w:eastAsia="zh-CN"/>
        </w:rPr>
        <w:t>乡（镇）人民政府、市级相关部门</w:t>
      </w:r>
      <w:r>
        <w:rPr>
          <w:rFonts w:ascii="Times New Roman" w:hAnsi="Times New Roman" w:eastAsia="仿宋" w:cs="Times New Roman"/>
          <w:sz w:val="32"/>
          <w:szCs w:val="32"/>
        </w:rPr>
        <w:t>对非煤矿山安全监管职责清单进行评估、更新，确保每一个非煤矿山企业都有一个明确的安全监管主体，切实将各级安全监管责任落实到位。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二是突出落实企业安全生产主体责任。督促指导企业对现行的安全生产责任制全面梳理，结合不同岗位风险，进行有针对性地完善。强化岗位责任公示、教育培训和管理考核，确保岗位责任全覆盖、无遗漏。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三是建立非煤矿山安全考核机制。将重点工作任务列入对</w:t>
      </w:r>
      <w:r>
        <w:rPr>
          <w:rFonts w:hint="eastAsia" w:ascii="Times New Roman" w:hAnsi="Times New Roman" w:eastAsia="仿宋" w:cs="Times New Roman"/>
          <w:sz w:val="32"/>
          <w:szCs w:val="32"/>
          <w:lang w:val="en-US" w:eastAsia="zh-CN"/>
        </w:rPr>
        <w:t>街道办、乡（镇）人民</w:t>
      </w:r>
      <w:r>
        <w:rPr>
          <w:rFonts w:ascii="Times New Roman" w:hAnsi="Times New Roman" w:eastAsia="仿宋" w:cs="Times New Roman"/>
          <w:sz w:val="32"/>
          <w:szCs w:val="32"/>
        </w:rPr>
        <w:t>政府</w:t>
      </w:r>
      <w:r>
        <w:rPr>
          <w:rFonts w:hint="eastAsia" w:ascii="Times New Roman" w:hAnsi="Times New Roman" w:eastAsia="仿宋" w:cs="Times New Roman"/>
          <w:sz w:val="32"/>
          <w:szCs w:val="32"/>
          <w:lang w:val="en-US" w:eastAsia="zh-CN"/>
        </w:rPr>
        <w:t>、市级相关部门</w:t>
      </w:r>
      <w:r>
        <w:rPr>
          <w:rFonts w:ascii="Times New Roman" w:hAnsi="Times New Roman" w:eastAsia="仿宋" w:cs="Times New Roman"/>
          <w:sz w:val="32"/>
          <w:szCs w:val="32"/>
        </w:rPr>
        <w:t>的年度目标考核，对工作消极懈怠、推动不力、事故多发的单位，及时通报、约谈。将企业安全生产责任制的建立、公示、培训、考核以及安全生产承诺落实等情况纳入安全监管和执法检查内容，依法查处和通报“三项岗位人员”失职失责、企业员工“三违”行为典型案例，督促企业落实主体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ascii="黑体" w:eastAsia="黑体" w:cs="黑体"/>
          <w:sz w:val="32"/>
          <w:szCs w:val="32"/>
          <w:lang w:val="en-US" w:eastAsia="zh-CN"/>
        </w:rPr>
        <w:t>二、全面开展非煤矿山综合治理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一是积极推动非煤矿山安全生产、</w:t>
      </w:r>
      <w:r>
        <w:rPr>
          <w:rFonts w:hint="eastAsia" w:ascii="Times New Roman" w:hAnsi="Times New Roman" w:eastAsia="仿宋" w:cs="Times New Roman"/>
          <w:sz w:val="32"/>
          <w:szCs w:val="32"/>
          <w:lang w:val="en-US" w:eastAsia="zh-CN"/>
        </w:rPr>
        <w:t>渣土堆放场</w:t>
      </w:r>
      <w:r>
        <w:rPr>
          <w:rFonts w:ascii="Times New Roman" w:hAnsi="Times New Roman" w:eastAsia="仿宋" w:cs="Times New Roman"/>
          <w:sz w:val="32"/>
          <w:szCs w:val="32"/>
        </w:rPr>
        <w:t>治理的贯彻落实。严格准入和退出标准，扎实开展升级改造，</w:t>
      </w:r>
      <w:r>
        <w:rPr>
          <w:rFonts w:hint="eastAsia" w:ascii="Times New Roman" w:hAnsi="Times New Roman" w:eastAsia="仿宋" w:cs="Times New Roman"/>
          <w:sz w:val="32"/>
          <w:szCs w:val="32"/>
          <w:lang w:val="en-US" w:eastAsia="zh-CN"/>
        </w:rPr>
        <w:t>对资源枯竭的矿山有条件整合提升的保留整合提升，无整合提升条件的依法实施关闭退出，</w:t>
      </w:r>
      <w:r>
        <w:rPr>
          <w:rFonts w:ascii="Times New Roman" w:hAnsi="Times New Roman" w:eastAsia="仿宋" w:cs="Times New Roman"/>
          <w:sz w:val="32"/>
          <w:szCs w:val="32"/>
        </w:rPr>
        <w:t>切实减少矿山和</w:t>
      </w:r>
      <w:r>
        <w:rPr>
          <w:rFonts w:hint="eastAsia" w:ascii="Times New Roman" w:hAnsi="Times New Roman" w:eastAsia="仿宋" w:cs="Times New Roman"/>
          <w:sz w:val="32"/>
          <w:szCs w:val="32"/>
          <w:lang w:val="en-US" w:eastAsia="zh-CN"/>
        </w:rPr>
        <w:t>渣土堆放场</w:t>
      </w:r>
      <w:r>
        <w:rPr>
          <w:rFonts w:ascii="Times New Roman" w:hAnsi="Times New Roman" w:eastAsia="仿宋" w:cs="Times New Roman"/>
          <w:sz w:val="32"/>
          <w:szCs w:val="32"/>
        </w:rPr>
        <w:t>数量，提高安全生产基础条件，全面完成</w:t>
      </w:r>
      <w:r>
        <w:rPr>
          <w:rFonts w:hint="eastAsia" w:ascii="Times New Roman" w:hAnsi="Times New Roman" w:eastAsia="仿宋" w:cs="Times New Roman"/>
          <w:sz w:val="32"/>
          <w:szCs w:val="32"/>
          <w:lang w:val="en-US" w:eastAsia="zh-CN"/>
        </w:rPr>
        <w:t>逐年淘汰关闭</w:t>
      </w:r>
      <w:r>
        <w:rPr>
          <w:rFonts w:ascii="Times New Roman" w:hAnsi="Times New Roman" w:eastAsia="仿宋" w:cs="Times New Roman"/>
          <w:sz w:val="32"/>
          <w:szCs w:val="32"/>
        </w:rPr>
        <w:t>任务</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落实上级下达的约束性指标</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二是加大《</w:t>
      </w:r>
      <w:r>
        <w:rPr>
          <w:rFonts w:hint="eastAsia" w:ascii="仿宋_GB2312" w:eastAsia="仿宋_GB2312"/>
          <w:sz w:val="32"/>
          <w:szCs w:val="32"/>
        </w:rPr>
        <w:t>四川省自然资源厅办公室 四川省林业和草原局办公室关于建立矿产资源领域直插到底发现问题解决问题硬措施工作机制的通知》</w:t>
      </w:r>
      <w:r>
        <w:rPr>
          <w:rFonts w:ascii="Times New Roman" w:hAnsi="Times New Roman" w:eastAsia="仿宋" w:cs="Times New Roman"/>
          <w:sz w:val="32"/>
          <w:szCs w:val="32"/>
        </w:rPr>
        <w:t>的宣</w:t>
      </w:r>
      <w:r>
        <w:rPr>
          <w:rFonts w:hint="eastAsia" w:ascii="Times New Roman" w:hAnsi="Times New Roman" w:eastAsia="仿宋" w:cs="Times New Roman"/>
          <w:sz w:val="32"/>
          <w:szCs w:val="32"/>
          <w:lang w:val="en-US" w:eastAsia="zh-CN"/>
        </w:rPr>
        <w:t>传贯彻落实</w:t>
      </w:r>
      <w:r>
        <w:rPr>
          <w:rFonts w:ascii="Times New Roman" w:hAnsi="Times New Roman" w:eastAsia="仿宋" w:cs="Times New Roman"/>
          <w:sz w:val="32"/>
          <w:szCs w:val="32"/>
        </w:rPr>
        <w:t>力度，充分发挥《</w:t>
      </w:r>
      <w:r>
        <w:rPr>
          <w:rFonts w:hint="eastAsia" w:ascii="Times New Roman" w:hAnsi="Times New Roman" w:eastAsia="仿宋" w:cs="Times New Roman"/>
          <w:sz w:val="32"/>
          <w:szCs w:val="32"/>
          <w:lang w:val="en-US" w:eastAsia="zh-CN"/>
        </w:rPr>
        <w:t>通知</w:t>
      </w:r>
      <w:r>
        <w:rPr>
          <w:rFonts w:ascii="Times New Roman" w:hAnsi="Times New Roman" w:eastAsia="仿宋" w:cs="Times New Roman"/>
          <w:sz w:val="32"/>
          <w:szCs w:val="32"/>
        </w:rPr>
        <w:t>》的法制保障作用，不断推动非煤矿山规模化、科学化发展，建设本质安全型矿山。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三是扎实推进《</w:t>
      </w:r>
      <w:r>
        <w:rPr>
          <w:rFonts w:hint="eastAsia" w:ascii="Times New Roman" w:hAnsi="Times New Roman" w:eastAsia="仿宋" w:cs="Times New Roman"/>
          <w:sz w:val="32"/>
          <w:szCs w:val="32"/>
          <w:lang w:val="en-US" w:eastAsia="zh-CN"/>
        </w:rPr>
        <w:t>安全生产治本攻坚三年行动</w:t>
      </w:r>
      <w:r>
        <w:rPr>
          <w:rFonts w:ascii="Times New Roman" w:hAnsi="Times New Roman" w:eastAsia="仿宋" w:cs="Times New Roman"/>
          <w:sz w:val="32"/>
          <w:szCs w:val="32"/>
        </w:rPr>
        <w:t>》的落实工作，建立全</w:t>
      </w:r>
      <w:r>
        <w:rPr>
          <w:rFonts w:hint="eastAsia" w:ascii="Times New Roman" w:hAnsi="Times New Roman" w:eastAsia="仿宋" w:cs="Times New Roman"/>
          <w:sz w:val="32"/>
          <w:szCs w:val="32"/>
          <w:lang w:val="en-US" w:eastAsia="zh-CN"/>
        </w:rPr>
        <w:t>市</w:t>
      </w:r>
      <w:r>
        <w:rPr>
          <w:rFonts w:ascii="Times New Roman" w:hAnsi="Times New Roman" w:eastAsia="仿宋" w:cs="Times New Roman"/>
          <w:sz w:val="32"/>
          <w:szCs w:val="32"/>
        </w:rPr>
        <w:t>露天矿山综合整治清单，实施“一矿一策”，加强依法关闭力度，推动露天矿山整顿关闭工作。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四是严格执行《</w:t>
      </w:r>
      <w:r>
        <w:rPr>
          <w:rFonts w:hint="eastAsia" w:ascii="Times New Roman" w:hAnsi="Times New Roman" w:eastAsia="仿宋" w:cs="Times New Roman"/>
          <w:sz w:val="32"/>
          <w:szCs w:val="32"/>
          <w:lang w:val="en-US" w:eastAsia="zh-CN"/>
        </w:rPr>
        <w:t>万源市矿产资源总体规划（2021-2025年）</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以及正在规划的《万源市矿产资源总体规划（2026-2030年）》管控约束</w:t>
      </w:r>
      <w:r>
        <w:rPr>
          <w:rFonts w:ascii="Times New Roman" w:hAnsi="Times New Roman" w:eastAsia="仿宋" w:cs="Times New Roman"/>
          <w:sz w:val="32"/>
          <w:szCs w:val="32"/>
        </w:rPr>
        <w:t>，按照“优化增量、调整存量、依法开发、规范秩序，优化配置、规模开发、严格环保、强化安全”的</w:t>
      </w:r>
      <w:r>
        <w:rPr>
          <w:rFonts w:hint="eastAsia" w:ascii="Times New Roman" w:hAnsi="Times New Roman" w:eastAsia="仿宋" w:cs="Times New Roman"/>
          <w:sz w:val="32"/>
          <w:szCs w:val="32"/>
          <w:lang w:val="en-US" w:eastAsia="zh-CN"/>
        </w:rPr>
        <w:t>砂石土资源</w:t>
      </w:r>
      <w:r>
        <w:rPr>
          <w:rFonts w:ascii="Times New Roman" w:hAnsi="Times New Roman" w:eastAsia="仿宋" w:cs="Times New Roman"/>
          <w:sz w:val="32"/>
          <w:szCs w:val="32"/>
        </w:rPr>
        <w:t>开发原则，进一步鼓励规模化开采，严格控制小型</w:t>
      </w:r>
      <w:r>
        <w:rPr>
          <w:rFonts w:hint="eastAsia" w:ascii="Times New Roman" w:hAnsi="Times New Roman" w:eastAsia="仿宋" w:cs="Times New Roman"/>
          <w:sz w:val="32"/>
          <w:szCs w:val="32"/>
          <w:lang w:val="en-US" w:eastAsia="zh-CN"/>
        </w:rPr>
        <w:t>砂石土矿山</w:t>
      </w:r>
      <w:r>
        <w:rPr>
          <w:rFonts w:ascii="Times New Roman" w:hAnsi="Times New Roman" w:eastAsia="仿宋" w:cs="Times New Roman"/>
          <w:sz w:val="32"/>
          <w:szCs w:val="32"/>
        </w:rPr>
        <w:t>开发</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除保障重点建设项目外，原则上新设砂石土矿山必须达到大中型以上规模</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五是取缔关闭不具备安全生产条件的非煤矿山。结合非煤矿山</w:t>
      </w:r>
      <w:r>
        <w:rPr>
          <w:rFonts w:hint="eastAsia" w:ascii="Times New Roman" w:hAnsi="Times New Roman" w:eastAsia="仿宋" w:cs="Times New Roman"/>
          <w:sz w:val="32"/>
          <w:szCs w:val="32"/>
          <w:lang w:val="en-US" w:eastAsia="zh-CN"/>
        </w:rPr>
        <w:t>综合整治成效</w:t>
      </w:r>
      <w:r>
        <w:rPr>
          <w:rFonts w:ascii="Times New Roman" w:hAnsi="Times New Roman" w:eastAsia="仿宋" w:cs="Times New Roman"/>
          <w:sz w:val="32"/>
          <w:szCs w:val="32"/>
        </w:rPr>
        <w:t>，各</w:t>
      </w:r>
      <w:r>
        <w:rPr>
          <w:rFonts w:hint="eastAsia" w:ascii="Times New Roman" w:hAnsi="Times New Roman" w:eastAsia="仿宋" w:cs="Times New Roman"/>
          <w:sz w:val="32"/>
          <w:szCs w:val="32"/>
          <w:lang w:val="en-US" w:eastAsia="zh-CN"/>
        </w:rPr>
        <w:t>乡镇</w:t>
      </w:r>
      <w:r>
        <w:rPr>
          <w:rFonts w:ascii="Times New Roman" w:hAnsi="Times New Roman" w:eastAsia="仿宋" w:cs="Times New Roman"/>
          <w:sz w:val="32"/>
          <w:szCs w:val="32"/>
        </w:rPr>
        <w:t>确立“达标保留、改造提升、整合做大、淘汰关闭”对象， 坚决取缔关闭不具备安全生产条件的非煤矿山，按时间节点完成各项工作任务。</w:t>
      </w:r>
      <w:r>
        <w:rPr>
          <w:rFonts w:hint="eastAsia" w:ascii="Times New Roman" w:hAnsi="Times New Roman" w:eastAsia="仿宋" w:cs="Times New Roman"/>
          <w:sz w:val="32"/>
          <w:szCs w:val="32"/>
          <w:lang w:val="en-US" w:eastAsia="zh-CN"/>
        </w:rPr>
        <w:t>将安全生产纳入矿山企业全生命周期管理，安全监管工作不受安全生产许可证有效期限制，直至采矿许可证注销，应急管理局</w:t>
      </w:r>
      <w:r>
        <w:rPr>
          <w:rFonts w:ascii="Times New Roman" w:hAnsi="Times New Roman" w:eastAsia="仿宋" w:cs="Times New Roman"/>
          <w:sz w:val="32"/>
          <w:szCs w:val="32"/>
        </w:rPr>
        <w:t>对采矿许可证注销的及时注销安全生产许可证</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在注销安全生产许可证后将安全监管移交属地乡镇人民政府</w:t>
      </w:r>
      <w:r>
        <w:rPr>
          <w:rFonts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六是做好非煤矿山关闭退出期间安全生产工作。将拟关闭退出的非煤矿山列入重点监管范围，严格落实包保责任，加强引导、管控，坚决防止滥采乱采、超层越界、关闭退出前突击生产等非法违法行为。强化已关闭矿山、废弃矿坑、矿井和尾矿库的监管，</w:t>
      </w:r>
      <w:r>
        <w:rPr>
          <w:rFonts w:hint="eastAsia" w:ascii="Times New Roman" w:hAnsi="Times New Roman" w:eastAsia="仿宋" w:cs="Times New Roman"/>
          <w:sz w:val="32"/>
          <w:szCs w:val="32"/>
          <w:lang w:val="en-US" w:eastAsia="zh-CN"/>
        </w:rPr>
        <w:t>属地乡（镇）</w:t>
      </w:r>
      <w:r>
        <w:rPr>
          <w:rFonts w:ascii="Times New Roman" w:hAnsi="Times New Roman" w:eastAsia="仿宋" w:cs="Times New Roman"/>
          <w:sz w:val="32"/>
          <w:szCs w:val="32"/>
        </w:rPr>
        <w:t>采取定期检查、突击检查等方式，加大巡查检查力度，严防非法盗采、回采行为和关闭矿井死灰复燃。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ascii="黑体" w:eastAsia="黑体" w:cs="黑体"/>
          <w:sz w:val="32"/>
          <w:szCs w:val="32"/>
          <w:lang w:val="en-US" w:eastAsia="zh-CN"/>
        </w:rPr>
        <w:t>三、持续开展非煤矿山安全生产专项行动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一是开展典型事故预防工作。坚持问题导向，认真分析事故规律特点，切实吸取各类事故教训，坚持用事故教训推动工作，扎实开展以防范火灾、中毒室息、坠罐跑车、</w:t>
      </w:r>
      <w:r>
        <w:rPr>
          <w:rFonts w:hint="eastAsia" w:ascii="Times New Roman" w:hAnsi="Times New Roman" w:eastAsia="仿宋" w:cs="Times New Roman"/>
          <w:sz w:val="32"/>
          <w:szCs w:val="32"/>
          <w:lang w:val="en-US" w:eastAsia="zh-CN"/>
        </w:rPr>
        <w:t>有限空间、高陡边坡、超载超限</w:t>
      </w:r>
      <w:r>
        <w:rPr>
          <w:rFonts w:ascii="Times New Roman" w:hAnsi="Times New Roman" w:eastAsia="仿宋" w:cs="Times New Roman"/>
          <w:sz w:val="32"/>
          <w:szCs w:val="32"/>
        </w:rPr>
        <w:t>等典型事故的专项整治，加强调研督导，推动专项整治行动取得成效。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全面完成尾矿库隐患综合治理任务。开展尾矿库隐蔽工程核查、评估和升级改造工作，确保满足防洪防汛要求。严格执行尾矿库准入、退出标准，在用尾矿库必须达到安全标准，尾矿库安全基础条件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开展建设项目和外包工程专项整治。对已批准建设的非煤矿山新建、改建、扩建工程建设项目、地质勘探项目进行一次全面、彻底的排查，对从事外包工程队伍的资质、工程范围、人员力量、安全生产情况等进行一次全面清理，重点整治和严厉查处不按设计建设施工、以建代采，外包工程违法发包、转包、分项发包、以包代管，不按规定签订安全管理协议，未按协议履行安全生产责任等问题。对存在的问题和隐患限期整改，并依法从重处罚，确保矿山基建期间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四</w:t>
      </w:r>
      <w:r>
        <w:rPr>
          <w:rFonts w:ascii="Times New Roman" w:hAnsi="Times New Roman" w:eastAsia="仿宋" w:cs="Times New Roman"/>
          <w:sz w:val="32"/>
          <w:szCs w:val="32"/>
        </w:rPr>
        <w:t>是强化石油企业安全监管。严格建设项目安全生产源头把关，切实做到安全设施设计未经审查同意不得开工建设，安全设施未经竣工验收合格不得投入使用。推进安全标准化、双重预防机制融合。强化防范井喷失控和硫化氢中毒风险，确保作业环境防火防爆措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ascii="黑体" w:eastAsia="黑体" w:cs="黑体"/>
          <w:sz w:val="32"/>
          <w:szCs w:val="32"/>
          <w:lang w:val="en-US" w:eastAsia="zh-CN"/>
        </w:rPr>
        <w:t>四、继续实施非煤矿山保护生命重点工程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一是加强双重预防机制和安全标准化建设。认真总结经验，推动全市非煤矿山双重预防机制建设全面深入开展，所有生产企业必须完成双重预防工作机制建设和标准化体系建设，并正常运行。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二是严格落实高风险企业安全管控措施。及时更新高风险企业名单，把高风险企业作为检查执法的重点，对现有</w:t>
      </w:r>
      <w:r>
        <w:rPr>
          <w:rFonts w:hint="eastAsia" w:ascii="Times New Roman" w:hAnsi="Times New Roman" w:eastAsia="仿宋" w:cs="Times New Roman"/>
          <w:sz w:val="32"/>
          <w:szCs w:val="32"/>
          <w:lang w:val="en-US" w:eastAsia="zh-CN"/>
        </w:rPr>
        <w:t>非煤矿山</w:t>
      </w:r>
      <w:r>
        <w:rPr>
          <w:rFonts w:ascii="Times New Roman" w:hAnsi="Times New Roman" w:eastAsia="仿宋" w:cs="Times New Roman"/>
          <w:sz w:val="32"/>
          <w:szCs w:val="32"/>
        </w:rPr>
        <w:t>企业逐一进行“体检式”会诊排查，落实安全管控措施，明确责任人，坚决把重大风险化解到位、管控到位。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三是积极探索“机械化换人、自动化减人”和“信息化助力非煤矿山安全生产”工作。强制淘汰落后和禁止使用的设备及工艺，推广新型适用安全技术及装备，鼓励矿山企业在技术改造、产能扩建项目中优先选取充填采矿法、凿岩台车、高陡边坡在线监测监控、三等尾矿库在线监测监控系统等先进适用技术装备，通过非煤矿山机械化、自动化水平的不断攀升，最大限度减少一线作业人数，提高劳动生产率和作业过程中的安全保障能力</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val="en-US" w:eastAsia="zh-CN"/>
        </w:rPr>
        <w:t>四是强化高风险企业和关键部位管控。</w:t>
      </w:r>
      <w:r>
        <w:rPr>
          <w:rFonts w:hint="eastAsia" w:ascii="Times New Roman" w:hAnsi="Times New Roman" w:eastAsia="仿宋" w:cs="Times New Roman"/>
          <w:sz w:val="32"/>
          <w:szCs w:val="32"/>
          <w:lang w:val="en-US" w:eastAsia="zh-CN"/>
        </w:rPr>
        <w:t>充分发挥技术单位力量，定期开展储量</w:t>
      </w:r>
      <w:r>
        <w:rPr>
          <w:rFonts w:ascii="Times New Roman" w:hAnsi="Times New Roman" w:eastAsia="仿宋" w:cs="Times New Roman"/>
          <w:sz w:val="32"/>
          <w:szCs w:val="32"/>
        </w:rPr>
        <w:t>检测</w:t>
      </w:r>
      <w:r>
        <w:rPr>
          <w:rFonts w:hint="eastAsia" w:ascii="Times New Roman" w:hAnsi="Times New Roman" w:eastAsia="仿宋" w:cs="Times New Roman"/>
          <w:sz w:val="32"/>
          <w:szCs w:val="32"/>
          <w:lang w:val="en-US" w:eastAsia="zh-CN"/>
        </w:rPr>
        <w:t>和联合巡查检查，</w:t>
      </w:r>
      <w:r>
        <w:rPr>
          <w:rFonts w:ascii="Times New Roman" w:hAnsi="Times New Roman" w:eastAsia="仿宋" w:cs="Times New Roman"/>
          <w:sz w:val="32"/>
          <w:szCs w:val="32"/>
        </w:rPr>
        <w:t>所有地下</w:t>
      </w:r>
      <w:r>
        <w:rPr>
          <w:rFonts w:hint="eastAsia" w:ascii="Times New Roman" w:hAnsi="Times New Roman" w:eastAsia="仿宋" w:cs="Times New Roman"/>
          <w:sz w:val="32"/>
          <w:szCs w:val="32"/>
          <w:lang w:val="en-US" w:eastAsia="zh-CN"/>
        </w:rPr>
        <w:t>非煤矿</w:t>
      </w:r>
      <w:r>
        <w:rPr>
          <w:rFonts w:ascii="Times New Roman" w:hAnsi="Times New Roman" w:eastAsia="仿宋" w:cs="Times New Roman"/>
          <w:sz w:val="32"/>
          <w:szCs w:val="32"/>
        </w:rPr>
        <w:t>山必须配齐符合安全生产强制性标准要求、具有矿用产品安全标志的便携式气体检测报警仪和自救器；边坡高度200米以上的露天矿山高陡边坡、堆置高度200米以上的排土场、三等及以上等级的尾矿库，必须进行在线监测，定期进行稳定性专项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五是加强货运源头治理。督促矿山企业严格按照车辆准载吨位装载，运输车辆不得改装改型，不得超载超限上路行驶。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ascii="黑体" w:eastAsia="黑体" w:cs="黑体"/>
          <w:sz w:val="32"/>
          <w:szCs w:val="32"/>
          <w:lang w:val="en-US" w:eastAsia="zh-CN"/>
        </w:rPr>
        <w:t>五、强化安全准入工作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严格安全设施准入。严格建设项目选址、安全设施设计审查等准入环节，严控尾矿库加高扩容项目，严禁矿区范围之间最小距离不足300米的小型露天采石场、新的“头顶库”建设项目，确保尾矿库、采石场数量只减不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严格安全生产许可证的审核颁发。严把安全许可准入关口，符合安全生产许可基本条件后方可准入许可。注重营商环境建设，进一步规范审批环节、办理时限和申报材料，优化审批流程，规范便捷服务企业。针对采矿</w:t>
      </w:r>
      <w:r>
        <w:rPr>
          <w:rFonts w:hint="eastAsia" w:ascii="Times New Roman" w:hAnsi="Times New Roman" w:eastAsia="仿宋" w:cs="Times New Roman"/>
          <w:sz w:val="32"/>
          <w:szCs w:val="32"/>
          <w:lang w:val="en-US" w:eastAsia="zh-CN"/>
        </w:rPr>
        <w:t>许可</w:t>
      </w:r>
      <w:r>
        <w:rPr>
          <w:rFonts w:ascii="Times New Roman" w:hAnsi="Times New Roman" w:eastAsia="仿宋" w:cs="Times New Roman"/>
          <w:sz w:val="32"/>
          <w:szCs w:val="32"/>
        </w:rPr>
        <w:t>证到期的企业，必须上交安全生产许可证，并停止一切采矿作业。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强化复产复工验收。修订复产复工验收程序与标准，优化复产复工流程、减少审批环节，服务方便企业；在推动企业复产复工的同时，依法改造监督检查职能，确保复产验收工作质量，做到合格一个，验收一个，对达不到标准的坚决不予验收通过。坚持“谁验收、谁签字、谁负责”的原则，把复产验收责任落实到具体单位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六</w:t>
      </w:r>
      <w:r>
        <w:rPr>
          <w:rFonts w:ascii="黑体" w:eastAsia="黑体" w:cs="黑体"/>
          <w:sz w:val="32"/>
          <w:szCs w:val="32"/>
          <w:lang w:val="en-US" w:eastAsia="zh-CN"/>
        </w:rPr>
        <w:t>、启动非煤矿山企业安全技能提升行动计划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指导推动矿山企业制定实施职工安全技能提升培训计划，围绕提升职工基本技能水平和操作规程执行、岗位风险管控、安全隐患排查及初始应急处置能力进行针对性培训，并分岗位对全体员工进行考核，合格后方可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二是强化培训学时，新上岗人员安全生产与工伤预防培训不得少于72学时，考核合格后方可上岗；工作岗位调整或离岗3个月以上重新上岗的人员要接受针对性安全培训，考核合格方可重新上岗。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三是监督企业在职工教育培训经费和安全生产费用预算中配套安排安全技能培训资金，用于职工安全技能培训。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是创新特种作业人员安全技能培训考试形式。针对我市非煤矿山特种作业人员教育培训实际，积极探索并研究制定特种作业实操考点创优提升计划，依托有条件的非煤矿山企业建立特种作业人员实操基地，利用现场实操、模拟仿真、虚拟现实等技术，有计划地组织特种作业人员依托实操基地进行专业实操性训练，提高实操技能，取消以问答代替实际操作的培训和考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七</w:t>
      </w:r>
      <w:r>
        <w:rPr>
          <w:rFonts w:ascii="黑体" w:eastAsia="黑体" w:cs="黑体"/>
          <w:sz w:val="32"/>
          <w:szCs w:val="32"/>
          <w:lang w:val="en-US" w:eastAsia="zh-CN"/>
        </w:rPr>
        <w:t>、强化非煤矿山法治建设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一是继续开展安全生产</w:t>
      </w:r>
      <w:r>
        <w:rPr>
          <w:rFonts w:hint="eastAsia" w:ascii="Times New Roman" w:hAnsi="Times New Roman" w:eastAsia="仿宋" w:cs="Times New Roman"/>
          <w:sz w:val="32"/>
          <w:szCs w:val="32"/>
          <w:lang w:val="en-US" w:eastAsia="zh-CN"/>
        </w:rPr>
        <w:t>治本攻坚行动</w:t>
      </w:r>
      <w:r>
        <w:rPr>
          <w:rFonts w:ascii="Times New Roman" w:hAnsi="Times New Roman" w:eastAsia="仿宋" w:cs="Times New Roman"/>
          <w:sz w:val="32"/>
          <w:szCs w:val="32"/>
        </w:rPr>
        <w:t>。督促各</w:t>
      </w:r>
      <w:r>
        <w:rPr>
          <w:rFonts w:hint="eastAsia" w:ascii="Times New Roman" w:hAnsi="Times New Roman" w:eastAsia="仿宋" w:cs="Times New Roman"/>
          <w:sz w:val="32"/>
          <w:szCs w:val="32"/>
          <w:lang w:val="en-US" w:eastAsia="zh-CN"/>
        </w:rPr>
        <w:t>乡（镇）、街道</w:t>
      </w:r>
      <w:r>
        <w:rPr>
          <w:rFonts w:ascii="Times New Roman" w:hAnsi="Times New Roman" w:eastAsia="仿宋" w:cs="Times New Roman"/>
          <w:sz w:val="32"/>
          <w:szCs w:val="32"/>
        </w:rPr>
        <w:t>科学制定年度执法检查计划，规范执法检查行为，逐级强化对执法计划、执法内容、执法程序、执法文书和执法措施落实情况的监督检查。依据企业的风险状况对所监管企业实行差异化监管，对风险较低、安全状况好的企业实行承诺制，对其他企业科学确定监督检查频次和检查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二是全面推广使用便携式移动执法终端设备，做到执法全过程记录。推动企业使用隐患排查治理信息系统，建立隐患排查治理自查、自报、自改预防性工作机制。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以落实企业主体责任为重点，广泛开展“双随机”抽查、明查暗访、联合执法，严厉打击各类非法违法行为和“三违”行为，对“三违”现象要比照可能发生事故的等级严肃查处和问责，因非法违法行为导致事故的要按上限处罚，视情依法追究相关责任人的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四是认真落实“四个一律”和“五个一批”要求，依法严格落实查封、扣押、停产整顿、取缔关闭、停电、停水、停止火工品供应、吊销证照以及上限处罚、媒体曝光、征信黑名单等措施。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五是继续推动安全监管工作定位从“当行业管理者，企业安全员”向“安全监管执法者”转变，</w:t>
      </w:r>
      <w:r>
        <w:rPr>
          <w:rFonts w:hint="eastAsia" w:ascii="Times New Roman" w:hAnsi="Times New Roman" w:eastAsia="仿宋" w:cs="Times New Roman"/>
          <w:sz w:val="32"/>
          <w:szCs w:val="32"/>
          <w:lang w:val="en-US" w:eastAsia="zh-CN"/>
        </w:rPr>
        <w:t>加强安全隐患内部有奖举报制度落实，</w:t>
      </w:r>
      <w:r>
        <w:rPr>
          <w:rFonts w:ascii="Times New Roman" w:hAnsi="Times New Roman" w:eastAsia="仿宋" w:cs="Times New Roman"/>
          <w:sz w:val="32"/>
          <w:szCs w:val="32"/>
        </w:rPr>
        <w:t>加大对非煤矿山非法违法生产经营行为和重大隐患处罚力度，突出解决“重检查轻执法”的问题，增加企业违法违规成本，提高执法威信力。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六是强化事故调查处理和警示教育。严格落实事故挂牌督办制度，对连续两年发生事故或一年内亡人</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人及以上的企业进行约谈，对发生较大及以上事故的组织专家进行“会诊”并</w:t>
      </w:r>
      <w:r>
        <w:rPr>
          <w:rFonts w:hint="eastAsia" w:ascii="Times New Roman" w:hAnsi="Times New Roman" w:eastAsia="仿宋" w:cs="Times New Roman"/>
          <w:sz w:val="32"/>
          <w:szCs w:val="32"/>
          <w:lang w:val="en-US" w:eastAsia="zh-CN"/>
        </w:rPr>
        <w:t>上报</w:t>
      </w:r>
      <w:r>
        <w:rPr>
          <w:rFonts w:ascii="Times New Roman" w:hAnsi="Times New Roman" w:eastAsia="仿宋" w:cs="Times New Roman"/>
          <w:sz w:val="32"/>
          <w:szCs w:val="32"/>
        </w:rPr>
        <w:t>提级督办，对存在严重安全隐患限期未完成整改的要依法关闭。适时在事故高发企业召开现场事故分析会，对发生生产安全责任事故的矿山企业，要实施“事故企业转化工程”，列入“五化”示范矿山试点，经应急管理部门现场验收，确认达到“五化”示范矿山条件的，方可恢复生产，最大限度提升事故矿山安全基础条件和本质安全水平。同时，将近年比较典型的一般事故和所有较大以上事故均制作警示教育片，作为企业教育培训内容，用事故教训推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cs="黑体"/>
          <w:sz w:val="32"/>
          <w:szCs w:val="32"/>
          <w:lang w:val="en-US" w:eastAsia="zh-CN"/>
        </w:rPr>
      </w:pPr>
      <w:r>
        <w:rPr>
          <w:rFonts w:hint="eastAsia" w:ascii="黑体" w:eastAsia="黑体" w:cs="黑体"/>
          <w:sz w:val="32"/>
          <w:szCs w:val="32"/>
          <w:lang w:val="en-US" w:eastAsia="zh-CN"/>
        </w:rPr>
        <w:t>八</w:t>
      </w:r>
      <w:r>
        <w:rPr>
          <w:rFonts w:ascii="黑体" w:eastAsia="黑体" w:cs="黑体"/>
          <w:sz w:val="32"/>
          <w:szCs w:val="32"/>
          <w:lang w:val="en-US" w:eastAsia="zh-CN"/>
        </w:rPr>
        <w:t>、全面加强非煤矿山基层基础建设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一是加强非煤矿山安全监管队伍建设。加强队伍思想建设，深入学习贯彻习近平总书记关于防范化解安全风险重要论述，进一步解放思想、履职担当，建立抓工作落实的责任制度，明确每项工作的责任人和完成时限，确保工作实效和质量；加强监管队伍作风建设，严格落实党建和党风廉政建设“两个责任”，强化思想教育和制度约束，严格执行中央八项规定，坚决抵制形式主义、官僚主义等不良风气，坚守廉政底线，努力做到忠诚、干净、担当；加强业务能力建设，鉴于目前非煤矿山监管队伍实际状况，有针对性举办非煤矿山业务培训，提升监管能力。依托企业和专家队伍，采用集中培训、现场执法示范等方式，加大对安全监管人员、尤其是新转岗安全监管人员业务培训力度，提升安全监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二是推动非煤矿山企业构建完善技术管理体系，强化安全生产技术保障作用，督促矿山企业配齐配强专业技术人员，设置专职安全总监和总工程师，小型矿山、尾矿库必须聘请专业技术人员或委托专业技术机构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三是强化安全生产标准化建设，推动安全生产标准化评审工作更加客观、公正、公平，加强标准化评审单位监督，对评审不严格甚至弄虚作假的标准化评审单位，取消其评审资格。加大对企业安全生产标准化创建和运行的抽查和指导力度，</w:t>
      </w:r>
      <w:r>
        <w:rPr>
          <w:rFonts w:hint="eastAsia" w:ascii="Times New Roman" w:hAnsi="Times New Roman" w:eastAsia="仿宋" w:cs="Times New Roman"/>
          <w:sz w:val="32"/>
          <w:szCs w:val="32"/>
          <w:lang w:val="en-US" w:eastAsia="zh-CN"/>
        </w:rPr>
        <w:t>推动</w:t>
      </w:r>
      <w:r>
        <w:rPr>
          <w:rFonts w:ascii="Times New Roman" w:hAnsi="Times New Roman" w:eastAsia="仿宋" w:cs="Times New Roman"/>
          <w:sz w:val="32"/>
          <w:szCs w:val="32"/>
        </w:rPr>
        <w:t>标准化建设示范</w:t>
      </w:r>
      <w:r>
        <w:rPr>
          <w:rFonts w:hint="eastAsia" w:ascii="Times New Roman" w:hAnsi="Times New Roman" w:eastAsia="仿宋" w:cs="Times New Roman"/>
          <w:sz w:val="32"/>
          <w:szCs w:val="32"/>
          <w:lang w:val="en-US" w:eastAsia="zh-CN"/>
        </w:rPr>
        <w:t>矿山</w:t>
      </w:r>
      <w:r>
        <w:rPr>
          <w:rFonts w:ascii="Times New Roman" w:hAnsi="Times New Roman" w:eastAsia="仿宋" w:cs="Times New Roman"/>
          <w:sz w:val="32"/>
          <w:szCs w:val="32"/>
        </w:rPr>
        <w:t>，发挥示范引领作用。将承诺制度与标准化达标条件有机结合，对条件不达标的撤销其标准化等级，对标准化未达标企业进行风险提级管理。推动标准化与双重预防机制深度融合，指导</w:t>
      </w:r>
      <w:r>
        <w:rPr>
          <w:rFonts w:hint="eastAsia" w:ascii="Times New Roman" w:hAnsi="Times New Roman" w:eastAsia="仿宋" w:cs="Times New Roman"/>
          <w:sz w:val="32"/>
          <w:szCs w:val="32"/>
          <w:lang w:val="en-US" w:eastAsia="zh-CN"/>
        </w:rPr>
        <w:t>矿山企业</w:t>
      </w:r>
      <w:r>
        <w:rPr>
          <w:rFonts w:ascii="Times New Roman" w:hAnsi="Times New Roman" w:eastAsia="仿宋" w:cs="Times New Roman"/>
          <w:sz w:val="32"/>
          <w:szCs w:val="32"/>
        </w:rPr>
        <w:t>开展安全预防控制体系建设，全面提升企业安全管理水平。四是强化应急管理。督促非煤矿山企业完善各类事故专项应急预案和高风险岗位现场处置方案，并定期组织演练。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eastAsia="楷体" w:cs="楷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eastAsia="楷体" w:cs="楷体"/>
          <w:sz w:val="28"/>
          <w:szCs w:val="28"/>
          <w:lang w:eastAsia="zh-CN"/>
        </w:rPr>
      </w:pPr>
    </w:p>
    <w:p>
      <w:pPr>
        <w:pStyle w:val="5"/>
        <w:rPr>
          <w:rFonts w:hint="eastAsia"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ascii="楷体" w:eastAsia="楷体" w:cs="楷体"/>
          <w:sz w:val="28"/>
          <w:szCs w:val="28"/>
          <w:lang w:eastAsia="zh-CN"/>
        </w:rPr>
      </w:pPr>
    </w:p>
    <w:p>
      <w:pPr>
        <w:pStyle w:val="5"/>
        <w:rPr>
          <w:rFonts w:hint="eastAsia" w:ascii="楷体" w:eastAsia="楷体" w:cs="楷体"/>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578" w:lineRule="exact"/>
        <w:ind w:left="0" w:firstLine="0" w:firstLineChars="0"/>
        <w:jc w:val="both"/>
        <w:rPr>
          <w:rFonts w:ascii="Times New Roman" w:hAnsi="Times New Roman" w:eastAsia="方正仿宋简体" w:cs="Times New Roman"/>
          <w:color w:val="000000"/>
          <w:sz w:val="32"/>
          <w:szCs w:val="32"/>
          <w:highlight w:val="none"/>
          <w:u w:val="none"/>
          <w:lang w:val="en-US" w:eastAsia="zh-CN"/>
        </w:rPr>
      </w:pPr>
      <w:r>
        <w:rPr>
          <w:rFonts w:ascii="Times New Roman" w:hAnsi="Times New Roman" w:eastAsia="方正黑体简体" w:cs="Times New Roman"/>
          <w:color w:val="000000"/>
          <w:spacing w:val="0"/>
          <w:kern w:val="2"/>
          <w:sz w:val="32"/>
          <w:szCs w:val="32"/>
          <w:highlight w:val="none"/>
          <w:u w:val="none"/>
          <w:lang w:val="en-US" w:eastAsia="zh-CN" w:bidi="ar-SA"/>
        </w:rPr>
        <w:t>附件3</w:t>
      </w:r>
    </w:p>
    <w:p>
      <w:pPr>
        <w:pStyle w:val="5"/>
        <w:keepNext w:val="0"/>
        <w:keepLines w:val="0"/>
        <w:pageBreakBefore w:val="0"/>
        <w:widowControl w:val="0"/>
        <w:kinsoku/>
        <w:wordWrap/>
        <w:overflowPunct/>
        <w:topLinePunct w:val="0"/>
        <w:autoSpaceDE/>
        <w:autoSpaceDN/>
        <w:bidi w:val="0"/>
        <w:adjustRightInd/>
        <w:snapToGrid/>
        <w:spacing w:line="578" w:lineRule="exact"/>
        <w:ind w:left="0" w:firstLine="0" w:firstLineChars="0"/>
        <w:jc w:val="center"/>
        <w:textAlignment w:val="auto"/>
        <w:rPr>
          <w:rFonts w:ascii="Times New Roman" w:hAnsi="Times New Roman" w:eastAsia="方正仿宋简体" w:cs="Times New Roman"/>
          <w:color w:val="000000"/>
          <w:kern w:val="2"/>
          <w:sz w:val="32"/>
          <w:szCs w:val="32"/>
          <w:highlight w:val="none"/>
          <w:u w:val="none"/>
          <w:lang w:val="en-US" w:eastAsia="zh-CN" w:bidi="ar-SA"/>
        </w:rPr>
      </w:pPr>
      <w:r>
        <w:rPr>
          <w:rFonts w:ascii="方正小标宋简体" w:eastAsia="方正小标宋简体" w:cs="方正小标宋简体"/>
          <w:color w:val="000000"/>
          <w:spacing w:val="0"/>
          <w:kern w:val="2"/>
          <w:sz w:val="44"/>
          <w:szCs w:val="44"/>
          <w:highlight w:val="none"/>
          <w:u w:val="none"/>
          <w:lang w:val="en-US" w:eastAsia="zh-CN" w:bidi="ar-SA"/>
        </w:rPr>
        <w:t>责 任 分 工</w:t>
      </w:r>
    </w:p>
    <w:p>
      <w:pPr>
        <w:spacing w:line="560" w:lineRule="exact"/>
        <w:ind w:firstLine="640" w:firstLineChars="200"/>
        <w:rPr>
          <w:rFonts w:hint="eastAsia" w:ascii="黑体" w:eastAsia="黑体"/>
          <w:sz w:val="32"/>
          <w:szCs w:val="32"/>
        </w:rPr>
      </w:pPr>
      <w:r>
        <w:rPr>
          <w:rFonts w:hint="eastAsia" w:ascii="黑体" w:eastAsia="黑体"/>
          <w:sz w:val="32"/>
          <w:szCs w:val="32"/>
        </w:rPr>
        <w:t>一、共同职责</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（一）严格贯彻执行国家、省、市关于非煤矿山安全生产决策部署；参与市委、市政府、市安委会部署的非煤矿山安全专项整治、巡查、督查、检查工作。</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（二）按照本行业相关法律、法规、规章、规范和标准，严格非煤矿山准入管控。</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（三）按照“谁停产（停工）、谁验收”原则，组织对因违反各自行业相关法律、法规和规章而责令停产整顿的非煤矿山复产（复工）验收。</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（四）督促、指导各乡（镇）人民政府、古东关街道办及有关部门履行非煤矿山设立、审 批、技改、验收、管控、关闭等环节全链条涉安事项“事前”“事中”“事后”属地监管职责。</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（五）履行法律、法规、规章规定的其它监督管理职责，完成市委、市政府交办的涉非煤矿山监管有关工作。</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责任部门：市发展改革局、市经信局、市公安局、市人力资源社会保障局、市自然资源局、</w:t>
      </w:r>
      <w:r>
        <w:rPr>
          <w:rFonts w:ascii="仿宋_GB2312" w:eastAsia="仿宋_GB2312"/>
          <w:sz w:val="32"/>
          <w:szCs w:val="32"/>
        </w:rPr>
        <w:t>达州</w:t>
      </w:r>
      <w:r>
        <w:rPr>
          <w:rFonts w:hint="eastAsia" w:ascii="仿宋_GB2312" w:eastAsia="仿宋_GB2312"/>
          <w:sz w:val="32"/>
          <w:szCs w:val="32"/>
        </w:rPr>
        <w:t>市</w:t>
      </w:r>
      <w:r>
        <w:rPr>
          <w:rFonts w:ascii="仿宋_GB2312" w:eastAsia="仿宋_GB2312"/>
          <w:sz w:val="32"/>
          <w:szCs w:val="32"/>
        </w:rPr>
        <w:t>万源</w:t>
      </w:r>
      <w:r>
        <w:rPr>
          <w:rFonts w:hint="eastAsia" w:ascii="仿宋_GB2312" w:eastAsia="仿宋_GB2312"/>
          <w:sz w:val="32"/>
          <w:szCs w:val="32"/>
        </w:rPr>
        <w:t>生态环境局、市住房城乡建设局、市水务局、市商务局、市应急局、市交通运输局、市市场监管局、市林业局、市消防救援支队、市气象局。</w:t>
      </w:r>
    </w:p>
    <w:p>
      <w:pPr>
        <w:spacing w:line="560" w:lineRule="exact"/>
        <w:ind w:firstLine="640" w:firstLineChars="200"/>
        <w:rPr>
          <w:rFonts w:hint="eastAsia" w:ascii="黑体" w:eastAsia="黑体"/>
          <w:sz w:val="32"/>
          <w:szCs w:val="32"/>
        </w:rPr>
      </w:pPr>
      <w:r>
        <w:rPr>
          <w:rFonts w:hint="eastAsia" w:ascii="黑体" w:eastAsia="黑体"/>
          <w:sz w:val="32"/>
          <w:szCs w:val="32"/>
        </w:rPr>
        <w:t>二、市应急管理局（全市非煤矿山安全监管部门）</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（一）负责非煤矿山安全设施设计审查批复至矿业权灭失期间的安全生产监督管理。</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（二）负责非煤矿山企业安全生产准入管理，负责职责权限内非煤矿山企业新建、改建、扩建项目和地质坑探项目的安全设施设计审查、验收和安全生产许可证的核发。</w:t>
      </w:r>
    </w:p>
    <w:p>
      <w:pPr>
        <w:keepNext w:val="0"/>
        <w:keepLines w:val="0"/>
        <w:pageBreakBefore w:val="0"/>
        <w:widowControl w:val="0"/>
        <w:suppressLineNumbers w:val="0"/>
        <w:suppressAutoHyphens w:val="0"/>
        <w:spacing w:line="560" w:lineRule="exact"/>
        <w:ind w:firstLine="640" w:firstLineChars="200"/>
        <w:rPr>
          <w:rFonts w:ascii="仿宋_GB2312" w:eastAsia="仿宋_GB2312"/>
          <w:sz w:val="32"/>
          <w:szCs w:val="32"/>
        </w:rPr>
      </w:pPr>
      <w:r>
        <w:rPr>
          <w:rFonts w:hint="eastAsia" w:ascii="仿宋_GB2312" w:eastAsia="仿宋_GB2312"/>
          <w:sz w:val="32"/>
          <w:szCs w:val="32"/>
        </w:rPr>
        <w:t>（三）负责尾矿库“头顶库”、采深超800米或者单班下井人数超30人的金属非金属地下矿山、边坡高度超200米的金属非金属露天矿山等高风险矿山安全监管。</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（四）依法监督检查非煤矿山企业贯彻落实安全生产法律、 法规、标准等情况，依法查处非煤矿山企业建设、生产中的违法违规行为。</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（五）负责职责权限内尾矿库建设、运行、回采、闭库及排土场安全设施设计审查和建设、运行安全监管。</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（六）督促、指导非煤矿山隐蔽致灾因素普查、治理、审查和备案工作，督促落实隐蔽致灾因素防范措施。</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监督检查非煤矿山企业主要负责人、安全管理人员和特种作业人员（根据工种和职责权限）是否具备相关资质（资格）能力；督促非煤矿山企业主要负责人、安全管理人员、特种作业人员和一般从业人员开展安全生产教育培训。</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（八）督促非煤矿山企业严格落实全员安全生产责任制。</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（九）对应当停产（停工）整顿的非煤矿山依法作出责令停产（停工）的行政处罚，并及时告知相关职能部门。</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pacing w:val="-16"/>
          <w:sz w:val="32"/>
          <w:szCs w:val="32"/>
        </w:rPr>
      </w:pPr>
      <w:r>
        <w:rPr>
          <w:rFonts w:hint="eastAsia" w:ascii="仿宋_GB2312" w:eastAsia="仿宋_GB2312"/>
          <w:sz w:val="32"/>
          <w:szCs w:val="32"/>
        </w:rPr>
        <w:t>（十）</w:t>
      </w:r>
      <w:r>
        <w:rPr>
          <w:rFonts w:hint="eastAsia" w:ascii="仿宋_GB2312" w:eastAsia="仿宋_GB2312"/>
          <w:spacing w:val="-16"/>
          <w:sz w:val="32"/>
          <w:szCs w:val="32"/>
        </w:rPr>
        <w:t>负责职责权限内的非煤矿山生产能力核定及监督管理工作。</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（十一）牵头负责全市非煤矿山生产安全事故应急预案编 制、修订，开展应急演练；督促非煤矿山企业编制、修订应急预 案并备案管理，指导开展应急救援演练。</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（十二）指导非煤矿山企业推进安全生产标准化建设。</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（十三）督促非煤矿山企业强制购买安全生产责任保险。</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（十四）组织对非煤矿山企业突发事件应急救援，按授权牵头生产安全事故调查处理。</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pacing w:val="-16"/>
          <w:sz w:val="32"/>
          <w:szCs w:val="32"/>
        </w:rPr>
      </w:pPr>
      <w:r>
        <w:rPr>
          <w:rFonts w:hint="eastAsia" w:ascii="仿宋_GB2312" w:eastAsia="仿宋_GB2312"/>
          <w:sz w:val="32"/>
          <w:szCs w:val="32"/>
        </w:rPr>
        <w:t>（十五）</w:t>
      </w:r>
      <w:r>
        <w:rPr>
          <w:rFonts w:hint="eastAsia" w:ascii="仿宋_GB2312" w:eastAsia="仿宋_GB2312"/>
          <w:spacing w:val="-16"/>
          <w:sz w:val="32"/>
          <w:szCs w:val="32"/>
        </w:rPr>
        <w:t>加强对非煤矿山安全监管工作的协调、指导（市安办） 。</w:t>
      </w:r>
    </w:p>
    <w:p>
      <w:pPr>
        <w:spacing w:line="560" w:lineRule="exact"/>
        <w:ind w:firstLine="640" w:firstLineChars="200"/>
        <w:rPr>
          <w:rFonts w:hint="eastAsia" w:ascii="黑体" w:eastAsia="黑体"/>
          <w:sz w:val="32"/>
          <w:szCs w:val="32"/>
        </w:rPr>
      </w:pPr>
      <w:r>
        <w:rPr>
          <w:rFonts w:hint="eastAsia" w:ascii="黑体" w:eastAsia="黑体"/>
          <w:sz w:val="32"/>
          <w:szCs w:val="32"/>
        </w:rPr>
        <w:t>三、市自然资源局〔全市非煤矿山（不含石油天然气开采、尾矿库）行业主管部门〕</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（一）负责非煤矿山矿产资源勘查、开采的监督管理。</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（二）负责全市非煤矿山矿产资源规划，设置采矿权应综合考虑国家政策规定、资源赋存状况、安全条件等因素。</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（三）依法依规查处无证勘查开采、无采矿许可证采矿、超矿区范围探矿、超层越界采矿等违法违规行为。</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（四）指导非煤矿山关闭退出。对因整改后仍不具备安全生产条件由政府决定关闭的非煤矿山，按规定注销（吊销）其采矿许可证。</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（五）落实矿产资源整合重组和资源配置政策。</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（六）负责全市</w:t>
      </w:r>
      <w:r>
        <w:rPr>
          <w:rFonts w:ascii="仿宋_GB2312" w:eastAsia="仿宋_GB2312"/>
          <w:sz w:val="32"/>
          <w:szCs w:val="32"/>
        </w:rPr>
        <w:t>矿山</w:t>
      </w:r>
      <w:r>
        <w:rPr>
          <w:rFonts w:hint="eastAsia" w:ascii="仿宋_GB2312" w:eastAsia="仿宋_GB2312"/>
          <w:sz w:val="32"/>
          <w:szCs w:val="32"/>
        </w:rPr>
        <w:t>地质勘查行业和勘查项目安全监管。</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（七）负责</w:t>
      </w:r>
      <w:r>
        <w:rPr>
          <w:rFonts w:ascii="仿宋_GB2312" w:eastAsia="仿宋_GB2312"/>
          <w:sz w:val="32"/>
          <w:szCs w:val="32"/>
        </w:rPr>
        <w:t>督促全市</w:t>
      </w:r>
      <w:r>
        <w:rPr>
          <w:rFonts w:hint="eastAsia" w:ascii="仿宋_GB2312" w:eastAsia="仿宋_GB2312"/>
          <w:sz w:val="32"/>
          <w:szCs w:val="32"/>
        </w:rPr>
        <w:t>非煤矿山</w:t>
      </w:r>
      <w:r>
        <w:rPr>
          <w:rFonts w:ascii="仿宋_GB2312" w:eastAsia="仿宋_GB2312"/>
          <w:sz w:val="32"/>
          <w:szCs w:val="32"/>
        </w:rPr>
        <w:t>企业按照《矿区生态修复方案》或《矿山地质环境恢复治理与土地复垦方案》范围内矿业活动受损区域的恢复治理工作。</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（八）参与非煤矿山应急抢险救援，按授权参与非煤矿山生产安全事故调查处理。</w:t>
      </w:r>
    </w:p>
    <w:p>
      <w:pPr>
        <w:spacing w:line="560" w:lineRule="exact"/>
        <w:ind w:firstLine="640" w:firstLineChars="200"/>
        <w:rPr>
          <w:rFonts w:hint="eastAsia" w:ascii="黑体" w:eastAsia="黑体"/>
          <w:sz w:val="32"/>
          <w:szCs w:val="32"/>
        </w:rPr>
      </w:pPr>
      <w:r>
        <w:rPr>
          <w:rFonts w:hint="eastAsia" w:ascii="黑体" w:eastAsia="黑体"/>
          <w:sz w:val="32"/>
          <w:szCs w:val="32"/>
        </w:rPr>
        <w:t>四、市发展和改革局（全市石油天然气开采行业主管部门）</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（一）落实石油天然气开采资源配置政策。</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（二）会同有关部门开展石油天然气开采企业联合执法检查。</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（三）负责全市石油天然气开采领域行业安全管理。</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（四）配合有关部门对石油天然气开采领域站场、井场、集输管道和办公区、生活区等人员集聚场所设在危崖、塌陷区、崩落区，或滑坡灾害威胁范围内进行评估、指导、督促整改。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五</w:t>
      </w:r>
      <w:r>
        <w:rPr>
          <w:rFonts w:hint="eastAsia" w:ascii="仿宋_GB2312" w:eastAsia="仿宋_GB2312"/>
          <w:sz w:val="32"/>
          <w:szCs w:val="32"/>
        </w:rPr>
        <w:t>）负责职责权限内的新建非煤矿山项目核准、备案，督 促已核准、备案的非煤矿山建设项目履行安全相关手续。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六</w:t>
      </w:r>
      <w:r>
        <w:rPr>
          <w:rFonts w:hint="eastAsia" w:ascii="仿宋_GB2312" w:eastAsia="仿宋_GB2312"/>
          <w:sz w:val="32"/>
          <w:szCs w:val="32"/>
        </w:rPr>
        <w:t>）指导非煤矿山开展节能评估。</w:t>
      </w:r>
    </w:p>
    <w:p>
      <w:pPr>
        <w:spacing w:line="560" w:lineRule="exact"/>
        <w:ind w:firstLine="640" w:firstLineChars="200"/>
        <w:rPr>
          <w:rFonts w:hint="eastAsia" w:ascii="黑体" w:eastAsia="黑体"/>
          <w:sz w:val="32"/>
          <w:szCs w:val="32"/>
        </w:rPr>
      </w:pPr>
      <w:r>
        <w:rPr>
          <w:rFonts w:hint="eastAsia" w:ascii="黑体" w:eastAsia="黑体"/>
          <w:sz w:val="32"/>
          <w:szCs w:val="32"/>
        </w:rPr>
        <w:t>五、市经信局</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（一）鼓励和引导非煤矿山企业研发、采用先进适用的安全技术和产品，鼓励安全生产适用技术和新装备、新工艺、新标准的推广应用，推动安全技术措施的有效落实。</w:t>
      </w:r>
    </w:p>
    <w:p>
      <w:pPr>
        <w:keepNext w:val="0"/>
        <w:keepLines w:val="0"/>
        <w:pageBreakBefore w:val="0"/>
        <w:widowControl w:val="0"/>
        <w:suppressLineNumbers w:val="0"/>
        <w:suppressAutoHyphens w:val="0"/>
        <w:spacing w:line="560" w:lineRule="exact"/>
        <w:ind w:firstLine="640" w:firstLineChars="200"/>
        <w:rPr>
          <w:rFonts w:ascii="仿宋_GB2312" w:eastAsia="仿宋_GB2312"/>
          <w:sz w:val="32"/>
          <w:szCs w:val="32"/>
        </w:rPr>
      </w:pPr>
      <w:r>
        <w:rPr>
          <w:rFonts w:hint="eastAsia" w:ascii="仿宋_GB2312" w:eastAsia="仿宋_GB2312"/>
          <w:sz w:val="32"/>
          <w:szCs w:val="32"/>
        </w:rPr>
        <w:t>（二）负责职责权限内的改建、扩建非煤矿山项目核准、备案，督促已核准、备案的非煤矿山建设项目履行安全相关手续。</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）负责督促供电部门对非煤矿山企业用电异常情况进行实时监测，有明显异常情况的及时预警通报，严禁为相关部门认 定的非法采矿行为供电。</w:t>
      </w:r>
    </w:p>
    <w:p>
      <w:pPr>
        <w:pStyle w:val="5"/>
        <w:keepNext w:val="0"/>
        <w:keepLines w:val="0"/>
        <w:pageBreakBefore w:val="0"/>
        <w:widowControl w:val="0"/>
        <w:suppressLineNumbers w:val="0"/>
        <w:suppressAutoHyphens w:val="0"/>
        <w:ind w:firstLine="640" w:firstLineChars="200"/>
        <w:rPr>
          <w:rFonts w:hint="eastAsia"/>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）负责非煤矿山企业生产活动在电力设施周围或电力设 施保护区内进行可能危及电力设施安全作业的审批。</w:t>
      </w:r>
    </w:p>
    <w:p>
      <w:pPr>
        <w:spacing w:line="560" w:lineRule="exact"/>
        <w:ind w:firstLine="640" w:firstLineChars="200"/>
        <w:rPr>
          <w:rFonts w:hint="eastAsia" w:ascii="黑体" w:eastAsia="黑体"/>
          <w:sz w:val="32"/>
          <w:szCs w:val="32"/>
        </w:rPr>
      </w:pPr>
      <w:r>
        <w:rPr>
          <w:rFonts w:hint="eastAsia" w:ascii="黑体" w:eastAsia="黑体"/>
          <w:sz w:val="32"/>
          <w:szCs w:val="32"/>
        </w:rPr>
        <w:t>六、市公安局</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（一）负责非煤矿山企业民用爆炸物品购买、运输、登记、存储、使用等各环节的安全监督管理，监控民用爆炸物品流向，严禁向非法违法采矿人提供民用爆炸物品。</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（二）对非煤矿山企业民用爆炸物品从业人员开展审核、培 训和资格认证。</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（三）对有关部门函告不具备基本安全生产条件或停产整顿的、采矿许可证、安全生产许可证到期、注销或吊销以及政府决定关闭的非煤矿山，依法收缴民用爆炸物品并停止审批。</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（四）依法查处不按照《爆破安全规程》有关规定进行爆破 施工作业等违法行为。</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（五）负责依法查处涉及非煤矿山企业安全生产的刑事犯罪 案件和治安案件。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（六）依据应急管理部门核准的工程量核批技术改造、隐患 整改的非煤矿山火工用品。结合矿山开采方案和安全设施设计方案明确的台阶宽度、高度适量使用火工产品，防止造成高陡边坡和“一面墙”问题。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（七）负责督促非煤矿山企业安装联网摄像监控。</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八</w:t>
      </w:r>
      <w:r>
        <w:rPr>
          <w:rFonts w:hint="eastAsia" w:ascii="仿宋_GB2312" w:eastAsia="仿宋_GB2312"/>
          <w:sz w:val="32"/>
          <w:szCs w:val="32"/>
        </w:rPr>
        <w:t>）按授权参与非煤矿山生产安全事故调查处理。</w:t>
      </w:r>
    </w:p>
    <w:p>
      <w:pPr>
        <w:spacing w:line="560" w:lineRule="exact"/>
        <w:ind w:firstLine="640" w:firstLineChars="200"/>
        <w:rPr>
          <w:rFonts w:hint="eastAsia" w:ascii="黑体" w:eastAsia="黑体"/>
          <w:sz w:val="32"/>
          <w:szCs w:val="32"/>
        </w:rPr>
      </w:pPr>
      <w:r>
        <w:rPr>
          <w:rFonts w:hint="eastAsia" w:ascii="黑体" w:eastAsia="黑体"/>
          <w:sz w:val="32"/>
          <w:szCs w:val="32"/>
        </w:rPr>
        <w:t>七、达州市万源生态环境局</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督促指导非煤矿山企业依法办理环境影响评价审批手 续，落实污染防治设施“三同时”制度。</w:t>
      </w:r>
    </w:p>
    <w:p>
      <w:pPr>
        <w:spacing w:line="560" w:lineRule="exact"/>
        <w:ind w:firstLine="640" w:firstLineChars="200"/>
        <w:rPr>
          <w:rFonts w:hint="eastAsia"/>
        </w:rPr>
      </w:pPr>
      <w:r>
        <w:rPr>
          <w:rFonts w:hint="eastAsia" w:ascii="仿宋_GB2312" w:eastAsia="仿宋_GB2312"/>
          <w:sz w:val="32"/>
          <w:szCs w:val="32"/>
        </w:rPr>
        <w:t>（二）督促非煤矿山企业严格落实生态环境保护措施，严肃查处整改非煤矿山企业的生态环境违法违规行为。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）统筹督促有关地方政府、部门和非煤矿山企业合理处 置废弃尾矿和废石。</w:t>
      </w:r>
    </w:p>
    <w:p>
      <w:pPr>
        <w:spacing w:line="560" w:lineRule="exact"/>
        <w:ind w:firstLine="640" w:firstLineChars="200"/>
        <w:rPr>
          <w:rFonts w:hint="eastAsia" w:ascii="黑体" w:eastAsia="黑体"/>
          <w:sz w:val="32"/>
          <w:szCs w:val="32"/>
        </w:rPr>
      </w:pPr>
      <w:r>
        <w:rPr>
          <w:rFonts w:hint="eastAsia" w:ascii="黑体" w:eastAsia="黑体"/>
          <w:sz w:val="32"/>
          <w:szCs w:val="32"/>
        </w:rPr>
        <w:t>八、市交通运输局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（一）加强非煤矿山企业货运源头管理，严查货运过程中的超限超载行为。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（二）严肃查处整改货运车辆违法违规改装问题</w:t>
      </w:r>
      <w:r>
        <w:rPr>
          <w:rFonts w:ascii="仿宋_GB2312" w:eastAsia="仿宋_GB2312"/>
          <w:sz w:val="32"/>
          <w:szCs w:val="32"/>
        </w:rPr>
        <w:t>。</w:t>
      </w:r>
    </w:p>
    <w:p>
      <w:pPr>
        <w:spacing w:line="560" w:lineRule="exact"/>
        <w:ind w:firstLine="640" w:firstLineChars="200"/>
        <w:rPr>
          <w:rFonts w:hint="eastAsia" w:ascii="黑体" w:eastAsia="黑体"/>
          <w:sz w:val="32"/>
          <w:szCs w:val="32"/>
        </w:rPr>
      </w:pPr>
      <w:r>
        <w:rPr>
          <w:rFonts w:hint="eastAsia" w:ascii="黑体" w:eastAsia="黑体"/>
          <w:sz w:val="32"/>
          <w:szCs w:val="32"/>
        </w:rPr>
        <w:t>九、市人力资源社会保障局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（一）负责非煤矿山企业劳动用工管理，查处非煤矿山企业 违法违规用工和损害矿工基本权益的行为。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（二）指导和监督非煤矿山企业与劳动者签订合同，明确双 方安全责任和义务。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（三）指导和监督落实非煤矿山企业依法缴纳相关保险。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（四）牵头组织开展非煤矿山务工人员技能培训。</w:t>
      </w:r>
    </w:p>
    <w:p>
      <w:pPr>
        <w:spacing w:line="560" w:lineRule="exact"/>
        <w:ind w:firstLine="640" w:firstLineChars="200"/>
        <w:rPr>
          <w:rFonts w:hint="eastAsia" w:ascii="黑体" w:eastAsia="黑体"/>
          <w:sz w:val="32"/>
          <w:szCs w:val="32"/>
        </w:rPr>
      </w:pPr>
      <w:r>
        <w:rPr>
          <w:rFonts w:hint="eastAsia" w:ascii="黑体" w:eastAsia="黑体"/>
          <w:sz w:val="32"/>
          <w:szCs w:val="32"/>
        </w:rPr>
        <w:t>十、市水务局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（一）负责督促非煤矿山企业依法办理水土保持方案审批手续，监督非煤矿山企业落实水土保持“三同时”制度。</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（二）督促并指导涉洪非煤矿山企业开展洪涝灾害风险隐患 报告编制、评估、审查、备案工作。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（三）负责非煤矿山弃渣弃土堆放场选址、建设和管理。</w:t>
      </w:r>
    </w:p>
    <w:p>
      <w:pPr>
        <w:spacing w:line="560" w:lineRule="exact"/>
        <w:ind w:firstLine="640" w:firstLineChars="200"/>
        <w:rPr>
          <w:rFonts w:hint="eastAsia" w:ascii="黑体" w:eastAsia="黑体"/>
          <w:sz w:val="32"/>
          <w:szCs w:val="32"/>
        </w:rPr>
      </w:pPr>
      <w:r>
        <w:rPr>
          <w:rFonts w:hint="eastAsia" w:ascii="黑体" w:eastAsia="黑体"/>
          <w:sz w:val="32"/>
          <w:szCs w:val="32"/>
        </w:rPr>
        <w:t>十一、市林业局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（一）负责审批非煤矿山企业矿藏勘查、开采以及其他各类 工程建设林地占用。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（二）负责组织、协调、指导和监督管理全市非煤矿山涉及自然保护地的监督管理。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（三）负责督促矿山企业违法违规占用林地的处罚，特别是对矿区外违法违规占用林地的处罚、整改和植被恢复工作。</w:t>
      </w:r>
    </w:p>
    <w:p>
      <w:pPr>
        <w:spacing w:line="560" w:lineRule="exact"/>
        <w:ind w:firstLine="640" w:firstLineChars="200"/>
        <w:rPr>
          <w:rFonts w:hint="eastAsia" w:ascii="黑体" w:eastAsia="黑体"/>
          <w:sz w:val="32"/>
          <w:szCs w:val="32"/>
        </w:rPr>
      </w:pPr>
      <w:r>
        <w:rPr>
          <w:rFonts w:hint="eastAsia" w:ascii="黑体" w:eastAsia="黑体"/>
          <w:sz w:val="32"/>
          <w:szCs w:val="32"/>
        </w:rPr>
        <w:t>十二、市商务局</w:t>
      </w:r>
    </w:p>
    <w:p>
      <w:pPr>
        <w:spacing w:line="560" w:lineRule="exact"/>
        <w:ind w:firstLine="608" w:firstLineChars="200"/>
        <w:rPr>
          <w:rFonts w:hint="eastAsia" w:ascii="仿宋_GB2312" w:eastAsia="仿宋_GB2312"/>
          <w:spacing w:val="-8"/>
          <w:sz w:val="32"/>
          <w:szCs w:val="32"/>
        </w:rPr>
      </w:pPr>
      <w:r>
        <w:rPr>
          <w:rFonts w:hint="eastAsia" w:ascii="仿宋_GB2312" w:eastAsia="仿宋_GB2312"/>
          <w:spacing w:val="-8"/>
          <w:sz w:val="32"/>
          <w:szCs w:val="32"/>
        </w:rPr>
        <w:t>负责督促民用爆炸物品销售企业严禁非法售卖民用爆炸物品。</w:t>
      </w:r>
    </w:p>
    <w:p>
      <w:pPr>
        <w:spacing w:line="560" w:lineRule="exact"/>
        <w:ind w:firstLine="640" w:firstLineChars="200"/>
        <w:rPr>
          <w:rFonts w:hint="eastAsia" w:ascii="黑体" w:eastAsia="黑体"/>
          <w:sz w:val="32"/>
          <w:szCs w:val="32"/>
        </w:rPr>
      </w:pPr>
      <w:r>
        <w:rPr>
          <w:rFonts w:hint="eastAsia" w:ascii="黑体" w:eastAsia="黑体"/>
          <w:sz w:val="32"/>
          <w:szCs w:val="32"/>
        </w:rPr>
        <w:t>十三、市市场监管局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（一）负责非煤矿山企业营业执照的发放，对符合条件的非 煤矿山企业营业执照进行办理或变更登记等事项。</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（二）配合相关监管部门对非法违法违规非煤矿山进行行政处罚，依法暂扣、注销或吊销其营业执照。</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（三）承担非煤矿山企业非井下锅炉、压力容器、起重机械、 场（厂）内专用机动车辆等特种设备及特种设备作业人员持证上 岗情况和承担非煤矿山企业计量器具的专项监督职责。依法查处 特种设备非法违法使用及操作人员非法违法操作的违法行为。</w:t>
      </w:r>
    </w:p>
    <w:p>
      <w:pPr>
        <w:spacing w:line="560" w:lineRule="exact"/>
        <w:ind w:firstLine="640" w:firstLineChars="200"/>
        <w:rPr>
          <w:rFonts w:hint="eastAsia" w:ascii="黑体" w:eastAsia="黑体"/>
          <w:sz w:val="32"/>
          <w:szCs w:val="32"/>
        </w:rPr>
      </w:pPr>
      <w:r>
        <w:rPr>
          <w:rFonts w:hint="eastAsia" w:ascii="黑体" w:eastAsia="黑体"/>
          <w:sz w:val="32"/>
          <w:szCs w:val="32"/>
        </w:rPr>
        <w:t>十四、市住房城乡建设局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（一）负责全市非煤矿山企业建筑工程项目施工安全监管。指导非煤矿山建设工程建筑施工、勘察设计、建设监理等单位资质审查和管理。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（二）强化对非煤矿山建筑工程的设计、施工和监理单位的资质监管。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pacing w:val="-8"/>
          <w:sz w:val="32"/>
          <w:szCs w:val="32"/>
        </w:rPr>
        <w:t>负责非煤矿山建设工程消防设计审查和竣工验收等工作</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（四）负责非煤矿山企业燃气设施设备使用、燃气安全事故预防与处理及相关管理活动的安全监督。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负责非煤矿山自建房安全监督管理工作。</w:t>
      </w:r>
    </w:p>
    <w:p>
      <w:pPr>
        <w:spacing w:line="560" w:lineRule="exact"/>
        <w:ind w:firstLine="640" w:firstLineChars="200"/>
        <w:rPr>
          <w:rFonts w:hint="eastAsia" w:ascii="仿宋_GB2312" w:eastAsia="仿宋_GB2312"/>
          <w:spacing w:val="-8"/>
          <w:sz w:val="32"/>
          <w:szCs w:val="32"/>
        </w:rPr>
      </w:pPr>
      <w:r>
        <w:rPr>
          <w:rFonts w:ascii="仿宋_GB2312" w:eastAsia="仿宋_GB2312"/>
          <w:sz w:val="32"/>
          <w:szCs w:val="32"/>
        </w:rPr>
        <w:t>（六）</w:t>
      </w:r>
      <w:r>
        <w:rPr>
          <w:rFonts w:hint="eastAsia" w:ascii="仿宋_GB2312" w:eastAsia="仿宋_GB2312"/>
          <w:spacing w:val="-8"/>
          <w:sz w:val="32"/>
          <w:szCs w:val="32"/>
        </w:rPr>
        <w:t>按授权参与非煤矿山建设工程生产安全事故调查工作。</w:t>
      </w:r>
    </w:p>
    <w:p>
      <w:pPr>
        <w:spacing w:line="560" w:lineRule="exact"/>
        <w:ind w:firstLine="640" w:firstLineChars="200"/>
        <w:rPr>
          <w:rFonts w:hint="eastAsia" w:ascii="黑体" w:eastAsia="黑体"/>
          <w:sz w:val="32"/>
          <w:szCs w:val="32"/>
        </w:rPr>
      </w:pPr>
      <w:r>
        <w:rPr>
          <w:rFonts w:hint="eastAsia" w:ascii="黑体" w:eastAsia="黑体"/>
          <w:sz w:val="32"/>
          <w:szCs w:val="32"/>
        </w:rPr>
        <w:t>十五、市消防救援支队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（一）承担非煤矿山火灾扑救工作，按照国家规定承担灾害 事故和其他以抢救人员生命为主的应急救援工作。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（二）协助开展非煤矿山地面建筑场所火灾防范工作，按授 权参与非煤矿山火灾事故调查处理相关工作。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（三）协助开展非煤矿山企业消防安全宣传工作。</w:t>
      </w:r>
    </w:p>
    <w:p>
      <w:pPr>
        <w:spacing w:line="560" w:lineRule="exact"/>
        <w:ind w:firstLine="640" w:firstLineChars="200"/>
        <w:rPr>
          <w:rFonts w:hint="eastAsia" w:ascii="黑体" w:eastAsia="黑体"/>
          <w:sz w:val="32"/>
          <w:szCs w:val="32"/>
        </w:rPr>
      </w:pPr>
      <w:r>
        <w:rPr>
          <w:rFonts w:hint="eastAsia" w:ascii="黑体" w:eastAsia="黑体"/>
          <w:sz w:val="32"/>
          <w:szCs w:val="32"/>
        </w:rPr>
        <w:t>十六、市气象局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（一）负责向自然资源、应急、水务等部门和非煤矿山企业 提供气象灾害预报、预警及气象灾害风险评估等信息。</w:t>
      </w:r>
    </w:p>
    <w:p>
      <w:pPr>
        <w:keepNext w:val="0"/>
        <w:keepLines w:val="0"/>
        <w:pageBreakBefore w:val="0"/>
        <w:widowControl w:val="0"/>
        <w:suppressLineNumbers w:val="0"/>
        <w:suppressAutoHyphens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（二）负责对非煤矿山企业开展雷电防护装置的监督管理。</w:t>
      </w:r>
    </w:p>
    <w:p>
      <w:pPr>
        <w:spacing w:line="560" w:lineRule="exact"/>
        <w:ind w:firstLine="640" w:firstLineChars="200"/>
        <w:rPr>
          <w:rFonts w:hint="eastAsia" w:ascii="黑体" w:eastAsia="黑体"/>
          <w:sz w:val="32"/>
          <w:szCs w:val="32"/>
        </w:rPr>
      </w:pPr>
      <w:r>
        <w:rPr>
          <w:rFonts w:hint="eastAsia" w:ascii="黑体" w:eastAsia="黑体"/>
          <w:sz w:val="32"/>
          <w:szCs w:val="32"/>
        </w:rPr>
        <w:t>十七、属地乡（镇）人民政府和古东关街道</w:t>
      </w:r>
      <w:r>
        <w:rPr>
          <w:rFonts w:ascii="黑体" w:eastAsia="黑体"/>
          <w:sz w:val="32"/>
          <w:szCs w:val="32"/>
        </w:rPr>
        <w:t>办</w:t>
      </w:r>
      <w:r>
        <w:rPr>
          <w:rFonts w:hint="eastAsia" w:ascii="黑体" w:eastAsia="黑体"/>
          <w:sz w:val="32"/>
          <w:szCs w:val="32"/>
        </w:rPr>
        <w:t>事处</w:t>
      </w:r>
    </w:p>
    <w:p>
      <w:pPr>
        <w:pStyle w:val="5"/>
        <w:keepNext w:val="0"/>
        <w:keepLines w:val="0"/>
        <w:pageBreakBefore w:val="0"/>
        <w:widowControl w:val="0"/>
        <w:kinsoku/>
        <w:wordWrap/>
        <w:overflowPunct/>
        <w:topLinePunct w:val="0"/>
        <w:autoSpaceDE/>
        <w:autoSpaceDN/>
        <w:adjustRightInd/>
        <w:snapToGrid/>
        <w:spacing w:line="552" w:lineRule="exact"/>
        <w:ind w:left="0" w:firstLine="616" w:firstLineChars="200"/>
        <w:rPr>
          <w:rFonts w:ascii="Times New Roman" w:hAnsi="Times New Roman" w:eastAsia="方正仿宋简体" w:cs="Times New Roman"/>
          <w:color w:val="000000"/>
          <w:spacing w:val="-6"/>
          <w:sz w:val="32"/>
          <w:szCs w:val="32"/>
          <w:highlight w:val="none"/>
          <w:u w:val="none"/>
          <w:lang w:val="en-US" w:eastAsia="zh-CN"/>
        </w:rPr>
      </w:pPr>
      <w:r>
        <w:rPr>
          <w:rFonts w:ascii="Times New Roman" w:hAnsi="Times New Roman" w:eastAsia="方正仿宋简体" w:cs="Times New Roman"/>
          <w:color w:val="000000"/>
          <w:spacing w:val="-6"/>
          <w:sz w:val="32"/>
          <w:szCs w:val="32"/>
          <w:highlight w:val="none"/>
          <w:u w:val="none"/>
          <w:lang w:val="en-US" w:eastAsia="zh-CN"/>
        </w:rPr>
        <w:t>（一）负责</w:t>
      </w:r>
      <w:r>
        <w:rPr>
          <w:rFonts w:hint="eastAsia" w:ascii="Times New Roman" w:hAnsi="Times New Roman" w:eastAsia="方正仿宋简体" w:cs="Times New Roman"/>
          <w:color w:val="000000"/>
          <w:spacing w:val="-6"/>
          <w:sz w:val="32"/>
          <w:szCs w:val="32"/>
          <w:highlight w:val="none"/>
          <w:u w:val="none"/>
          <w:lang w:val="en-US" w:eastAsia="zh-CN"/>
        </w:rPr>
        <w:t>非煤矿山</w:t>
      </w:r>
      <w:r>
        <w:rPr>
          <w:rFonts w:ascii="Times New Roman" w:hAnsi="Times New Roman" w:eastAsia="方正仿宋简体" w:cs="Times New Roman"/>
          <w:color w:val="000000"/>
          <w:spacing w:val="-6"/>
          <w:sz w:val="32"/>
          <w:szCs w:val="32"/>
          <w:highlight w:val="none"/>
          <w:u w:val="none"/>
          <w:lang w:val="en-US" w:eastAsia="zh-CN"/>
        </w:rPr>
        <w:t>日常巡查监管，落实非煤矿山</w:t>
      </w:r>
      <w:r>
        <w:rPr>
          <w:rFonts w:hint="eastAsia" w:ascii="Times New Roman" w:hAnsi="Times New Roman" w:eastAsia="方正仿宋简体" w:cs="Times New Roman"/>
          <w:color w:val="000000"/>
          <w:spacing w:val="-6"/>
          <w:sz w:val="32"/>
          <w:szCs w:val="32"/>
          <w:highlight w:val="none"/>
          <w:u w:val="none"/>
          <w:lang w:val="en-US" w:eastAsia="zh-CN"/>
        </w:rPr>
        <w:t>“一矿</w:t>
      </w:r>
      <w:r>
        <w:rPr>
          <w:rFonts w:ascii="Times New Roman" w:hAnsi="Times New Roman" w:eastAsia="方正仿宋简体" w:cs="Times New Roman"/>
          <w:color w:val="000000"/>
          <w:spacing w:val="-6"/>
          <w:sz w:val="32"/>
          <w:szCs w:val="32"/>
          <w:highlight w:val="none"/>
          <w:u w:val="none"/>
          <w:lang w:val="en-US" w:eastAsia="zh-CN"/>
        </w:rPr>
        <w:t>一人</w:t>
      </w:r>
      <w:r>
        <w:rPr>
          <w:rFonts w:hint="eastAsia" w:ascii="Times New Roman" w:hAnsi="Times New Roman" w:eastAsia="方正仿宋简体" w:cs="Times New Roman"/>
          <w:color w:val="000000"/>
          <w:spacing w:val="-6"/>
          <w:sz w:val="32"/>
          <w:szCs w:val="32"/>
          <w:highlight w:val="none"/>
          <w:u w:val="none"/>
          <w:lang w:val="en-US" w:eastAsia="zh-CN"/>
        </w:rPr>
        <w:t>”</w:t>
      </w:r>
      <w:r>
        <w:rPr>
          <w:rFonts w:ascii="Times New Roman" w:hAnsi="Times New Roman" w:eastAsia="方正仿宋简体" w:cs="Times New Roman"/>
          <w:color w:val="000000"/>
          <w:spacing w:val="-6"/>
          <w:sz w:val="32"/>
          <w:szCs w:val="32"/>
          <w:highlight w:val="none"/>
          <w:u w:val="none"/>
          <w:lang w:val="en-US" w:eastAsia="zh-CN"/>
        </w:rPr>
        <w:t>监管机制，协助配合相关部门督促非煤矿山整改各级检查发现问题。</w:t>
      </w:r>
    </w:p>
    <w:p>
      <w:pPr>
        <w:pStyle w:val="5"/>
        <w:keepNext w:val="0"/>
        <w:keepLines w:val="0"/>
        <w:pageBreakBefore w:val="0"/>
        <w:widowControl w:val="0"/>
        <w:kinsoku/>
        <w:wordWrap/>
        <w:overflowPunct/>
        <w:topLinePunct w:val="0"/>
        <w:autoSpaceDE/>
        <w:autoSpaceDN/>
        <w:adjustRightInd/>
        <w:snapToGrid/>
        <w:spacing w:line="552" w:lineRule="exact"/>
        <w:ind w:left="0" w:firstLine="616" w:firstLineChars="200"/>
        <w:rPr>
          <w:rFonts w:ascii="Times New Roman" w:hAnsi="Times New Roman" w:eastAsia="方正仿宋简体" w:cs="Times New Roman"/>
          <w:b w:val="0"/>
          <w:bCs w:val="0"/>
          <w:color w:val="000000"/>
          <w:spacing w:val="-6"/>
          <w:kern w:val="2"/>
          <w:szCs w:val="32"/>
          <w:lang w:bidi="ar-SA"/>
        </w:rPr>
      </w:pPr>
      <w:r>
        <w:rPr>
          <w:rFonts w:ascii="Times New Roman" w:hAnsi="Times New Roman" w:eastAsia="方正仿宋简体" w:cs="Times New Roman"/>
          <w:b w:val="0"/>
          <w:bCs w:val="0"/>
          <w:color w:val="000000"/>
          <w:spacing w:val="-6"/>
          <w:kern w:val="2"/>
          <w:szCs w:val="32"/>
          <w:lang w:bidi="ar-SA"/>
        </w:rPr>
        <w:t>（二）负责按照应急管理局安全设施设计范围内的构建物拆除。</w:t>
      </w:r>
    </w:p>
    <w:p>
      <w:pPr>
        <w:pStyle w:val="5"/>
        <w:keepNext w:val="0"/>
        <w:keepLines w:val="0"/>
        <w:pageBreakBefore w:val="0"/>
        <w:widowControl w:val="0"/>
        <w:kinsoku/>
        <w:wordWrap/>
        <w:overflowPunct/>
        <w:topLinePunct w:val="0"/>
        <w:autoSpaceDE/>
        <w:autoSpaceDN/>
        <w:adjustRightInd/>
        <w:snapToGrid/>
        <w:spacing w:line="552" w:lineRule="exact"/>
        <w:ind w:left="0" w:firstLine="616" w:firstLineChars="200"/>
        <w:rPr>
          <w:rFonts w:hint="eastAsia" w:ascii="Times New Roman" w:hAnsi="Times New Roman" w:eastAsia="方正仿宋简体" w:cs="Times New Roman"/>
          <w:b w:val="0"/>
          <w:bCs w:val="0"/>
          <w:color w:val="000000"/>
          <w:spacing w:val="-6"/>
          <w:kern w:val="2"/>
          <w:szCs w:val="32"/>
          <w:lang w:bidi="ar-SA"/>
        </w:rPr>
      </w:pPr>
      <w:r>
        <w:rPr>
          <w:rFonts w:ascii="Times New Roman" w:hAnsi="Times New Roman" w:eastAsia="方正仿宋简体" w:cs="Times New Roman"/>
          <w:b w:val="0"/>
          <w:bCs w:val="0"/>
          <w:color w:val="000000"/>
          <w:spacing w:val="-6"/>
          <w:kern w:val="2"/>
          <w:szCs w:val="32"/>
          <w:lang w:bidi="ar-SA"/>
        </w:rPr>
        <w:t>（三）负责属地关闭注销非煤矿山和废弃非煤矿山矿洞（井）的监管，杜绝关闭注销非煤矿山和废弃非煤矿山矿洞（井）非法生产和生态环境损害。</w:t>
      </w:r>
    </w:p>
    <w:p>
      <w:pPr>
        <w:spacing w:line="520" w:lineRule="exact"/>
        <w:ind w:left="1693" w:hanging="965"/>
        <w:rPr>
          <w:rFonts w:eastAsia="仿宋_GB2312"/>
          <w:snapToGrid w:val="0"/>
          <w:color w:val="000000"/>
          <w:kern w:val="0"/>
          <w:sz w:val="32"/>
          <w:szCs w:val="32"/>
        </w:rPr>
      </w:pPr>
    </w:p>
    <w:p>
      <w:pPr>
        <w:ind w:firstLine="640" w:firstLineChars="200"/>
        <w:rPr>
          <w:rFonts w:hint="eastAsia" w:ascii="仿宋_GB2312" w:eastAsia="仿宋_GB2312"/>
          <w:sz w:val="32"/>
          <w:szCs w:val="32"/>
        </w:rPr>
      </w:pPr>
    </w:p>
    <w:p/>
    <w:sectPr>
      <w:headerReference r:id="rId3" w:type="default"/>
      <w:footerReference r:id="rId4" w:type="default"/>
      <w:footerReference r:id="rId5" w:type="even"/>
      <w:pgSz w:w="11907"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Arial">
    <w:altName w:val="DejaVu Sans"/>
    <w:panose1 w:val="020B0604020202020204"/>
    <w:charset w:val="00"/>
    <w:family w:val="auto"/>
    <w:pitch w:val="default"/>
    <w:sig w:usb0="00000000" w:usb1="00000000" w:usb2="00000008"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黑体简体">
    <w:altName w:val="方正黑体_GBK"/>
    <w:panose1 w:val="03000509000000000000"/>
    <w:charset w:val="86"/>
    <w:family w:val="script"/>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000000"/>
    <w:rsid w:val="E5CF6E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val="0"/>
      <w:spacing w:line="240" w:lineRule="auto"/>
      <w:ind w:firstLine="200" w:firstLineChars="200"/>
      <w:jc w:val="both"/>
    </w:pPr>
    <w:rPr>
      <w:rFonts w:ascii="Calibri" w:hAnsi="Calibri" w:eastAsia="仿宋" w:cs="Arial"/>
      <w:kern w:val="2"/>
      <w:sz w:val="32"/>
      <w:szCs w:val="20"/>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10968</Words>
  <Characters>11067</Characters>
  <Lines>504</Lines>
  <Paragraphs>173</Paragraphs>
  <TotalTime>27</TotalTime>
  <ScaleCrop>false</ScaleCrop>
  <LinksUpToDate>false</LinksUpToDate>
  <CharactersWithSpaces>11133</CharactersWithSpaces>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2021-07-09T09:38:00Z</dcterms:created>
  <dc:creator>Cynthia</dc:creator>
  <cp:lastModifiedBy>lenovo</cp:lastModifiedBy>
  <dcterms:modified xsi:type="dcterms:W3CDTF">2025-12-25T09:35:04Z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