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96475"/>
      <w:bookmarkStart w:id="3" w:name="_Toc15377425"/>
      <w:bookmarkStart w:id="4" w:name="_Toc15378441"/>
      <w:bookmarkStart w:id="5"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96598"/>
      <w:bookmarkStart w:id="9" w:name="_Toc15377426"/>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万源市白果镇人民政府部门决算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公开时间：2024年11月15日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sz w:val="24"/>
        </w:rPr>
      </w:pPr>
      <w:r>
        <w:rPr>
          <w:rFonts w:hint="eastAsia"/>
          <w:sz w:val="24"/>
        </w:rPr>
        <w:t>一、主要职责</w:t>
      </w:r>
    </w:p>
    <w:p>
      <w:pPr>
        <w:pStyle w:val="13"/>
        <w:adjustRightInd w:val="0"/>
        <w:snapToGrid w:val="0"/>
        <w:spacing w:line="440" w:lineRule="exact"/>
        <w:jc w:val="left"/>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2023年度单位决算情况说明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spacing w:before="0" w:after="0" w:line="578" w:lineRule="exact"/>
        <w:ind w:firstLine="640" w:firstLineChars="200"/>
        <w:rPr>
          <w:rStyle w:val="28"/>
          <w:rFonts w:hint="eastAsia"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pPr>
        <w:snapToGrid w:val="0"/>
        <w:spacing w:line="578" w:lineRule="exact"/>
        <w:ind w:firstLine="640" w:firstLineChars="200"/>
        <w:rPr>
          <w:rFonts w:ascii="楷体" w:hAnsi="楷体" w:eastAsia="楷体"/>
          <w:sz w:val="32"/>
          <w:szCs w:val="32"/>
        </w:rPr>
      </w:pPr>
      <w:r>
        <w:rPr>
          <w:rFonts w:hint="eastAsia" w:ascii="楷体" w:hAnsi="楷体" w:eastAsia="楷体"/>
          <w:sz w:val="32"/>
          <w:szCs w:val="32"/>
        </w:rPr>
        <w:t>（一）白果镇党委主要工作职责</w:t>
      </w:r>
    </w:p>
    <w:p>
      <w:pPr>
        <w:snapToGrid w:val="0"/>
        <w:spacing w:line="578" w:lineRule="exact"/>
        <w:ind w:firstLine="640" w:firstLineChars="200"/>
        <w:rPr>
          <w:rFonts w:hint="eastAsia" w:ascii="仿宋" w:hAnsi="仿宋" w:eastAsia="仿宋"/>
          <w:sz w:val="32"/>
          <w:szCs w:val="32"/>
        </w:rPr>
      </w:pPr>
      <w:r>
        <w:rPr>
          <w:rFonts w:hint="eastAsia" w:ascii="仿宋" w:hAnsi="仿宋" w:eastAsia="仿宋"/>
          <w:sz w:val="32"/>
          <w:szCs w:val="32"/>
        </w:rPr>
        <w:t>（1）保证党的路线、方针、政策的正确执行。领导和监督同级人大、政府，落实上级安排的各项工作任务。教育和管理全镇干部群众，抓好经济建设、维护社会稳定。</w:t>
      </w:r>
    </w:p>
    <w:p>
      <w:pPr>
        <w:snapToGrid w:val="0"/>
        <w:spacing w:line="578" w:lineRule="exact"/>
        <w:ind w:firstLine="640" w:firstLineChars="200"/>
        <w:rPr>
          <w:rFonts w:hint="eastAsia" w:ascii="仿宋" w:hAnsi="仿宋" w:eastAsia="仿宋"/>
          <w:sz w:val="32"/>
          <w:szCs w:val="32"/>
        </w:rPr>
      </w:pPr>
      <w:r>
        <w:rPr>
          <w:rFonts w:hint="eastAsia" w:ascii="仿宋" w:hAnsi="仿宋" w:eastAsia="仿宋"/>
          <w:sz w:val="32"/>
          <w:szCs w:val="32"/>
        </w:rPr>
        <w:t>（2）负责抓好本镇党建、群团、新闻宣传工作，抓好精神文明建设，丰富群众文化生活，提倡移风易俗，反对封建迷信，破除陈规陋习，树立社会新风尚。</w:t>
      </w:r>
    </w:p>
    <w:p>
      <w:pPr>
        <w:snapToGrid w:val="0"/>
        <w:spacing w:line="578" w:lineRule="exact"/>
        <w:ind w:firstLine="640" w:firstLineChars="200"/>
        <w:rPr>
          <w:rFonts w:ascii="仿宋" w:hAnsi="仿宋" w:eastAsia="仿宋"/>
          <w:sz w:val="32"/>
          <w:szCs w:val="32"/>
        </w:rPr>
      </w:pPr>
      <w:r>
        <w:rPr>
          <w:rFonts w:hint="eastAsia" w:ascii="仿宋" w:hAnsi="仿宋" w:eastAsia="仿宋"/>
          <w:sz w:val="32"/>
          <w:szCs w:val="32"/>
        </w:rPr>
        <w:t>（3）完成市委</w:t>
      </w:r>
      <w:r>
        <w:rPr>
          <w:rFonts w:hint="eastAsia" w:ascii="仿宋" w:hAnsi="仿宋" w:eastAsia="仿宋"/>
          <w:sz w:val="32"/>
          <w:szCs w:val="32"/>
          <w:lang w:eastAsia="zh-CN"/>
        </w:rPr>
        <w:t>市</w:t>
      </w:r>
      <w:bookmarkStart w:id="67" w:name="_GoBack"/>
      <w:bookmarkEnd w:id="67"/>
      <w:r>
        <w:rPr>
          <w:rFonts w:hint="eastAsia" w:ascii="仿宋" w:hAnsi="仿宋" w:eastAsia="仿宋"/>
          <w:sz w:val="32"/>
          <w:szCs w:val="32"/>
        </w:rPr>
        <w:t>政府安排的其他工作。</w:t>
      </w:r>
    </w:p>
    <w:p>
      <w:pPr>
        <w:snapToGrid w:val="0"/>
        <w:spacing w:line="578" w:lineRule="exact"/>
        <w:ind w:firstLine="640" w:firstLineChars="200"/>
        <w:rPr>
          <w:rFonts w:ascii="楷体" w:hAnsi="楷体" w:eastAsia="楷体"/>
          <w:sz w:val="32"/>
          <w:szCs w:val="32"/>
        </w:rPr>
      </w:pPr>
      <w:r>
        <w:rPr>
          <w:rFonts w:hint="eastAsia" w:ascii="楷体" w:hAnsi="楷体" w:eastAsia="楷体"/>
          <w:sz w:val="32"/>
          <w:szCs w:val="32"/>
        </w:rPr>
        <w:t>（二）白果镇政府主要工作职责</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1）执行本级党委和人民代表大会的决议和上级国家行政机关的决定和命令。执行本行政区域内的经济和社会发展计划、预算，管理本行政区域内的经济、教育、科学、文化、卫生、体育事业和财政、民政、公安、司法行政、计划生育等行政工作；取缔非法经济活动，调解和处理民事纠纷，打击刑事犯罪维护社会稳定。</w:t>
      </w:r>
    </w:p>
    <w:p>
      <w:pPr>
        <w:spacing w:line="578" w:lineRule="exact"/>
        <w:ind w:firstLine="640" w:firstLineChars="200"/>
        <w:rPr>
          <w:rFonts w:hint="eastAsia" w:ascii="仿宋" w:hAnsi="仿宋" w:eastAsia="仿宋"/>
          <w:sz w:val="32"/>
          <w:szCs w:val="32"/>
        </w:rPr>
      </w:pPr>
      <w:r>
        <w:rPr>
          <w:rFonts w:hint="eastAsia" w:ascii="仿宋" w:hAnsi="仿宋" w:eastAsia="仿宋"/>
          <w:sz w:val="32"/>
          <w:szCs w:val="32"/>
        </w:rPr>
        <w:t>（2）制定和组织实施村镇建设规划、经济、科技和社会发展计划，制定产业结构调整方案，组织指导好各业生产，搞好商品流通，协调好本镇与外地区的经济交流与合作，抓好招商引资，人才引进项目开发，不断培育市场体系，组织经济运行，促进经济发展。</w:t>
      </w:r>
    </w:p>
    <w:p>
      <w:pPr>
        <w:spacing w:line="578" w:lineRule="exact"/>
        <w:ind w:firstLine="640" w:firstLineChars="200"/>
        <w:rPr>
          <w:rFonts w:ascii="仿宋" w:hAnsi="仿宋" w:eastAsia="仿宋"/>
          <w:sz w:val="32"/>
          <w:szCs w:val="32"/>
        </w:rPr>
      </w:pPr>
      <w:r>
        <w:rPr>
          <w:rFonts w:hint="eastAsia" w:ascii="仿宋" w:hAnsi="仿宋" w:eastAsia="仿宋"/>
          <w:sz w:val="32"/>
          <w:szCs w:val="32"/>
        </w:rPr>
        <w:t>（3）办理上级人民政府交办的其它事项。</w:t>
      </w:r>
    </w:p>
    <w:p>
      <w:pPr>
        <w:pStyle w:val="4"/>
        <w:spacing w:before="0" w:after="0" w:line="578" w:lineRule="exact"/>
        <w:ind w:firstLine="640" w:firstLineChars="200"/>
        <w:rPr>
          <w:rFonts w:hint="eastAsia" w:ascii="黑体" w:hAnsi="黑体" w:eastAsia="黑体"/>
          <w:b w:val="0"/>
        </w:rPr>
      </w:pPr>
      <w:r>
        <w:rPr>
          <w:rFonts w:hint="eastAsia" w:ascii="黑体" w:hAnsi="黑体" w:eastAsia="黑体"/>
          <w:b w:val="0"/>
        </w:rPr>
        <w:t>二、机构设置</w:t>
      </w:r>
    </w:p>
    <w:p>
      <w:pPr>
        <w:pStyle w:val="4"/>
        <w:spacing w:before="0" w:after="0" w:line="578" w:lineRule="exact"/>
        <w:ind w:firstLine="640" w:firstLineChars="200"/>
        <w:rPr>
          <w:rFonts w:ascii="仿宋" w:hAnsi="仿宋" w:eastAsia="仿宋" w:cs="Times New Roman"/>
          <w:b w:val="0"/>
          <w:bCs w:val="0"/>
        </w:rPr>
      </w:pPr>
      <w:r>
        <w:rPr>
          <w:rFonts w:hint="eastAsia" w:ascii="仿宋" w:hAnsi="仿宋" w:eastAsia="仿宋" w:cs="Times New Roman"/>
          <w:b w:val="0"/>
          <w:bCs w:val="0"/>
        </w:rPr>
        <w:t>万源市白果镇下属二级单位1个，其中行政单位1个，参照公务员法管理的事业单位0个，其他事业单位0个二、机构设置。</w:t>
      </w:r>
    </w:p>
    <w:p>
      <w:pPr>
        <w:pStyle w:val="6"/>
        <w:spacing w:beforeLines="0" w:line="578"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万源市</w:t>
      </w:r>
      <w:r>
        <w:rPr>
          <w:rFonts w:ascii="仿宋" w:hAnsi="仿宋" w:eastAsia="仿宋"/>
          <w:kern w:val="2"/>
          <w:sz w:val="32"/>
          <w:szCs w:val="32"/>
        </w:rPr>
        <w:t>白果镇人民政府</w:t>
      </w:r>
      <w:r>
        <w:rPr>
          <w:rFonts w:hint="eastAsia" w:ascii="仿宋" w:hAnsi="仿宋" w:eastAsia="仿宋"/>
          <w:kern w:val="2"/>
          <w:sz w:val="32"/>
          <w:szCs w:val="32"/>
        </w:rPr>
        <w:t>是一个独立核算机构，纳入2023年度部门决算汇编的独立核算单位共1个，其中独立报送单户报表的单位1个。</w:t>
      </w:r>
    </w:p>
    <w:p>
      <w:pPr>
        <w:rPr>
          <w:rFonts w:ascii="仿宋" w:hAnsi="仿宋" w:eastAsia="仿宋"/>
          <w:sz w:val="32"/>
          <w:szCs w:val="32"/>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1328.51</w:t>
      </w:r>
      <w:r>
        <w:rPr>
          <w:rFonts w:hint="eastAsia" w:ascii="仿宋" w:hAnsi="仿宋" w:eastAsia="仿宋"/>
          <w:sz w:val="32"/>
          <w:szCs w:val="32"/>
        </w:rPr>
        <w:t>万元。与2022年度相比，收、支总计各减少307.1万元，下降18.78</w:t>
      </w:r>
      <w:r>
        <w:rPr>
          <w:rFonts w:ascii="仿宋" w:hAnsi="仿宋" w:eastAsia="仿宋"/>
          <w:sz w:val="32"/>
          <w:szCs w:val="32"/>
        </w:rPr>
        <w:t>%</w:t>
      </w:r>
      <w:r>
        <w:rPr>
          <w:rFonts w:hint="eastAsia" w:ascii="仿宋" w:hAnsi="仿宋" w:eastAsia="仿宋"/>
          <w:sz w:val="32"/>
          <w:szCs w:val="32"/>
        </w:rPr>
        <w:t>。主要变动原因是项目减少。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jc w:val="center"/>
      </w:pPr>
      <w:r>
        <w:rPr>
          <w:b w:val="0"/>
        </w:rPr>
        <w:drawing>
          <wp:inline distT="0" distB="0" distL="0" distR="0">
            <wp:extent cx="5274310" cy="2962275"/>
            <wp:effectExtent l="19050" t="0" r="2540" b="0"/>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noChangeArrowheads="true"/>
                    </pic:cNvPicPr>
                  </pic:nvPicPr>
                  <pic:blipFill>
                    <a:blip r:embed="rId6"/>
                    <a:srcRect/>
                    <a:stretch>
                      <a:fillRect/>
                    </a:stretch>
                  </pic:blipFill>
                  <pic:spPr>
                    <a:xfrm>
                      <a:off x="0" y="0"/>
                      <a:ext cx="5274310" cy="2962794"/>
                    </a:xfrm>
                    <a:prstGeom prst="rect">
                      <a:avLst/>
                    </a:prstGeom>
                    <a:noFill/>
                    <a:ln w="9525">
                      <a:noFill/>
                      <a:miter lim="800000"/>
                      <a:headEnd/>
                      <a:tailEnd/>
                    </a:ln>
                  </pic:spPr>
                </pic:pic>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1328.51</w:t>
      </w:r>
      <w:r>
        <w:rPr>
          <w:rFonts w:hint="eastAsia" w:ascii="仿宋" w:hAnsi="仿宋" w:eastAsia="仿宋"/>
          <w:sz w:val="32"/>
          <w:szCs w:val="32"/>
        </w:rPr>
        <w:t>万元，其中：一般公共预算财政拨款收入</w:t>
      </w:r>
      <w:r>
        <w:rPr>
          <w:rFonts w:ascii="仿宋" w:hAnsi="仿宋" w:eastAsia="仿宋"/>
          <w:b/>
          <w:sz w:val="32"/>
          <w:szCs w:val="32"/>
        </w:rPr>
        <w:t>1328.51</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jc w:val="center"/>
      </w:pPr>
      <w:r>
        <w:drawing>
          <wp:inline distT="0" distB="0" distL="0" distR="0">
            <wp:extent cx="5069205" cy="3315335"/>
            <wp:effectExtent l="0" t="0" r="0" b="0"/>
            <wp:docPr id="5" name="图片 2" descr="C:\Users\Administrator\Documents\WeChat Files\wxid_dn1y1d97tmw521\FileStorage\Temp\1697510098759.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descr="C:\Users\Administrator\Documents\WeChat Files\wxid_dn1y1d97tmw521\FileStorage\Temp\1697510098759.jpg"/>
                    <pic:cNvPicPr>
                      <a:picLocks noChangeAspect="true" noChangeArrowheads="true"/>
                    </pic:cNvPicPr>
                  </pic:nvPicPr>
                  <pic:blipFill>
                    <a:blip r:embed="rId7">
                      <a:extLst>
                        <a:ext uri="{28A0092B-C50C-407E-A947-70E740481C1C}">
                          <a14:useLocalDpi xmlns:a14="http://schemas.microsoft.com/office/drawing/2010/main" val="false"/>
                        </a:ext>
                      </a:extLst>
                    </a:blip>
                    <a:srcRect l="2022" t="7734" r="1829" b="2606"/>
                    <a:stretch>
                      <a:fillRect/>
                    </a:stretch>
                  </pic:blipFill>
                  <pic:spPr>
                    <a:xfrm>
                      <a:off x="0" y="0"/>
                      <a:ext cx="5071239" cy="3316402"/>
                    </a:xfrm>
                    <a:prstGeom prst="rect">
                      <a:avLst/>
                    </a:prstGeom>
                    <a:noFill/>
                    <a:ln>
                      <a:noFill/>
                    </a:ln>
                  </pic:spPr>
                </pic:pic>
              </a:graphicData>
            </a:graphic>
          </wp:inline>
        </w:drawing>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1328.51</w:t>
      </w:r>
      <w:r>
        <w:rPr>
          <w:rFonts w:hint="eastAsia" w:ascii="仿宋" w:hAnsi="仿宋" w:eastAsia="仿宋"/>
          <w:sz w:val="32"/>
          <w:szCs w:val="32"/>
        </w:rPr>
        <w:t>万元，其中：基本支出</w:t>
      </w:r>
      <w:r>
        <w:rPr>
          <w:rFonts w:ascii="仿宋" w:hAnsi="仿宋" w:eastAsia="仿宋"/>
          <w:b/>
          <w:sz w:val="32"/>
          <w:szCs w:val="32"/>
        </w:rPr>
        <w:t>1049.49</w:t>
      </w:r>
      <w:r>
        <w:rPr>
          <w:rFonts w:hint="eastAsia" w:ascii="仿宋" w:hAnsi="仿宋" w:eastAsia="仿宋"/>
          <w:sz w:val="32"/>
          <w:szCs w:val="32"/>
        </w:rPr>
        <w:t>万元，占</w:t>
      </w:r>
      <w:r>
        <w:rPr>
          <w:rFonts w:ascii="仿宋" w:hAnsi="仿宋" w:eastAsia="仿宋"/>
          <w:b/>
          <w:sz w:val="32"/>
          <w:szCs w:val="32"/>
        </w:rPr>
        <w:t>78.99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279.02</w:t>
      </w:r>
      <w:r>
        <w:rPr>
          <w:rFonts w:hint="eastAsia" w:ascii="仿宋" w:hAnsi="仿宋" w:eastAsia="仿宋"/>
          <w:sz w:val="32"/>
          <w:szCs w:val="32"/>
        </w:rPr>
        <w:t>万元，占</w:t>
      </w:r>
      <w:r>
        <w:rPr>
          <w:rFonts w:ascii="仿宋" w:hAnsi="仿宋" w:eastAsia="仿宋"/>
          <w:b/>
          <w:sz w:val="32"/>
          <w:szCs w:val="32"/>
        </w:rPr>
        <w:t>21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hint="eastAsia" w:ascii="仿宋_GB2312" w:eastAsia="仿宋_GB2312"/>
          <w:sz w:val="32"/>
          <w:szCs w:val="32"/>
        </w:rPr>
      </w:pPr>
    </w:p>
    <w:p>
      <w:pPr>
        <w:pStyle w:val="2"/>
        <w:rPr>
          <w:rFonts w:hint="eastAsia"/>
        </w:rPr>
      </w:pPr>
      <w:r>
        <w:rPr>
          <w:rFonts w:hint="eastAsia"/>
          <w:b w:val="0"/>
        </w:rPr>
        <w:drawing>
          <wp:inline distT="0" distB="0" distL="0" distR="0">
            <wp:extent cx="4921885" cy="2790825"/>
            <wp:effectExtent l="19050" t="0" r="0" b="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8"/>
                    <a:srcRect/>
                    <a:stretch>
                      <a:fillRect/>
                    </a:stretch>
                  </pic:blipFill>
                  <pic:spPr>
                    <a:xfrm>
                      <a:off x="0" y="0"/>
                      <a:ext cx="4921885" cy="2790825"/>
                    </a:xfrm>
                    <a:prstGeom prst="rect">
                      <a:avLst/>
                    </a:prstGeom>
                    <a:noFill/>
                    <a:ln w="9525">
                      <a:noFill/>
                      <a:miter lim="800000"/>
                      <a:headEnd/>
                      <a:tailEnd/>
                    </a:ln>
                  </pic:spPr>
                </pic:pic>
              </a:graphicData>
            </a:graphic>
          </wp:inline>
        </w:drawing>
      </w:r>
    </w:p>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1328.51</w:t>
      </w:r>
      <w:r>
        <w:rPr>
          <w:rFonts w:hint="eastAsia" w:ascii="仿宋" w:hAnsi="仿宋" w:eastAsia="仿宋"/>
          <w:sz w:val="32"/>
          <w:szCs w:val="32"/>
        </w:rPr>
        <w:t>万元。与2022年度相比，财政拨款收、支总计各减少307.1元，下降18.78</w:t>
      </w:r>
      <w:r>
        <w:rPr>
          <w:rFonts w:ascii="仿宋" w:hAnsi="仿宋" w:eastAsia="仿宋"/>
          <w:sz w:val="32"/>
          <w:szCs w:val="32"/>
        </w:rPr>
        <w:t>%</w:t>
      </w:r>
      <w:r>
        <w:rPr>
          <w:rFonts w:hint="eastAsia" w:ascii="仿宋" w:hAnsi="仿宋" w:eastAsia="仿宋"/>
          <w:sz w:val="32"/>
          <w:szCs w:val="32"/>
        </w:rPr>
        <w:t>。主要变动原因是项目减少。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rPr>
          <w:rFonts w:hint="eastAsia"/>
        </w:rPr>
      </w:pPr>
      <w:r>
        <w:rPr>
          <w:rFonts w:hint="eastAsia" w:ascii="仿宋" w:hAnsi="仿宋" w:eastAsia="仿宋"/>
          <w:b/>
          <w:sz w:val="32"/>
          <w:szCs w:val="32"/>
        </w:rPr>
        <w:drawing>
          <wp:inline distT="0" distB="0" distL="0" distR="0">
            <wp:extent cx="5800725" cy="2742565"/>
            <wp:effectExtent l="19050" t="0" r="8945" b="0"/>
            <wp:docPr id="7"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4"/>
                    <pic:cNvPicPr>
                      <a:picLocks noChangeAspect="true" noChangeArrowheads="true"/>
                    </pic:cNvPicPr>
                  </pic:nvPicPr>
                  <pic:blipFill>
                    <a:blip r:embed="rId9"/>
                    <a:srcRect/>
                    <a:stretch>
                      <a:fillRect/>
                    </a:stretch>
                  </pic:blipFill>
                  <pic:spPr>
                    <a:xfrm>
                      <a:off x="0" y="0"/>
                      <a:ext cx="5810584" cy="2747331"/>
                    </a:xfrm>
                    <a:prstGeom prst="rect">
                      <a:avLst/>
                    </a:prstGeom>
                    <a:noFill/>
                    <a:ln w="9525">
                      <a:noFill/>
                      <a:miter lim="800000"/>
                      <a:headEnd/>
                      <a:tailEnd/>
                    </a:ln>
                  </pic:spPr>
                </pic:pic>
              </a:graphicData>
            </a:graphic>
          </wp:inline>
        </w:drawing>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 w:hAnsi="楷体" w:eastAsia="楷体"/>
          <w:sz w:val="32"/>
          <w:szCs w:val="32"/>
        </w:rPr>
      </w:pPr>
      <w:bookmarkStart w:id="28" w:name="_Toc15377210"/>
      <w:r>
        <w:rPr>
          <w:rFonts w:hint="eastAsia" w:ascii="楷体" w:hAnsi="楷体" w:eastAsia="楷体"/>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1328.51</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。与2022年度相比，一般公共预算财政拨款支出减少307.1万元，下降18.87</w:t>
      </w:r>
      <w:r>
        <w:rPr>
          <w:rFonts w:ascii="仿宋" w:hAnsi="仿宋" w:eastAsia="仿宋"/>
          <w:sz w:val="32"/>
          <w:szCs w:val="32"/>
        </w:rPr>
        <w:t>%</w:t>
      </w:r>
      <w:r>
        <w:rPr>
          <w:rFonts w:hint="eastAsia" w:ascii="仿宋" w:hAnsi="仿宋" w:eastAsia="仿宋"/>
          <w:sz w:val="32"/>
          <w:szCs w:val="32"/>
        </w:rPr>
        <w:t>。主要变动原因是项目减少。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2"/>
        <w:rPr>
          <w:rFonts w:hint="eastAsia"/>
        </w:rPr>
      </w:pPr>
      <w:r>
        <w:rPr>
          <w:rFonts w:hint="eastAsia" w:ascii="仿宋" w:hAnsi="仿宋" w:eastAsia="仿宋"/>
          <w:sz w:val="32"/>
          <w:szCs w:val="32"/>
        </w:rPr>
        <w:drawing>
          <wp:inline distT="0" distB="0" distL="0" distR="0">
            <wp:extent cx="5274310" cy="2498090"/>
            <wp:effectExtent l="19050" t="0" r="2540" b="0"/>
            <wp:docPr id="9" name="图片 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7"/>
                    <pic:cNvPicPr>
                      <a:picLocks noChangeAspect="true" noChangeArrowheads="true"/>
                    </pic:cNvPicPr>
                  </pic:nvPicPr>
                  <pic:blipFill>
                    <a:blip r:embed="rId10"/>
                    <a:srcRect/>
                    <a:stretch>
                      <a:fillRect/>
                    </a:stretch>
                  </pic:blipFill>
                  <pic:spPr>
                    <a:xfrm>
                      <a:off x="0" y="0"/>
                      <a:ext cx="5274310" cy="2498547"/>
                    </a:xfrm>
                    <a:prstGeom prst="rect">
                      <a:avLst/>
                    </a:prstGeom>
                    <a:noFill/>
                    <a:ln w="9525">
                      <a:noFill/>
                      <a:miter lim="800000"/>
                      <a:headEnd/>
                      <a:tailEnd/>
                    </a:ln>
                  </pic:spPr>
                </pic:pic>
              </a:graphicData>
            </a:graphic>
          </wp:inline>
        </w:drawing>
      </w:r>
    </w:p>
    <w:p/>
    <w:p>
      <w:pPr>
        <w:spacing w:line="600" w:lineRule="exact"/>
        <w:ind w:firstLine="640" w:firstLineChars="200"/>
        <w:outlineLvl w:val="2"/>
        <w:rPr>
          <w:rFonts w:ascii="楷体" w:hAnsi="楷体" w:eastAsia="楷体"/>
          <w:sz w:val="32"/>
          <w:szCs w:val="32"/>
        </w:rPr>
      </w:pPr>
      <w:bookmarkStart w:id="29" w:name="_Toc15377211"/>
      <w:r>
        <w:rPr>
          <w:rFonts w:hint="eastAsia" w:ascii="楷体" w:hAnsi="楷体" w:eastAsia="楷体"/>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sz w:val="32"/>
          <w:szCs w:val="32"/>
        </w:rPr>
        <w:t>1328.51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一般公共服务支出</w:t>
      </w:r>
      <w:r>
        <w:rPr>
          <w:rFonts w:ascii="仿宋" w:hAnsi="仿宋" w:eastAsia="仿宋"/>
          <w:sz w:val="32"/>
          <w:szCs w:val="32"/>
        </w:rPr>
        <w:t>428.13</w:t>
      </w:r>
      <w:r>
        <w:rPr>
          <w:rFonts w:hint="eastAsia" w:ascii="仿宋" w:hAnsi="仿宋" w:eastAsia="仿宋"/>
          <w:sz w:val="32"/>
          <w:szCs w:val="32"/>
        </w:rPr>
        <w:t>万元，占32.23</w:t>
      </w:r>
      <w:r>
        <w:rPr>
          <w:rFonts w:ascii="仿宋" w:hAnsi="仿宋" w:eastAsia="仿宋"/>
          <w:sz w:val="32"/>
          <w:szCs w:val="32"/>
        </w:rPr>
        <w:t>%</w:t>
      </w:r>
      <w:r>
        <w:rPr>
          <w:rFonts w:hint="eastAsia" w:ascii="仿宋" w:hAnsi="仿宋" w:eastAsia="仿宋"/>
          <w:sz w:val="32"/>
          <w:szCs w:val="32"/>
        </w:rPr>
        <w:t>；社会保障和就业支出</w:t>
      </w:r>
      <w:r>
        <w:rPr>
          <w:rFonts w:ascii="仿宋" w:hAnsi="仿宋" w:eastAsia="仿宋"/>
          <w:sz w:val="32"/>
          <w:szCs w:val="32"/>
        </w:rPr>
        <w:t>353.38</w:t>
      </w:r>
      <w:r>
        <w:rPr>
          <w:rFonts w:hint="eastAsia" w:ascii="仿宋" w:hAnsi="仿宋" w:eastAsia="仿宋"/>
          <w:sz w:val="32"/>
          <w:szCs w:val="32"/>
        </w:rPr>
        <w:t>万元，占26.60</w:t>
      </w:r>
      <w:r>
        <w:rPr>
          <w:rFonts w:ascii="仿宋" w:hAnsi="仿宋" w:eastAsia="仿宋"/>
          <w:sz w:val="32"/>
          <w:szCs w:val="32"/>
        </w:rPr>
        <w:t>%</w:t>
      </w:r>
      <w:r>
        <w:rPr>
          <w:rFonts w:hint="eastAsia" w:ascii="仿宋" w:hAnsi="仿宋" w:eastAsia="仿宋"/>
          <w:sz w:val="32"/>
          <w:szCs w:val="32"/>
        </w:rPr>
        <w:t>；卫生健康支出</w:t>
      </w:r>
      <w:r>
        <w:rPr>
          <w:rFonts w:ascii="仿宋" w:hAnsi="仿宋" w:eastAsia="仿宋"/>
          <w:sz w:val="32"/>
          <w:szCs w:val="32"/>
        </w:rPr>
        <w:t>19.63</w:t>
      </w:r>
      <w:r>
        <w:rPr>
          <w:rFonts w:hint="eastAsia" w:ascii="仿宋" w:hAnsi="仿宋" w:eastAsia="仿宋"/>
          <w:sz w:val="32"/>
          <w:szCs w:val="32"/>
        </w:rPr>
        <w:t>万元，占1.48</w:t>
      </w:r>
      <w:r>
        <w:rPr>
          <w:rFonts w:ascii="仿宋" w:hAnsi="仿宋" w:eastAsia="仿宋"/>
          <w:sz w:val="32"/>
          <w:szCs w:val="32"/>
        </w:rPr>
        <w:t>%</w:t>
      </w:r>
      <w:r>
        <w:rPr>
          <w:rFonts w:hint="eastAsia" w:ascii="仿宋" w:hAnsi="仿宋" w:eastAsia="仿宋"/>
          <w:sz w:val="32"/>
          <w:szCs w:val="32"/>
        </w:rPr>
        <w:t>；住房保障支出</w:t>
      </w:r>
      <w:r>
        <w:rPr>
          <w:rFonts w:ascii="仿宋" w:hAnsi="仿宋" w:eastAsia="仿宋"/>
          <w:sz w:val="32"/>
          <w:szCs w:val="32"/>
        </w:rPr>
        <w:t>33.59</w:t>
      </w:r>
      <w:r>
        <w:rPr>
          <w:rFonts w:hint="eastAsia" w:ascii="仿宋" w:hAnsi="仿宋" w:eastAsia="仿宋"/>
          <w:sz w:val="32"/>
          <w:szCs w:val="32"/>
        </w:rPr>
        <w:t>万元，占2.53</w:t>
      </w:r>
      <w:r>
        <w:rPr>
          <w:rFonts w:ascii="仿宋" w:hAnsi="仿宋" w:eastAsia="仿宋"/>
          <w:sz w:val="32"/>
          <w:szCs w:val="32"/>
        </w:rPr>
        <w:t>%</w:t>
      </w:r>
      <w:r>
        <w:rPr>
          <w:rFonts w:hint="eastAsia" w:ascii="仿宋" w:hAnsi="仿宋" w:eastAsia="仿宋"/>
          <w:sz w:val="32"/>
          <w:szCs w:val="32"/>
        </w:rPr>
        <w:t>；农林水</w:t>
      </w:r>
      <w:r>
        <w:rPr>
          <w:rFonts w:ascii="仿宋" w:hAnsi="仿宋" w:eastAsia="仿宋"/>
          <w:sz w:val="32"/>
          <w:szCs w:val="32"/>
        </w:rPr>
        <w:t>支出493.70万元</w:t>
      </w:r>
      <w:r>
        <w:rPr>
          <w:rFonts w:hint="eastAsia" w:ascii="仿宋" w:hAnsi="仿宋" w:eastAsia="仿宋"/>
          <w:sz w:val="32"/>
          <w:szCs w:val="32"/>
        </w:rPr>
        <w:t>，占37.16</w:t>
      </w:r>
      <w:r>
        <w:rPr>
          <w:rFonts w:ascii="仿宋" w:hAnsi="仿宋" w:eastAsia="仿宋"/>
          <w:sz w:val="32"/>
          <w:szCs w:val="32"/>
        </w:rPr>
        <w:t>%</w:t>
      </w:r>
      <w:r>
        <w:rPr>
          <w:rFonts w:hint="eastAsia" w:ascii="仿宋" w:hAnsi="仿宋" w:eastAsia="仿宋"/>
          <w:sz w:val="32"/>
          <w:szCs w:val="32"/>
        </w:rPr>
        <w:t>；交通运输支出</w:t>
      </w:r>
      <w:r>
        <w:rPr>
          <w:rFonts w:ascii="仿宋" w:hAnsi="仿宋" w:eastAsia="仿宋"/>
          <w:sz w:val="32"/>
          <w:szCs w:val="32"/>
        </w:rPr>
        <w:t>0.09万元</w:t>
      </w:r>
      <w:r>
        <w:rPr>
          <w:rFonts w:hint="eastAsia" w:ascii="仿宋" w:hAnsi="仿宋" w:eastAsia="仿宋"/>
          <w:sz w:val="32"/>
          <w:szCs w:val="32"/>
        </w:rPr>
        <w:t>，占0.006</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2"/>
        <w:jc w:val="center"/>
      </w:pPr>
      <w:r>
        <w:rPr>
          <w:rFonts w:hint="eastAsia"/>
          <w:b w:val="0"/>
        </w:rPr>
        <w:drawing>
          <wp:inline distT="0" distB="0" distL="0" distR="0">
            <wp:extent cx="5263515" cy="3061335"/>
            <wp:effectExtent l="19050" t="0" r="0"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noChangeArrowheads="true"/>
                    </pic:cNvPicPr>
                  </pic:nvPicPr>
                  <pic:blipFill>
                    <a:blip r:embed="rId11"/>
                    <a:srcRect/>
                    <a:stretch>
                      <a:fillRect/>
                    </a:stretch>
                  </pic:blipFill>
                  <pic:spPr>
                    <a:xfrm>
                      <a:off x="0" y="0"/>
                      <a:ext cx="5263515" cy="3061335"/>
                    </a:xfrm>
                    <a:prstGeom prst="rect">
                      <a:avLst/>
                    </a:prstGeom>
                    <a:noFill/>
                    <a:ln w="9525">
                      <a:noFill/>
                      <a:miter lim="800000"/>
                      <a:headEnd/>
                      <a:tailEnd/>
                    </a:ln>
                  </pic:spPr>
                </pic:pic>
              </a:graphicData>
            </a:graphic>
          </wp:inline>
        </w:drawing>
      </w:r>
    </w:p>
    <w:p>
      <w:pPr>
        <w:spacing w:line="600" w:lineRule="exact"/>
        <w:ind w:firstLine="640" w:firstLineChars="200"/>
        <w:outlineLvl w:val="2"/>
        <w:rPr>
          <w:rFonts w:ascii="楷体" w:hAnsi="楷体" w:eastAsia="楷体"/>
          <w:sz w:val="32"/>
          <w:szCs w:val="32"/>
        </w:rPr>
      </w:pPr>
      <w:bookmarkStart w:id="30" w:name="_Toc15377212"/>
      <w:r>
        <w:rPr>
          <w:rFonts w:hint="eastAsia" w:ascii="楷体" w:hAnsi="楷体" w:eastAsia="楷体"/>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1328.51</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2" w:firstLineChars="200"/>
        <w:rPr>
          <w:rFonts w:ascii="仿宋" w:hAnsi="仿宋" w:eastAsia="仿宋"/>
          <w:color w:val="000000"/>
          <w:sz w:val="32"/>
          <w:lang w:val="zh-CN"/>
        </w:rPr>
      </w:pPr>
      <w:r>
        <w:rPr>
          <w:rStyle w:val="17"/>
          <w:rFonts w:ascii="仿宋" w:hAnsi="仿宋" w:eastAsia="仿宋"/>
          <w:bCs/>
          <w:sz w:val="32"/>
          <w:szCs w:val="32"/>
        </w:rPr>
        <w:t>1.</w:t>
      </w:r>
      <w:r>
        <w:rPr>
          <w:rStyle w:val="17"/>
          <w:rFonts w:hint="eastAsia" w:ascii="仿宋" w:hAnsi="仿宋" w:eastAsia="仿宋"/>
          <w:bCs/>
          <w:sz w:val="32"/>
          <w:szCs w:val="32"/>
        </w:rPr>
        <w:t>一般公共服务（类）人大事务（款）</w:t>
      </w:r>
      <w:r>
        <w:rPr>
          <w:rFonts w:hint="eastAsia" w:ascii="仿宋" w:hAnsi="仿宋" w:eastAsia="仿宋"/>
          <w:b/>
          <w:color w:val="000000"/>
          <w:sz w:val="32"/>
          <w:lang w:val="zh-CN"/>
        </w:rPr>
        <w:t>行政运行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187.68</w:t>
      </w:r>
      <w:r>
        <w:rPr>
          <w:rStyle w:val="17"/>
          <w:rFonts w:hint="eastAsia" w:ascii="仿宋" w:hAnsi="仿宋" w:eastAsia="仿宋"/>
          <w:b w:val="0"/>
          <w:bCs/>
          <w:sz w:val="32"/>
          <w:szCs w:val="32"/>
        </w:rPr>
        <w:t>万元，</w:t>
      </w:r>
      <w:r>
        <w:rPr>
          <w:rFonts w:hint="eastAsia" w:ascii="仿宋" w:hAnsi="仿宋" w:eastAsia="仿宋"/>
          <w:color w:val="000000"/>
          <w:sz w:val="32"/>
          <w:lang w:val="zh-CN"/>
        </w:rPr>
        <w:t>完成预算</w:t>
      </w:r>
      <w:r>
        <w:rPr>
          <w:rFonts w:ascii="仿宋" w:hAnsi="仿宋" w:eastAsia="仿宋"/>
          <w:color w:val="000000"/>
          <w:sz w:val="32"/>
          <w:lang w:val="zh-CN"/>
        </w:rPr>
        <w:t>100%</w:t>
      </w:r>
      <w:r>
        <w:rPr>
          <w:rFonts w:hint="eastAsia" w:ascii="仿宋" w:hAnsi="仿宋" w:eastAsia="仿宋"/>
          <w:color w:val="000000"/>
          <w:sz w:val="32"/>
          <w:lang w:val="zh-CN"/>
        </w:rPr>
        <w:t>，决算数等于预算数。</w:t>
      </w:r>
    </w:p>
    <w:p>
      <w:pPr>
        <w:spacing w:line="600" w:lineRule="exact"/>
        <w:ind w:firstLine="642" w:firstLineChars="200"/>
        <w:outlineLvl w:val="2"/>
        <w:rPr>
          <w:rStyle w:val="17"/>
          <w:rFonts w:ascii="仿宋" w:hAnsi="仿宋" w:eastAsia="仿宋"/>
          <w:bCs/>
          <w:sz w:val="32"/>
          <w:szCs w:val="32"/>
        </w:rPr>
      </w:pPr>
      <w:r>
        <w:rPr>
          <w:rStyle w:val="17"/>
          <w:rFonts w:hint="eastAsia" w:ascii="仿宋" w:hAnsi="仿宋" w:eastAsia="仿宋"/>
          <w:bCs/>
          <w:sz w:val="32"/>
          <w:szCs w:val="32"/>
        </w:rPr>
        <w:t>一般公共服务（类）政府办公厅（室）及相关机构事务（款）行政运行（项）：支出决算为</w:t>
      </w:r>
      <w:r>
        <w:rPr>
          <w:rStyle w:val="17"/>
          <w:rFonts w:ascii="仿宋" w:hAnsi="仿宋" w:eastAsia="仿宋"/>
          <w:bCs/>
          <w:sz w:val="32"/>
          <w:szCs w:val="32"/>
        </w:rPr>
        <w:t>225.08</w:t>
      </w:r>
      <w:r>
        <w:rPr>
          <w:rStyle w:val="17"/>
          <w:rFonts w:hint="eastAsia" w:ascii="仿宋" w:hAnsi="仿宋" w:eastAsia="仿宋"/>
          <w:bCs/>
          <w:sz w:val="32"/>
          <w:szCs w:val="32"/>
        </w:rPr>
        <w:t>万元，完成预算100</w:t>
      </w:r>
      <w:r>
        <w:rPr>
          <w:rStyle w:val="17"/>
          <w:rFonts w:ascii="仿宋" w:hAnsi="仿宋" w:eastAsia="仿宋"/>
          <w:bCs/>
          <w:sz w:val="32"/>
          <w:szCs w:val="32"/>
        </w:rPr>
        <w:t>%</w:t>
      </w:r>
      <w:r>
        <w:rPr>
          <w:rStyle w:val="17"/>
          <w:rFonts w:hint="eastAsia" w:ascii="仿宋" w:hAnsi="仿宋" w:eastAsia="仿宋"/>
          <w:bCs/>
          <w:sz w:val="32"/>
          <w:szCs w:val="32"/>
        </w:rPr>
        <w:t>，决算数等于预算数</w:t>
      </w:r>
      <w:r>
        <w:rPr>
          <w:rStyle w:val="17"/>
          <w:rFonts w:hint="eastAsia" w:ascii="仿宋" w:hAnsi="仿宋" w:eastAsia="仿宋"/>
          <w:b w:val="0"/>
          <w:bCs/>
          <w:sz w:val="32"/>
          <w:szCs w:val="32"/>
        </w:rPr>
        <w:t>。</w:t>
      </w:r>
    </w:p>
    <w:p>
      <w:pPr>
        <w:spacing w:line="600" w:lineRule="exact"/>
        <w:ind w:firstLine="642" w:firstLineChars="200"/>
        <w:outlineLvl w:val="2"/>
        <w:rPr>
          <w:rStyle w:val="17"/>
          <w:rFonts w:ascii="仿宋" w:hAnsi="仿宋" w:eastAsia="仿宋"/>
          <w:bCs/>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 w:val="0"/>
          <w:bCs/>
          <w:sz w:val="32"/>
          <w:szCs w:val="32"/>
        </w:rPr>
        <w:t xml:space="preserve"> 一般公共服务（类）政府办公厅（室）及相关机构事务（款）一般行政管理事务（项）：</w:t>
      </w:r>
      <w:r>
        <w:rPr>
          <w:rStyle w:val="17"/>
          <w:rFonts w:hint="eastAsia" w:ascii="仿宋" w:hAnsi="仿宋" w:eastAsia="仿宋"/>
          <w:bCs/>
          <w:sz w:val="32"/>
          <w:szCs w:val="32"/>
        </w:rPr>
        <w:t>支出决算为6万元，完成预算100</w:t>
      </w:r>
      <w:r>
        <w:rPr>
          <w:rStyle w:val="17"/>
          <w:rFonts w:ascii="仿宋" w:hAnsi="仿宋" w:eastAsia="仿宋"/>
          <w:bCs/>
          <w:sz w:val="32"/>
          <w:szCs w:val="32"/>
        </w:rPr>
        <w:t>%</w:t>
      </w:r>
      <w:r>
        <w:rPr>
          <w:rStyle w:val="17"/>
          <w:rFonts w:hint="eastAsia" w:ascii="仿宋" w:hAnsi="仿宋" w:eastAsia="仿宋"/>
          <w:bCs/>
          <w:sz w:val="32"/>
          <w:szCs w:val="32"/>
        </w:rPr>
        <w:t>，决算数等于预算数。</w:t>
      </w:r>
    </w:p>
    <w:p>
      <w:pPr>
        <w:spacing w:line="600" w:lineRule="exact"/>
        <w:ind w:firstLine="642" w:firstLineChars="200"/>
        <w:outlineLvl w:val="2"/>
        <w:rPr>
          <w:rFonts w:ascii="仿宋" w:hAnsi="仿宋" w:eastAsia="仿宋"/>
          <w:color w:val="000000"/>
          <w:sz w:val="32"/>
          <w:szCs w:val="32"/>
          <w:lang w:val="zh-CN"/>
        </w:rPr>
      </w:pPr>
      <w:r>
        <w:rPr>
          <w:rStyle w:val="17"/>
          <w:rFonts w:hint="eastAsia" w:ascii="仿宋" w:hAnsi="仿宋" w:eastAsia="仿宋"/>
          <w:bCs/>
          <w:sz w:val="32"/>
          <w:szCs w:val="32"/>
        </w:rPr>
        <w:t>3.</w:t>
      </w:r>
      <w:r>
        <w:rPr>
          <w:rFonts w:hint="eastAsia" w:ascii="仿宋" w:hAnsi="仿宋" w:eastAsia="仿宋"/>
          <w:b/>
          <w:color w:val="000000"/>
          <w:sz w:val="32"/>
          <w:szCs w:val="32"/>
          <w:lang w:val="zh-CN"/>
        </w:rPr>
        <w:t>一般公共服务（类）纪检监察事务（款）行政运行（项）：</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4.48</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spacing w:line="600" w:lineRule="exact"/>
        <w:ind w:firstLine="642" w:firstLineChars="200"/>
        <w:rPr>
          <w:rFonts w:ascii="仿宋" w:hAnsi="仿宋" w:eastAsia="仿宋"/>
          <w:color w:val="000000"/>
          <w:sz w:val="32"/>
          <w:szCs w:val="32"/>
          <w:lang w:val="zh-CN"/>
        </w:rPr>
      </w:pPr>
      <w:r>
        <w:rPr>
          <w:rFonts w:hint="eastAsia" w:ascii="仿宋" w:hAnsi="仿宋" w:eastAsia="仿宋"/>
          <w:b/>
          <w:color w:val="000000"/>
          <w:sz w:val="32"/>
          <w:szCs w:val="32"/>
          <w:lang w:val="zh-CN"/>
        </w:rPr>
        <w:t>一般公共服务（类）纪检监察事务（款）其他纪检监察事务支出（项）：支出决算为</w:t>
      </w:r>
      <w:r>
        <w:rPr>
          <w:rFonts w:ascii="仿宋" w:hAnsi="仿宋" w:eastAsia="仿宋"/>
          <w:color w:val="000000"/>
          <w:sz w:val="32"/>
          <w:szCs w:val="32"/>
          <w:lang w:val="zh-CN"/>
        </w:rPr>
        <w:t>4.78</w:t>
      </w:r>
      <w:r>
        <w:rPr>
          <w:rFonts w:hint="eastAsia" w:ascii="仿宋" w:hAnsi="仿宋" w:eastAsia="仿宋"/>
          <w:b/>
          <w:color w:val="000000"/>
          <w:sz w:val="32"/>
          <w:szCs w:val="32"/>
          <w:lang w:val="zh-CN"/>
        </w:rPr>
        <w:t>万元，完成预算100%，决算数等于预算数。</w:t>
      </w:r>
    </w:p>
    <w:p>
      <w:pPr>
        <w:spacing w:line="600" w:lineRule="exact"/>
        <w:ind w:firstLine="642" w:firstLineChars="200"/>
        <w:outlineLvl w:val="2"/>
        <w:rPr>
          <w:rFonts w:hint="eastAsia" w:ascii="仿宋" w:hAnsi="仿宋" w:eastAsia="仿宋"/>
          <w:color w:val="000000"/>
          <w:sz w:val="32"/>
          <w:szCs w:val="32"/>
          <w:lang w:val="zh-CN"/>
        </w:rPr>
      </w:pPr>
      <w:r>
        <w:rPr>
          <w:rFonts w:hint="eastAsia" w:ascii="仿宋" w:hAnsi="仿宋" w:eastAsia="仿宋"/>
          <w:b/>
          <w:color w:val="000000"/>
          <w:sz w:val="32"/>
          <w:szCs w:val="32"/>
          <w:lang w:val="zh-CN"/>
        </w:rPr>
        <w:t>一般公共服务（类）其他一般公共服务支出（款）其他一般公共服务支出（项）：</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0.11</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pStyle w:val="2"/>
        <w:spacing w:before="0" w:after="0"/>
        <w:ind w:firstLine="640" w:firstLineChars="200"/>
        <w:rPr>
          <w:rFonts w:hint="eastAsia" w:ascii="仿宋" w:hAnsi="仿宋" w:eastAsia="仿宋"/>
          <w:color w:val="000000"/>
          <w:sz w:val="32"/>
          <w:szCs w:val="32"/>
          <w:lang w:val="zh-CN"/>
        </w:rPr>
      </w:pPr>
      <w:r>
        <w:rPr>
          <w:rFonts w:hint="eastAsia" w:ascii="仿宋" w:hAnsi="仿宋" w:eastAsia="仿宋"/>
          <w:b w:val="0"/>
          <w:sz w:val="32"/>
          <w:szCs w:val="32"/>
          <w:lang w:val="zh-CN"/>
        </w:rPr>
        <w:t>4.</w:t>
      </w:r>
      <w:r>
        <w:rPr>
          <w:rFonts w:hint="eastAsia" w:ascii="仿宋" w:hAnsi="仿宋" w:eastAsia="仿宋"/>
          <w:color w:val="000000"/>
          <w:sz w:val="32"/>
          <w:szCs w:val="32"/>
          <w:lang w:val="zh-CN"/>
        </w:rPr>
        <w:t xml:space="preserve"> 社会保障和就业（类）人力资源和社会保障管理事务（款）行政运行（项）</w:t>
      </w:r>
      <w:r>
        <w:rPr>
          <w:rFonts w:ascii="仿宋" w:hAnsi="仿宋" w:eastAsia="仿宋"/>
          <w:color w:val="000000"/>
          <w:sz w:val="32"/>
          <w:szCs w:val="32"/>
          <w:lang w:val="zh-CN"/>
        </w:rPr>
        <w:t xml:space="preserve">: </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2.24</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ind w:firstLine="642" w:firstLineChars="200"/>
        <w:rPr>
          <w:rFonts w:ascii="仿宋" w:hAnsi="仿宋" w:eastAsia="仿宋"/>
          <w:lang w:val="zh-CN"/>
        </w:rPr>
      </w:pPr>
      <w:r>
        <w:rPr>
          <w:rFonts w:hint="eastAsia" w:ascii="仿宋" w:hAnsi="仿宋" w:eastAsia="仿宋"/>
          <w:b/>
          <w:color w:val="000000"/>
          <w:sz w:val="32"/>
          <w:szCs w:val="32"/>
          <w:lang w:val="zh-CN"/>
        </w:rPr>
        <w:t>社会保障和就业（类）人力资源和社会保障管理事务（款）</w:t>
      </w:r>
      <w:r>
        <w:rPr>
          <w:rFonts w:hint="eastAsia" w:ascii="仿宋" w:hAnsi="仿宋" w:eastAsia="仿宋"/>
          <w:color w:val="000000"/>
          <w:sz w:val="32"/>
          <w:szCs w:val="32"/>
          <w:lang w:val="zh-CN"/>
        </w:rPr>
        <w:t>行政运行</w:t>
      </w:r>
      <w:r>
        <w:rPr>
          <w:rFonts w:hint="eastAsia" w:ascii="仿宋" w:hAnsi="仿宋" w:eastAsia="仿宋"/>
          <w:b/>
          <w:color w:val="000000"/>
          <w:sz w:val="32"/>
          <w:szCs w:val="32"/>
          <w:lang w:val="zh-CN"/>
        </w:rPr>
        <w:t>（项）</w:t>
      </w:r>
      <w:r>
        <w:rPr>
          <w:rFonts w:ascii="仿宋" w:hAnsi="仿宋" w:eastAsia="仿宋"/>
          <w:b/>
          <w:color w:val="000000"/>
          <w:sz w:val="32"/>
          <w:szCs w:val="32"/>
          <w:lang w:val="zh-CN"/>
        </w:rPr>
        <w:t xml:space="preserve">: </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295.69</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spacing w:line="600" w:lineRule="exact"/>
        <w:ind w:firstLine="642" w:firstLineChars="200"/>
        <w:outlineLvl w:val="2"/>
        <w:rPr>
          <w:rFonts w:ascii="仿宋" w:hAnsi="仿宋" w:eastAsia="仿宋"/>
          <w:color w:val="000000"/>
          <w:sz w:val="32"/>
          <w:szCs w:val="32"/>
          <w:lang w:val="zh-CN"/>
        </w:rPr>
      </w:pPr>
      <w:r>
        <w:rPr>
          <w:rFonts w:hint="eastAsia" w:ascii="仿宋" w:hAnsi="仿宋" w:eastAsia="仿宋"/>
          <w:b/>
          <w:sz w:val="32"/>
          <w:szCs w:val="32"/>
        </w:rPr>
        <w:t>5.</w:t>
      </w:r>
      <w:r>
        <w:rPr>
          <w:rFonts w:hint="eastAsia" w:ascii="仿宋" w:hAnsi="仿宋" w:eastAsia="仿宋"/>
          <w:b/>
          <w:color w:val="000000"/>
          <w:sz w:val="32"/>
          <w:szCs w:val="32"/>
          <w:lang w:val="zh-CN"/>
        </w:rPr>
        <w:t xml:space="preserve"> 社会保障和就业（类）行政事业单位养老支出（款）机关事业单位基本养老保险缴费支出（项）</w:t>
      </w:r>
      <w:r>
        <w:rPr>
          <w:rFonts w:ascii="仿宋" w:hAnsi="仿宋" w:eastAsia="仿宋"/>
          <w:b/>
          <w:color w:val="000000"/>
          <w:sz w:val="32"/>
          <w:szCs w:val="32"/>
          <w:lang w:val="zh-CN"/>
        </w:rPr>
        <w:t xml:space="preserve">: </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45.93</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spacing w:line="600" w:lineRule="exact"/>
        <w:ind w:firstLine="642" w:firstLineChars="200"/>
        <w:outlineLvl w:val="2"/>
        <w:rPr>
          <w:rFonts w:ascii="仿宋" w:hAnsi="仿宋" w:eastAsia="仿宋"/>
          <w:color w:val="000000"/>
          <w:sz w:val="32"/>
          <w:szCs w:val="32"/>
          <w:lang w:val="zh-CN"/>
        </w:rPr>
      </w:pPr>
      <w:r>
        <w:rPr>
          <w:rFonts w:hint="eastAsia" w:ascii="仿宋" w:hAnsi="仿宋" w:eastAsia="仿宋"/>
          <w:b/>
          <w:color w:val="000000"/>
          <w:sz w:val="32"/>
          <w:szCs w:val="32"/>
          <w:lang w:val="zh-CN"/>
        </w:rPr>
        <w:t>社会保障和就业（类）抚恤（款）死亡抚恤（项）</w:t>
      </w:r>
      <w:r>
        <w:rPr>
          <w:rFonts w:ascii="仿宋" w:hAnsi="仿宋" w:eastAsia="仿宋"/>
          <w:b/>
          <w:color w:val="000000"/>
          <w:sz w:val="32"/>
          <w:szCs w:val="32"/>
          <w:lang w:val="zh-CN"/>
        </w:rPr>
        <w:t xml:space="preserve">: </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2.96</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spacing w:line="600" w:lineRule="exact"/>
        <w:ind w:firstLine="642" w:firstLineChars="200"/>
        <w:outlineLvl w:val="2"/>
        <w:rPr>
          <w:rFonts w:ascii="仿宋" w:hAnsi="仿宋" w:eastAsia="仿宋"/>
          <w:color w:val="000000"/>
          <w:sz w:val="32"/>
          <w:szCs w:val="32"/>
          <w:lang w:val="zh-CN"/>
        </w:rPr>
      </w:pPr>
      <w:r>
        <w:rPr>
          <w:rFonts w:hint="eastAsia" w:ascii="仿宋" w:hAnsi="仿宋" w:eastAsia="仿宋"/>
          <w:b/>
          <w:color w:val="000000"/>
          <w:sz w:val="32"/>
          <w:szCs w:val="32"/>
          <w:lang w:val="zh-CN"/>
        </w:rPr>
        <w:t>社会保障和就业（类）抚恤（款）义务兵优待（项）</w:t>
      </w:r>
      <w:r>
        <w:rPr>
          <w:rFonts w:ascii="仿宋" w:hAnsi="仿宋" w:eastAsia="仿宋"/>
          <w:b/>
          <w:color w:val="000000"/>
          <w:sz w:val="32"/>
          <w:szCs w:val="32"/>
          <w:lang w:val="zh-CN"/>
        </w:rPr>
        <w:t xml:space="preserve">: </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6.56</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spacing w:line="600" w:lineRule="exact"/>
        <w:ind w:firstLine="642" w:firstLineChars="200"/>
        <w:outlineLvl w:val="2"/>
        <w:rPr>
          <w:rFonts w:ascii="仿宋" w:hAnsi="仿宋" w:eastAsia="仿宋"/>
          <w:color w:val="000000"/>
          <w:sz w:val="32"/>
          <w:lang w:val="zh-CN"/>
        </w:rPr>
      </w:pPr>
      <w:r>
        <w:rPr>
          <w:rFonts w:hint="eastAsia" w:ascii="仿宋" w:hAnsi="仿宋" w:eastAsia="仿宋"/>
          <w:b/>
          <w:sz w:val="32"/>
          <w:szCs w:val="32"/>
        </w:rPr>
        <w:t>6.</w:t>
      </w:r>
      <w:r>
        <w:rPr>
          <w:rFonts w:hint="eastAsia" w:ascii="仿宋" w:hAnsi="仿宋" w:eastAsia="仿宋"/>
          <w:b/>
          <w:color w:val="000000"/>
          <w:sz w:val="32"/>
          <w:lang w:val="zh-CN"/>
        </w:rPr>
        <w:t xml:space="preserve"> 卫生健康（类）行政事业单位医疗（款）行政单位医疗（项)：</w:t>
      </w:r>
      <w:r>
        <w:rPr>
          <w:rFonts w:hint="eastAsia" w:ascii="仿宋" w:hAnsi="仿宋" w:eastAsia="仿宋"/>
          <w:color w:val="000000"/>
          <w:sz w:val="32"/>
          <w:lang w:val="zh-CN"/>
        </w:rPr>
        <w:t>支出决算为</w:t>
      </w:r>
      <w:r>
        <w:rPr>
          <w:rFonts w:ascii="仿宋" w:hAnsi="仿宋" w:eastAsia="仿宋"/>
          <w:color w:val="000000"/>
          <w:sz w:val="32"/>
          <w:lang w:val="zh-CN"/>
        </w:rPr>
        <w:t>11.05</w:t>
      </w:r>
      <w:r>
        <w:rPr>
          <w:rFonts w:hint="eastAsia" w:ascii="仿宋" w:hAnsi="仿宋" w:eastAsia="仿宋"/>
          <w:color w:val="000000"/>
          <w:sz w:val="32"/>
          <w:lang w:val="zh-CN"/>
        </w:rPr>
        <w:t>万元，完成预算100</w:t>
      </w:r>
      <w:r>
        <w:rPr>
          <w:rFonts w:ascii="仿宋" w:hAnsi="仿宋" w:eastAsia="仿宋"/>
          <w:color w:val="000000"/>
          <w:sz w:val="32"/>
          <w:lang w:val="zh-CN"/>
        </w:rPr>
        <w:t>%</w:t>
      </w:r>
      <w:r>
        <w:rPr>
          <w:rFonts w:hint="eastAsia" w:ascii="仿宋" w:hAnsi="仿宋" w:eastAsia="仿宋"/>
          <w:color w:val="000000"/>
          <w:sz w:val="32"/>
          <w:lang w:val="zh-CN"/>
        </w:rPr>
        <w:t>，决算数等于预算数。</w:t>
      </w:r>
    </w:p>
    <w:p>
      <w:pPr>
        <w:spacing w:line="600" w:lineRule="exact"/>
        <w:ind w:firstLine="640"/>
        <w:rPr>
          <w:rFonts w:ascii="仿宋" w:hAnsi="仿宋" w:eastAsia="仿宋"/>
          <w:b/>
          <w:sz w:val="32"/>
          <w:szCs w:val="32"/>
        </w:rPr>
      </w:pPr>
      <w:r>
        <w:rPr>
          <w:rFonts w:hint="eastAsia" w:ascii="仿宋" w:hAnsi="仿宋" w:eastAsia="仿宋"/>
          <w:b/>
          <w:color w:val="000000"/>
          <w:sz w:val="32"/>
          <w:lang w:val="zh-CN"/>
        </w:rPr>
        <w:t>卫生健康（类）行政事业单位医疗（款）事业单位医疗（项)：</w:t>
      </w:r>
      <w:r>
        <w:rPr>
          <w:rFonts w:hint="eastAsia" w:ascii="仿宋" w:hAnsi="仿宋" w:eastAsia="仿宋"/>
          <w:color w:val="000000"/>
          <w:sz w:val="32"/>
          <w:lang w:val="zh-CN"/>
        </w:rPr>
        <w:t>支出决算为</w:t>
      </w:r>
      <w:r>
        <w:rPr>
          <w:rFonts w:ascii="仿宋" w:hAnsi="仿宋" w:eastAsia="仿宋"/>
          <w:color w:val="000000"/>
          <w:sz w:val="32"/>
          <w:lang w:val="zh-CN"/>
        </w:rPr>
        <w:t>8.58</w:t>
      </w:r>
      <w:r>
        <w:rPr>
          <w:rFonts w:hint="eastAsia" w:ascii="仿宋" w:hAnsi="仿宋" w:eastAsia="仿宋"/>
          <w:color w:val="000000"/>
          <w:sz w:val="32"/>
          <w:lang w:val="zh-CN"/>
        </w:rPr>
        <w:t>万元，完成预算100</w:t>
      </w:r>
      <w:r>
        <w:rPr>
          <w:rFonts w:ascii="仿宋" w:hAnsi="仿宋" w:eastAsia="仿宋"/>
          <w:color w:val="000000"/>
          <w:sz w:val="32"/>
          <w:lang w:val="zh-CN"/>
        </w:rPr>
        <w:t>%</w:t>
      </w:r>
      <w:r>
        <w:rPr>
          <w:rFonts w:hint="eastAsia" w:ascii="仿宋" w:hAnsi="仿宋" w:eastAsia="仿宋"/>
          <w:color w:val="000000"/>
          <w:sz w:val="32"/>
          <w:lang w:val="zh-CN"/>
        </w:rPr>
        <w:t>，决算数等于预算数。</w:t>
      </w:r>
    </w:p>
    <w:p>
      <w:pPr>
        <w:tabs>
          <w:tab w:val="right" w:pos="8306"/>
        </w:tabs>
        <w:spacing w:line="600" w:lineRule="exact"/>
        <w:ind w:firstLine="640"/>
        <w:outlineLvl w:val="1"/>
        <w:rPr>
          <w:rFonts w:hint="eastAsia" w:ascii="仿宋" w:hAnsi="仿宋" w:eastAsia="仿宋"/>
          <w:sz w:val="32"/>
          <w:szCs w:val="32"/>
        </w:rPr>
      </w:pPr>
      <w:bookmarkStart w:id="34" w:name="_Toc15377214"/>
      <w:bookmarkStart w:id="35" w:name="_Toc15396608"/>
      <w:r>
        <w:rPr>
          <w:rFonts w:hint="eastAsia" w:ascii="仿宋" w:hAnsi="仿宋" w:eastAsia="仿宋"/>
          <w:sz w:val="32"/>
          <w:szCs w:val="32"/>
        </w:rPr>
        <w:t>7.</w:t>
      </w:r>
      <w:r>
        <w:rPr>
          <w:rFonts w:hint="eastAsia" w:ascii="仿宋" w:hAnsi="仿宋" w:eastAsia="仿宋"/>
          <w:b/>
          <w:color w:val="000000"/>
          <w:sz w:val="32"/>
          <w:szCs w:val="32"/>
          <w:lang w:val="zh-CN"/>
        </w:rPr>
        <w:t xml:space="preserve"> 农林水（类）巩固脱贫攻坚成果衔接乡村振兴（款）农村基础设施建设（项）</w:t>
      </w:r>
      <w:r>
        <w:rPr>
          <w:rFonts w:ascii="仿宋" w:hAnsi="仿宋" w:eastAsia="仿宋"/>
          <w:b/>
          <w:color w:val="000000"/>
          <w:sz w:val="32"/>
          <w:szCs w:val="32"/>
          <w:lang w:val="zh-CN"/>
        </w:rPr>
        <w:t>:</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213.02</w:t>
      </w:r>
      <w:r>
        <w:rPr>
          <w:rFonts w:hint="eastAsia" w:ascii="仿宋" w:hAnsi="仿宋" w:eastAsia="仿宋"/>
          <w:color w:val="000000"/>
          <w:sz w:val="32"/>
          <w:szCs w:val="32"/>
          <w:lang w:val="zh-CN"/>
        </w:rPr>
        <w:t>万元，完成预算</w:t>
      </w:r>
      <w:r>
        <w:rPr>
          <w:rFonts w:ascii="仿宋" w:hAnsi="仿宋" w:eastAsia="仿宋"/>
          <w:color w:val="000000"/>
          <w:sz w:val="32"/>
          <w:szCs w:val="32"/>
          <w:lang w:val="zh-CN"/>
        </w:rPr>
        <w:t>100%</w:t>
      </w:r>
      <w:r>
        <w:rPr>
          <w:rFonts w:hint="eastAsia" w:ascii="仿宋" w:hAnsi="仿宋" w:eastAsia="仿宋"/>
          <w:color w:val="000000"/>
          <w:sz w:val="32"/>
          <w:szCs w:val="32"/>
          <w:lang w:val="zh-CN"/>
        </w:rPr>
        <w:t>，决算数等于预算数。</w:t>
      </w:r>
    </w:p>
    <w:p>
      <w:pPr>
        <w:tabs>
          <w:tab w:val="right" w:pos="8306"/>
        </w:tabs>
        <w:spacing w:line="600" w:lineRule="exact"/>
        <w:ind w:firstLine="640"/>
        <w:outlineLvl w:val="1"/>
        <w:rPr>
          <w:rFonts w:hint="eastAsia" w:ascii="仿宋" w:hAnsi="仿宋" w:eastAsia="仿宋"/>
          <w:sz w:val="32"/>
          <w:szCs w:val="32"/>
        </w:rPr>
      </w:pPr>
      <w:r>
        <w:rPr>
          <w:rFonts w:hint="eastAsia" w:ascii="仿宋" w:hAnsi="仿宋" w:eastAsia="仿宋"/>
          <w:b/>
          <w:color w:val="000000"/>
          <w:sz w:val="32"/>
          <w:szCs w:val="32"/>
          <w:lang w:val="zh-CN"/>
        </w:rPr>
        <w:t>农林水（类）巩固脱贫攻坚成果衔接乡村振兴（款）生产发展（项）</w:t>
      </w:r>
      <w:r>
        <w:rPr>
          <w:rFonts w:ascii="仿宋" w:hAnsi="仿宋" w:eastAsia="仿宋"/>
          <w:b/>
          <w:color w:val="000000"/>
          <w:sz w:val="32"/>
          <w:szCs w:val="32"/>
          <w:lang w:val="zh-CN"/>
        </w:rPr>
        <w:t>:</w:t>
      </w:r>
      <w:r>
        <w:rPr>
          <w:rFonts w:hint="eastAsia" w:ascii="仿宋" w:hAnsi="仿宋" w:eastAsia="仿宋"/>
          <w:color w:val="000000"/>
          <w:sz w:val="32"/>
          <w:szCs w:val="32"/>
          <w:lang w:val="zh-CN"/>
        </w:rPr>
        <w:t>支出决算为30万元，完成预算</w:t>
      </w:r>
      <w:r>
        <w:rPr>
          <w:rFonts w:ascii="仿宋" w:hAnsi="仿宋" w:eastAsia="仿宋"/>
          <w:color w:val="000000"/>
          <w:sz w:val="32"/>
          <w:szCs w:val="32"/>
          <w:lang w:val="zh-CN"/>
        </w:rPr>
        <w:t>100%</w:t>
      </w:r>
      <w:r>
        <w:rPr>
          <w:rFonts w:hint="eastAsia" w:ascii="仿宋" w:hAnsi="仿宋" w:eastAsia="仿宋"/>
          <w:color w:val="000000"/>
          <w:sz w:val="32"/>
          <w:szCs w:val="32"/>
          <w:lang w:val="zh-CN"/>
        </w:rPr>
        <w:t>，决算数等于预算数。</w:t>
      </w:r>
    </w:p>
    <w:p>
      <w:pPr>
        <w:tabs>
          <w:tab w:val="right" w:pos="8306"/>
        </w:tabs>
        <w:spacing w:line="600" w:lineRule="exact"/>
        <w:ind w:firstLine="640"/>
        <w:outlineLvl w:val="1"/>
        <w:rPr>
          <w:rFonts w:hint="eastAsia" w:ascii="仿宋" w:hAnsi="仿宋" w:eastAsia="仿宋"/>
          <w:sz w:val="32"/>
          <w:szCs w:val="32"/>
        </w:rPr>
      </w:pPr>
      <w:r>
        <w:rPr>
          <w:rFonts w:hint="eastAsia" w:ascii="仿宋" w:hAnsi="仿宋" w:eastAsia="仿宋"/>
          <w:b/>
          <w:color w:val="000000"/>
          <w:sz w:val="32"/>
          <w:szCs w:val="32"/>
          <w:lang w:val="zh-CN"/>
        </w:rPr>
        <w:t>农林水（类）巩固脱贫攻坚成果衔接乡村振兴（款）其他巩固脱贫攻坚成果衔接乡村振兴支出（项）</w:t>
      </w:r>
      <w:r>
        <w:rPr>
          <w:rFonts w:ascii="仿宋" w:hAnsi="仿宋" w:eastAsia="仿宋"/>
          <w:b/>
          <w:color w:val="000000"/>
          <w:sz w:val="32"/>
          <w:szCs w:val="32"/>
          <w:lang w:val="zh-CN"/>
        </w:rPr>
        <w:t>:</w:t>
      </w:r>
      <w:r>
        <w:rPr>
          <w:rFonts w:hint="eastAsia" w:ascii="仿宋" w:hAnsi="仿宋" w:eastAsia="仿宋"/>
          <w:color w:val="000000"/>
          <w:sz w:val="32"/>
          <w:szCs w:val="32"/>
          <w:lang w:val="zh-CN"/>
        </w:rPr>
        <w:t>支出决算为5.14万元，完成预算</w:t>
      </w:r>
      <w:r>
        <w:rPr>
          <w:rFonts w:ascii="仿宋" w:hAnsi="仿宋" w:eastAsia="仿宋"/>
          <w:color w:val="000000"/>
          <w:sz w:val="32"/>
          <w:szCs w:val="32"/>
          <w:lang w:val="zh-CN"/>
        </w:rPr>
        <w:t>100%</w:t>
      </w:r>
      <w:r>
        <w:rPr>
          <w:rFonts w:hint="eastAsia" w:ascii="仿宋" w:hAnsi="仿宋" w:eastAsia="仿宋"/>
          <w:color w:val="000000"/>
          <w:sz w:val="32"/>
          <w:szCs w:val="32"/>
          <w:lang w:val="zh-CN"/>
        </w:rPr>
        <w:t>，决算数等于预算数。</w:t>
      </w:r>
    </w:p>
    <w:p>
      <w:pPr>
        <w:tabs>
          <w:tab w:val="right" w:pos="8306"/>
        </w:tabs>
        <w:spacing w:line="600" w:lineRule="exact"/>
        <w:ind w:firstLine="640"/>
        <w:outlineLvl w:val="1"/>
        <w:rPr>
          <w:rFonts w:hint="eastAsia" w:ascii="仿宋" w:hAnsi="仿宋" w:eastAsia="仿宋"/>
          <w:sz w:val="32"/>
          <w:szCs w:val="32"/>
        </w:rPr>
      </w:pPr>
      <w:r>
        <w:rPr>
          <w:rFonts w:hint="eastAsia" w:ascii="仿宋" w:hAnsi="仿宋" w:eastAsia="仿宋"/>
          <w:b/>
          <w:color w:val="000000"/>
          <w:sz w:val="32"/>
          <w:szCs w:val="32"/>
          <w:lang w:val="zh-CN"/>
        </w:rPr>
        <w:t>农林水（类）农村综合改革（款）对村民委员会和村党支部的补助（项）</w:t>
      </w:r>
      <w:r>
        <w:rPr>
          <w:rFonts w:ascii="仿宋" w:hAnsi="仿宋" w:eastAsia="仿宋"/>
          <w:b/>
          <w:color w:val="000000"/>
          <w:sz w:val="32"/>
          <w:szCs w:val="32"/>
          <w:lang w:val="zh-CN"/>
        </w:rPr>
        <w:t>:</w:t>
      </w:r>
      <w:r>
        <w:rPr>
          <w:rFonts w:hint="eastAsia" w:ascii="仿宋" w:hAnsi="仿宋" w:eastAsia="仿宋"/>
          <w:color w:val="000000"/>
          <w:sz w:val="32"/>
          <w:szCs w:val="32"/>
          <w:lang w:val="zh-CN"/>
        </w:rPr>
        <w:t>支出决算为215.55万元，完成预算</w:t>
      </w:r>
      <w:r>
        <w:rPr>
          <w:rFonts w:ascii="仿宋" w:hAnsi="仿宋" w:eastAsia="仿宋"/>
          <w:color w:val="000000"/>
          <w:sz w:val="32"/>
          <w:szCs w:val="32"/>
          <w:lang w:val="zh-CN"/>
        </w:rPr>
        <w:t>100%</w:t>
      </w:r>
      <w:r>
        <w:rPr>
          <w:rFonts w:hint="eastAsia" w:ascii="仿宋" w:hAnsi="仿宋" w:eastAsia="仿宋"/>
          <w:color w:val="000000"/>
          <w:sz w:val="32"/>
          <w:szCs w:val="32"/>
          <w:lang w:val="zh-CN"/>
        </w:rPr>
        <w:t>，决算数等于预算数。</w:t>
      </w:r>
    </w:p>
    <w:p>
      <w:pPr>
        <w:tabs>
          <w:tab w:val="right" w:pos="8306"/>
        </w:tabs>
        <w:spacing w:line="600" w:lineRule="exact"/>
        <w:ind w:firstLine="640"/>
        <w:outlineLvl w:val="1"/>
        <w:rPr>
          <w:rFonts w:hint="eastAsia" w:ascii="仿宋" w:hAnsi="仿宋" w:eastAsia="仿宋"/>
          <w:sz w:val="32"/>
          <w:szCs w:val="32"/>
        </w:rPr>
      </w:pPr>
      <w:r>
        <w:rPr>
          <w:rFonts w:hint="eastAsia" w:ascii="仿宋" w:hAnsi="仿宋" w:eastAsia="仿宋"/>
          <w:b/>
          <w:color w:val="000000"/>
          <w:sz w:val="32"/>
          <w:szCs w:val="32"/>
          <w:lang w:val="zh-CN"/>
        </w:rPr>
        <w:t>农林水（类）农村综合改革（款）对村集体经济组织的补助（项）</w:t>
      </w:r>
      <w:r>
        <w:rPr>
          <w:rFonts w:ascii="仿宋" w:hAnsi="仿宋" w:eastAsia="仿宋"/>
          <w:b/>
          <w:color w:val="000000"/>
          <w:sz w:val="32"/>
          <w:szCs w:val="32"/>
          <w:lang w:val="zh-CN"/>
        </w:rPr>
        <w:t>:</w:t>
      </w:r>
      <w:r>
        <w:rPr>
          <w:rFonts w:hint="eastAsia" w:ascii="仿宋" w:hAnsi="仿宋" w:eastAsia="仿宋"/>
          <w:color w:val="000000"/>
          <w:sz w:val="32"/>
          <w:szCs w:val="32"/>
          <w:lang w:val="zh-CN"/>
        </w:rPr>
        <w:t>支出决算为30万元，完成预算</w:t>
      </w:r>
      <w:r>
        <w:rPr>
          <w:rFonts w:ascii="仿宋" w:hAnsi="仿宋" w:eastAsia="仿宋"/>
          <w:color w:val="000000"/>
          <w:sz w:val="32"/>
          <w:szCs w:val="32"/>
          <w:lang w:val="zh-CN"/>
        </w:rPr>
        <w:t>100%</w:t>
      </w:r>
      <w:r>
        <w:rPr>
          <w:rFonts w:hint="eastAsia" w:ascii="仿宋" w:hAnsi="仿宋" w:eastAsia="仿宋"/>
          <w:color w:val="000000"/>
          <w:sz w:val="32"/>
          <w:szCs w:val="32"/>
          <w:lang w:val="zh-CN"/>
        </w:rPr>
        <w:t>，决算数等于预算数。</w:t>
      </w:r>
    </w:p>
    <w:p>
      <w:pPr>
        <w:spacing w:line="600" w:lineRule="exact"/>
        <w:ind w:firstLine="640" w:firstLineChars="200"/>
        <w:outlineLvl w:val="2"/>
        <w:rPr>
          <w:rFonts w:ascii="仿宋" w:hAnsi="仿宋" w:eastAsia="仿宋"/>
          <w:color w:val="000000"/>
          <w:sz w:val="32"/>
          <w:lang w:val="zh-CN"/>
        </w:rPr>
      </w:pPr>
      <w:r>
        <w:rPr>
          <w:rFonts w:hint="eastAsia" w:ascii="仿宋" w:hAnsi="仿宋" w:eastAsia="仿宋"/>
          <w:sz w:val="32"/>
          <w:szCs w:val="32"/>
        </w:rPr>
        <w:t>8.</w:t>
      </w:r>
      <w:r>
        <w:rPr>
          <w:rFonts w:hint="eastAsia" w:ascii="仿宋" w:hAnsi="仿宋" w:eastAsia="仿宋"/>
          <w:b/>
          <w:color w:val="000000"/>
          <w:sz w:val="32"/>
          <w:lang w:val="zh-CN"/>
        </w:rPr>
        <w:t xml:space="preserve"> 交通运输（类）公路水路运输（款）公路运输管理（项）</w:t>
      </w:r>
      <w:r>
        <w:rPr>
          <w:rFonts w:ascii="仿宋" w:hAnsi="仿宋" w:eastAsia="仿宋"/>
          <w:b/>
          <w:color w:val="000000"/>
          <w:sz w:val="32"/>
          <w:lang w:val="zh-CN"/>
        </w:rPr>
        <w:t>:</w:t>
      </w:r>
      <w:r>
        <w:rPr>
          <w:rFonts w:ascii="仿宋" w:hAnsi="仿宋" w:eastAsia="仿宋"/>
          <w:color w:val="000000"/>
          <w:sz w:val="32"/>
          <w:lang w:val="zh-CN"/>
        </w:rPr>
        <w:t xml:space="preserve"> </w:t>
      </w:r>
      <w:r>
        <w:rPr>
          <w:rFonts w:hint="eastAsia" w:ascii="仿宋" w:hAnsi="仿宋" w:eastAsia="仿宋"/>
          <w:color w:val="000000"/>
          <w:sz w:val="32"/>
          <w:lang w:val="zh-CN"/>
        </w:rPr>
        <w:t>支出决算为</w:t>
      </w:r>
      <w:r>
        <w:rPr>
          <w:rFonts w:ascii="仿宋" w:hAnsi="仿宋" w:eastAsia="仿宋"/>
          <w:color w:val="000000"/>
          <w:sz w:val="32"/>
          <w:lang w:val="zh-CN"/>
        </w:rPr>
        <w:t>0.09</w:t>
      </w:r>
      <w:r>
        <w:rPr>
          <w:rFonts w:hint="eastAsia" w:ascii="仿宋" w:hAnsi="仿宋" w:eastAsia="仿宋"/>
          <w:color w:val="000000"/>
          <w:sz w:val="32"/>
          <w:lang w:val="zh-CN"/>
        </w:rPr>
        <w:t>万元，完成预算100</w:t>
      </w:r>
      <w:r>
        <w:rPr>
          <w:rFonts w:ascii="仿宋" w:hAnsi="仿宋" w:eastAsia="仿宋"/>
          <w:color w:val="000000"/>
          <w:sz w:val="32"/>
          <w:lang w:val="zh-CN"/>
        </w:rPr>
        <w:t>%</w:t>
      </w:r>
      <w:r>
        <w:rPr>
          <w:rFonts w:hint="eastAsia" w:ascii="仿宋" w:hAnsi="仿宋" w:eastAsia="仿宋"/>
          <w:color w:val="000000"/>
          <w:sz w:val="32"/>
          <w:lang w:val="zh-CN"/>
        </w:rPr>
        <w:t>，决算数等于预算数。</w:t>
      </w:r>
    </w:p>
    <w:p>
      <w:pPr>
        <w:spacing w:line="600" w:lineRule="exact"/>
        <w:ind w:firstLine="640" w:firstLineChars="200"/>
        <w:outlineLvl w:val="2"/>
        <w:rPr>
          <w:rFonts w:hint="eastAsia" w:ascii="仿宋" w:hAnsi="仿宋" w:eastAsia="仿宋"/>
          <w:color w:val="000000"/>
          <w:sz w:val="32"/>
          <w:szCs w:val="32"/>
          <w:lang w:val="zh-CN"/>
        </w:rPr>
      </w:pPr>
      <w:r>
        <w:rPr>
          <w:rFonts w:hint="eastAsia" w:ascii="仿宋" w:hAnsi="仿宋" w:eastAsia="仿宋"/>
          <w:sz w:val="32"/>
          <w:szCs w:val="32"/>
        </w:rPr>
        <w:t>9.</w:t>
      </w:r>
      <w:r>
        <w:rPr>
          <w:rFonts w:hint="eastAsia" w:ascii="仿宋" w:hAnsi="仿宋" w:eastAsia="仿宋"/>
          <w:b/>
          <w:color w:val="000000"/>
          <w:sz w:val="32"/>
          <w:szCs w:val="32"/>
          <w:lang w:val="zh-CN"/>
        </w:rPr>
        <w:t xml:space="preserve"> 住房保障（类）住房改革（款）住房公积金（项）</w:t>
      </w:r>
      <w:r>
        <w:rPr>
          <w:rFonts w:ascii="仿宋" w:hAnsi="仿宋" w:eastAsia="仿宋"/>
          <w:b/>
          <w:color w:val="000000"/>
          <w:sz w:val="32"/>
          <w:szCs w:val="32"/>
          <w:lang w:val="zh-CN"/>
        </w:rPr>
        <w:t xml:space="preserve">: </w:t>
      </w:r>
      <w:r>
        <w:rPr>
          <w:rFonts w:hint="eastAsia" w:ascii="仿宋" w:hAnsi="仿宋" w:eastAsia="仿宋"/>
          <w:color w:val="000000"/>
          <w:sz w:val="32"/>
          <w:szCs w:val="32"/>
          <w:lang w:val="zh-CN"/>
        </w:rPr>
        <w:t>支出决算为</w:t>
      </w:r>
      <w:r>
        <w:rPr>
          <w:rFonts w:ascii="仿宋" w:hAnsi="仿宋" w:eastAsia="仿宋"/>
          <w:color w:val="000000"/>
          <w:sz w:val="32"/>
          <w:szCs w:val="32"/>
          <w:lang w:val="zh-CN"/>
        </w:rPr>
        <w:t>33.59</w:t>
      </w:r>
      <w:r>
        <w:rPr>
          <w:rFonts w:hint="eastAsia" w:ascii="仿宋" w:hAnsi="仿宋" w:eastAsia="仿宋"/>
          <w:color w:val="000000"/>
          <w:sz w:val="32"/>
          <w:szCs w:val="32"/>
          <w:lang w:val="zh-CN"/>
        </w:rPr>
        <w:t>万元，完成预算100</w:t>
      </w:r>
      <w:r>
        <w:rPr>
          <w:rFonts w:ascii="仿宋" w:hAnsi="仿宋" w:eastAsia="仿宋"/>
          <w:color w:val="000000"/>
          <w:sz w:val="32"/>
          <w:szCs w:val="32"/>
          <w:lang w:val="zh-CN"/>
        </w:rPr>
        <w:t>%</w:t>
      </w:r>
      <w:r>
        <w:rPr>
          <w:rFonts w:hint="eastAsia" w:ascii="仿宋" w:hAnsi="仿宋" w:eastAsia="仿宋"/>
          <w:color w:val="000000"/>
          <w:sz w:val="32"/>
          <w:szCs w:val="32"/>
          <w:lang w:val="zh-CN"/>
        </w:rPr>
        <w:t>，决算数等于预算数。</w:t>
      </w:r>
    </w:p>
    <w:p>
      <w:pPr>
        <w:tabs>
          <w:tab w:val="right" w:pos="8306"/>
        </w:tabs>
        <w:spacing w:line="600" w:lineRule="exact"/>
        <w:ind w:firstLine="640"/>
        <w:outlineLvl w:val="1"/>
        <w:rPr>
          <w:rStyle w:val="2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1049.49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804.66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244.83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2.62</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，与上年度相等，决算数与预算数持平。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2.62</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bookmarkStart w:id="40" w:name="_Toc15396610"/>
      <w:bookmarkStart w:id="41" w:name="_Toc15377218"/>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r>
        <w:rPr>
          <w:rFonts w:hint="eastAsia" w:ascii="仿宋" w:hAnsi="仿宋" w:eastAsia="仿宋"/>
          <w:b/>
          <w:sz w:val="32"/>
          <w:szCs w:val="32"/>
        </w:rPr>
        <w:drawing>
          <wp:anchor distT="0" distB="0" distL="114300" distR="114300" simplePos="0" relativeHeight="251658240" behindDoc="0" locked="0" layoutInCell="1" allowOverlap="1">
            <wp:simplePos x="0" y="0"/>
            <wp:positionH relativeFrom="column">
              <wp:posOffset>426085</wp:posOffset>
            </wp:positionH>
            <wp:positionV relativeFrom="paragraph">
              <wp:posOffset>-2449195</wp:posOffset>
            </wp:positionV>
            <wp:extent cx="4847590" cy="2751455"/>
            <wp:effectExtent l="19050" t="0" r="0" b="0"/>
            <wp:wrapNone/>
            <wp:docPr id="12"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29"/>
                    <pic:cNvPicPr>
                      <a:picLocks noChangeAspect="true" noChangeArrowheads="true"/>
                    </pic:cNvPicPr>
                  </pic:nvPicPr>
                  <pic:blipFill>
                    <a:blip r:embed="rId12"/>
                    <a:srcRect/>
                    <a:stretch>
                      <a:fillRect/>
                    </a:stretch>
                  </pic:blipFill>
                  <pic:spPr>
                    <a:xfrm>
                      <a:off x="0" y="0"/>
                      <a:ext cx="4847480" cy="2751151"/>
                    </a:xfrm>
                    <a:prstGeom prst="rect">
                      <a:avLst/>
                    </a:prstGeom>
                    <a:noFill/>
                    <a:ln w="9525">
                      <a:noFill/>
                      <a:miter lim="800000"/>
                      <a:headEnd/>
                      <a:tailEnd/>
                    </a:ln>
                  </pic:spPr>
                </pic:pic>
              </a:graphicData>
            </a:graphic>
          </wp:anchor>
        </w:drawing>
      </w:r>
    </w:p>
    <w:p>
      <w:pPr>
        <w:spacing w:line="600" w:lineRule="exact"/>
        <w:ind w:firstLine="640"/>
        <w:rPr>
          <w:rFonts w:hint="eastAsia"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ascii="仿宋" w:hAnsi="仿宋" w:eastAsia="仿宋"/>
          <w:b/>
          <w:sz w:val="32"/>
          <w:szCs w:val="32"/>
        </w:rPr>
        <w:t>0</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 w:hAnsi="仿宋" w:eastAsia="仿宋"/>
          <w:sz w:val="32"/>
          <w:szCs w:val="32"/>
        </w:rPr>
        <w:t>全年安排因公出国（境）团组</w:t>
      </w:r>
      <w:r>
        <w:rPr>
          <w:rFonts w:ascii="仿宋" w:hAnsi="仿宋" w:eastAsia="仿宋"/>
          <w:b/>
          <w:sz w:val="32"/>
          <w:szCs w:val="32"/>
        </w:rPr>
        <w:t>0</w:t>
      </w:r>
      <w:r>
        <w:rPr>
          <w:rFonts w:hint="eastAsia" w:ascii="仿宋" w:hAnsi="仿宋" w:eastAsia="仿宋"/>
          <w:sz w:val="32"/>
          <w:szCs w:val="32"/>
        </w:rPr>
        <w:t>次，出国（境）</w:t>
      </w:r>
      <w:r>
        <w:rPr>
          <w:rFonts w:ascii="仿宋" w:hAnsi="仿宋" w:eastAsia="仿宋"/>
          <w:b/>
          <w:sz w:val="32"/>
          <w:szCs w:val="32"/>
        </w:rPr>
        <w:t>0</w:t>
      </w:r>
      <w:r>
        <w:rPr>
          <w:rFonts w:hint="eastAsia" w:ascii="仿宋" w:hAnsi="仿宋" w:eastAsia="仿宋"/>
          <w:sz w:val="32"/>
          <w:szCs w:val="32"/>
        </w:rPr>
        <w:t>人。</w:t>
      </w:r>
    </w:p>
    <w:p>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ascii="仿宋" w:hAnsi="仿宋" w:eastAsia="仿宋"/>
          <w:b/>
          <w:sz w:val="32"/>
          <w:szCs w:val="32"/>
        </w:rPr>
        <w:t>0</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公务接待费支出</w:t>
      </w:r>
      <w:r>
        <w:rPr>
          <w:rFonts w:ascii="仿宋" w:hAnsi="仿宋" w:eastAsia="仿宋"/>
          <w:b/>
          <w:sz w:val="32"/>
          <w:szCs w:val="32"/>
        </w:rPr>
        <w:t>2.62</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 w:hAnsi="仿宋" w:eastAsia="仿宋"/>
          <w:sz w:val="32"/>
          <w:szCs w:val="32"/>
        </w:rPr>
        <w:t>公务接待费支出决算比2022年度相等，</w:t>
      </w:r>
      <w:r>
        <w:rPr>
          <w:rFonts w:hint="eastAsia" w:ascii="仿宋" w:hAnsi="仿宋" w:eastAsia="仿宋"/>
          <w:b/>
          <w:sz w:val="32"/>
          <w:szCs w:val="32"/>
        </w:rPr>
        <w:t>国内公务接待支出</w:t>
      </w:r>
      <w:r>
        <w:rPr>
          <w:rFonts w:ascii="仿宋" w:hAnsi="仿宋" w:eastAsia="仿宋"/>
          <w:b/>
          <w:sz w:val="32"/>
          <w:szCs w:val="32"/>
        </w:rPr>
        <w:t>2.62</w:t>
      </w:r>
      <w:r>
        <w:rPr>
          <w:rFonts w:hint="eastAsia" w:ascii="仿宋" w:hAnsi="仿宋" w:eastAsia="仿宋"/>
          <w:sz w:val="32"/>
          <w:szCs w:val="32"/>
        </w:rPr>
        <w:t>万元，主要用于</w:t>
      </w:r>
      <w:r>
        <w:rPr>
          <w:rFonts w:hint="eastAsia" w:ascii="仿宋" w:hAnsi="仿宋" w:eastAsia="仿宋"/>
          <w:color w:val="000000"/>
          <w:sz w:val="32"/>
          <w:szCs w:val="32"/>
          <w:lang w:val="zh-CN"/>
        </w:rPr>
        <w:t>执行公务、开展业务活动开支的住宿费、用餐费等</w:t>
      </w:r>
      <w:r>
        <w:rPr>
          <w:rFonts w:hint="eastAsia" w:ascii="仿宋" w:hAnsi="仿宋" w:eastAsia="仿宋"/>
          <w:sz w:val="32"/>
          <w:szCs w:val="32"/>
        </w:rPr>
        <w:t>。国内公务接待110批次，874人次（包括陪同人员），</w:t>
      </w:r>
      <w:r>
        <w:rPr>
          <w:rFonts w:hint="eastAsia" w:ascii="仿宋" w:hAnsi="仿宋" w:eastAsia="仿宋"/>
          <w:color w:val="000000"/>
          <w:sz w:val="32"/>
          <w:szCs w:val="32"/>
          <w:lang w:val="zh-CN"/>
        </w:rPr>
        <w:t>共计支出</w:t>
      </w:r>
      <w:r>
        <w:rPr>
          <w:rFonts w:ascii="仿宋" w:hAnsi="仿宋" w:eastAsia="仿宋"/>
          <w:color w:val="000000"/>
          <w:sz w:val="32"/>
          <w:szCs w:val="32"/>
          <w:lang w:val="zh-CN"/>
        </w:rPr>
        <w:t>2.62</w:t>
      </w:r>
      <w:r>
        <w:rPr>
          <w:rFonts w:hint="eastAsia" w:ascii="仿宋" w:hAnsi="仿宋" w:eastAsia="仿宋"/>
          <w:color w:val="000000"/>
          <w:sz w:val="32"/>
          <w:szCs w:val="32"/>
          <w:lang w:val="zh-CN"/>
        </w:rPr>
        <w:t>万元，具体内容包括公务接待生活费</w:t>
      </w:r>
      <w:r>
        <w:rPr>
          <w:rFonts w:ascii="仿宋" w:hAnsi="仿宋" w:eastAsia="仿宋"/>
          <w:color w:val="000000"/>
          <w:sz w:val="32"/>
          <w:szCs w:val="32"/>
          <w:lang w:val="zh-CN"/>
        </w:rPr>
        <w:t>2.62</w:t>
      </w:r>
      <w:r>
        <w:rPr>
          <w:rFonts w:hint="eastAsia" w:ascii="仿宋" w:hAnsi="仿宋" w:eastAsia="仿宋"/>
          <w:color w:val="000000"/>
          <w:sz w:val="32"/>
          <w:szCs w:val="32"/>
          <w:lang w:val="zh-CN"/>
        </w:rPr>
        <w:t>万元。</w:t>
      </w:r>
    </w:p>
    <w:p>
      <w:pPr>
        <w:spacing w:line="600" w:lineRule="exact"/>
        <w:ind w:firstLine="642" w:firstLineChars="200"/>
        <w:rPr>
          <w:rFonts w:ascii="仿宋" w:hAnsi="仿宋" w:eastAsia="仿宋"/>
          <w:color w:val="000000"/>
          <w:sz w:val="32"/>
          <w:szCs w:val="32"/>
          <w:lang w:val="zh-CN"/>
        </w:rPr>
      </w:pPr>
      <w:r>
        <w:rPr>
          <w:rFonts w:hint="eastAsia" w:ascii="仿宋" w:hAnsi="仿宋" w:eastAsia="仿宋"/>
          <w:b/>
          <w:sz w:val="32"/>
          <w:szCs w:val="32"/>
        </w:rPr>
        <w:t>外事接待支出</w:t>
      </w:r>
      <w:r>
        <w:rPr>
          <w:rFonts w:ascii="仿宋" w:hAnsi="仿宋" w:eastAsia="仿宋"/>
          <w:color w:val="000000"/>
          <w:sz w:val="32"/>
          <w:szCs w:val="32"/>
          <w:lang w:val="zh-CN"/>
        </w:rPr>
        <w:t>0</w:t>
      </w:r>
      <w:r>
        <w:rPr>
          <w:rFonts w:hint="eastAsia" w:ascii="仿宋" w:hAnsi="仿宋" w:eastAsia="仿宋"/>
          <w:color w:val="000000"/>
          <w:sz w:val="32"/>
          <w:szCs w:val="32"/>
          <w:lang w:val="zh-CN"/>
        </w:rPr>
        <w:t>万元，外事接待0批次，0人，共计支出0万元。</w:t>
      </w: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 w:hAnsi="仿宋" w:eastAsia="仿宋"/>
          <w:color w:val="000000"/>
          <w:sz w:val="32"/>
          <w:szCs w:val="32"/>
          <w:lang w:val="zh-CN"/>
        </w:rPr>
      </w:pPr>
      <w:r>
        <w:rPr>
          <w:rFonts w:hint="eastAsia" w:ascii="仿宋" w:hAnsi="仿宋" w:eastAsia="仿宋"/>
          <w:color w:val="000000"/>
          <w:sz w:val="32"/>
          <w:szCs w:val="32"/>
          <w:lang w:val="zh-CN"/>
        </w:rPr>
        <w:t>2023年度政府性基金预算财政拨款支出</w:t>
      </w:r>
      <w:r>
        <w:rPr>
          <w:rFonts w:ascii="仿宋" w:hAnsi="仿宋" w:eastAsia="仿宋"/>
          <w:color w:val="000000"/>
          <w:sz w:val="32"/>
          <w:szCs w:val="32"/>
          <w:lang w:val="zh-CN"/>
        </w:rPr>
        <w:t>0</w:t>
      </w:r>
      <w:r>
        <w:rPr>
          <w:rFonts w:hint="eastAsia" w:ascii="仿宋" w:hAnsi="仿宋" w:eastAsia="仿宋"/>
          <w:color w:val="000000"/>
          <w:sz w:val="32"/>
          <w:szCs w:val="32"/>
          <w:lang w:val="zh-CN"/>
        </w:rPr>
        <w:t>万元。</w:t>
      </w:r>
    </w:p>
    <w:p>
      <w:pPr>
        <w:numPr>
          <w:ilvl w:val="0"/>
          <w:numId w:val="3"/>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 w:hAnsi="仿宋" w:eastAsia="仿宋"/>
          <w:color w:val="000000"/>
          <w:sz w:val="32"/>
          <w:szCs w:val="32"/>
          <w:lang w:val="zh-CN"/>
        </w:rPr>
      </w:pPr>
      <w:r>
        <w:rPr>
          <w:rFonts w:hint="eastAsia" w:ascii="仿宋" w:hAnsi="仿宋" w:eastAsia="仿宋"/>
          <w:color w:val="000000"/>
          <w:sz w:val="32"/>
          <w:szCs w:val="32"/>
          <w:lang w:val="zh-CN"/>
        </w:rPr>
        <w:t>2023年度国有资本经营预算财政拨款支出</w:t>
      </w:r>
      <w:r>
        <w:rPr>
          <w:rFonts w:ascii="仿宋" w:hAnsi="仿宋" w:eastAsia="仿宋"/>
          <w:color w:val="000000"/>
          <w:sz w:val="32"/>
          <w:szCs w:val="32"/>
          <w:lang w:val="zh-CN"/>
        </w:rPr>
        <w:t>0</w:t>
      </w:r>
      <w:r>
        <w:rPr>
          <w:rFonts w:hint="eastAsia" w:ascii="仿宋" w:hAnsi="仿宋" w:eastAsia="仿宋"/>
          <w:color w:val="000000"/>
          <w:sz w:val="32"/>
          <w:szCs w:val="32"/>
          <w:lang w:val="zh-CN"/>
        </w:rPr>
        <w:t>万元。</w:t>
      </w:r>
    </w:p>
    <w:p>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 w:hAnsi="楷体" w:eastAsia="楷体"/>
          <w:sz w:val="32"/>
          <w:szCs w:val="32"/>
        </w:rPr>
      </w:pPr>
      <w:bookmarkStart w:id="46" w:name="_Toc15377222"/>
      <w:r>
        <w:rPr>
          <w:rFonts w:hint="eastAsia" w:ascii="楷体" w:hAnsi="楷体" w:eastAsia="楷体"/>
          <w:sz w:val="32"/>
          <w:szCs w:val="32"/>
        </w:rPr>
        <w:t>（一）机关运行经费支出情况</w:t>
      </w:r>
      <w:bookmarkEnd w:id="46"/>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w:t>
      </w:r>
      <w:r>
        <w:rPr>
          <w:rFonts w:ascii="仿宋" w:hAnsi="仿宋" w:eastAsia="仿宋"/>
          <w:sz w:val="32"/>
          <w:szCs w:val="32"/>
        </w:rPr>
        <w:t>万源市白果镇人民政府</w:t>
      </w:r>
      <w:r>
        <w:rPr>
          <w:rFonts w:hint="eastAsia" w:ascii="仿宋" w:hAnsi="仿宋" w:eastAsia="仿宋"/>
          <w:sz w:val="32"/>
          <w:szCs w:val="32"/>
        </w:rPr>
        <w:t>机关运行经费支出</w:t>
      </w:r>
      <w:r>
        <w:rPr>
          <w:rFonts w:ascii="仿宋" w:hAnsi="仿宋" w:eastAsia="仿宋"/>
          <w:sz w:val="32"/>
          <w:szCs w:val="32"/>
        </w:rPr>
        <w:t>244.83</w:t>
      </w:r>
      <w:r>
        <w:rPr>
          <w:rFonts w:hint="eastAsia" w:ascii="仿宋" w:hAnsi="仿宋" w:eastAsia="仿宋"/>
          <w:sz w:val="32"/>
          <w:szCs w:val="32"/>
        </w:rPr>
        <w:t>万元，比2022年度增加14.63万元，增长6.35</w:t>
      </w:r>
      <w:r>
        <w:rPr>
          <w:rFonts w:ascii="仿宋" w:hAnsi="仿宋" w:eastAsia="仿宋"/>
          <w:sz w:val="32"/>
          <w:szCs w:val="32"/>
        </w:rPr>
        <w:t>%</w:t>
      </w:r>
      <w:r>
        <w:rPr>
          <w:rFonts w:hint="eastAsia" w:ascii="仿宋" w:hAnsi="仿宋" w:eastAsia="仿宋"/>
          <w:sz w:val="32"/>
          <w:szCs w:val="32"/>
        </w:rPr>
        <w:t>。主要原因是人员增加。</w:t>
      </w:r>
    </w:p>
    <w:p>
      <w:pPr>
        <w:spacing w:line="600" w:lineRule="exact"/>
        <w:ind w:firstLine="640" w:firstLineChars="200"/>
        <w:outlineLvl w:val="2"/>
        <w:rPr>
          <w:rFonts w:ascii="楷体" w:hAnsi="楷体" w:eastAsia="楷体"/>
          <w:sz w:val="32"/>
          <w:szCs w:val="32"/>
        </w:rPr>
      </w:pPr>
      <w:bookmarkStart w:id="47" w:name="_Toc15377223"/>
      <w:r>
        <w:rPr>
          <w:rFonts w:hint="eastAsia" w:ascii="楷体" w:hAnsi="楷体" w:eastAsia="楷体"/>
          <w:sz w:val="32"/>
          <w:szCs w:val="32"/>
        </w:rPr>
        <w:t>（二）政府采购支出情况</w:t>
      </w:r>
      <w:bookmarkEnd w:id="47"/>
    </w:p>
    <w:p>
      <w:pPr>
        <w:spacing w:line="600" w:lineRule="exact"/>
        <w:ind w:firstLine="640" w:firstLineChars="200"/>
        <w:rPr>
          <w:rFonts w:ascii="仿宋" w:hAnsi="仿宋" w:eastAsia="仿宋"/>
          <w:sz w:val="32"/>
          <w:szCs w:val="32"/>
        </w:rPr>
      </w:pPr>
      <w:bookmarkStart w:id="48" w:name="_Toc15377224"/>
      <w:r>
        <w:rPr>
          <w:rFonts w:ascii="仿宋" w:hAnsi="仿宋" w:eastAsia="仿宋"/>
          <w:sz w:val="32"/>
          <w:szCs w:val="32"/>
        </w:rPr>
        <w:t>20</w:t>
      </w:r>
      <w:r>
        <w:rPr>
          <w:rFonts w:hint="eastAsia" w:ascii="仿宋" w:hAnsi="仿宋" w:eastAsia="仿宋"/>
          <w:sz w:val="32"/>
          <w:szCs w:val="32"/>
        </w:rPr>
        <w:t>23年，白果镇政府采购支出总额</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firstLineChars="200"/>
        <w:outlineLvl w:val="2"/>
        <w:rPr>
          <w:rFonts w:ascii="仿宋" w:hAnsi="仿宋" w:eastAsia="仿宋"/>
          <w:b/>
          <w:sz w:val="32"/>
          <w:szCs w:val="32"/>
        </w:rPr>
      </w:pPr>
      <w:r>
        <w:rPr>
          <w:rFonts w:hint="eastAsia" w:ascii="楷体" w:hAnsi="楷体" w:eastAsia="楷体"/>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截至2022年12月31日，万源市白果镇人民政府共有车辆0辆。</w:t>
      </w:r>
    </w:p>
    <w:p>
      <w:pPr>
        <w:spacing w:line="600" w:lineRule="exact"/>
        <w:ind w:firstLine="640" w:firstLineChars="200"/>
        <w:outlineLvl w:val="2"/>
        <w:rPr>
          <w:rFonts w:ascii="楷体" w:hAnsi="楷体" w:eastAsia="楷体"/>
          <w:sz w:val="32"/>
          <w:szCs w:val="32"/>
        </w:rPr>
      </w:pPr>
      <w:r>
        <w:rPr>
          <w:rFonts w:hint="eastAsia" w:ascii="楷体" w:hAnsi="楷体" w:eastAsia="楷体"/>
          <w:sz w:val="32"/>
          <w:szCs w:val="32"/>
        </w:rPr>
        <w:t>（四）预算绩效管理情况</w:t>
      </w:r>
    </w:p>
    <w:p>
      <w:pPr>
        <w:spacing w:line="580" w:lineRule="exact"/>
        <w:ind w:firstLine="640" w:firstLineChars="200"/>
        <w:rPr>
          <w:rFonts w:ascii="仿宋" w:hAnsi="仿宋" w:eastAsia="仿宋"/>
          <w:sz w:val="32"/>
          <w:szCs w:val="32"/>
        </w:rPr>
      </w:pPr>
      <w:r>
        <w:rPr>
          <w:rFonts w:ascii="仿宋" w:hAnsi="仿宋" w:eastAsia="仿宋"/>
          <w:sz w:val="32"/>
          <w:szCs w:val="32"/>
        </w:rPr>
        <w:t>根据预算绩效管理要求，本单位在年初预算编制阶段，组织对民生专项工作经费项目开展了预算事前绩效评估，对1个项目编制了绩效目标，预算执行过程中，选取</w:t>
      </w:r>
      <w:r>
        <w:rPr>
          <w:rFonts w:hint="eastAsia" w:ascii="仿宋" w:hAnsi="仿宋" w:eastAsia="仿宋"/>
          <w:sz w:val="32"/>
          <w:szCs w:val="32"/>
        </w:rPr>
        <w:t>1</w:t>
      </w:r>
      <w:r>
        <w:rPr>
          <w:rFonts w:ascii="仿宋" w:hAnsi="仿宋" w:eastAsia="仿宋"/>
          <w:sz w:val="32"/>
          <w:szCs w:val="32"/>
        </w:rPr>
        <w:t>个项目开展绩效监控，年终执行完毕后，对</w:t>
      </w:r>
      <w:r>
        <w:rPr>
          <w:rFonts w:hint="eastAsia" w:ascii="仿宋" w:hAnsi="仿宋" w:eastAsia="仿宋"/>
          <w:sz w:val="32"/>
          <w:szCs w:val="32"/>
        </w:rPr>
        <w:t>1</w:t>
      </w:r>
      <w:r>
        <w:rPr>
          <w:rFonts w:ascii="仿宋" w:hAnsi="仿宋" w:eastAsia="仿宋"/>
          <w:sz w:val="32"/>
          <w:szCs w:val="32"/>
        </w:rPr>
        <w:t>个项目开展了绩效目标完成情况梳理填报。</w:t>
      </w:r>
    </w:p>
    <w:p>
      <w:pPr>
        <w:spacing w:line="580" w:lineRule="exact"/>
        <w:ind w:firstLine="640" w:firstLineChars="200"/>
        <w:rPr>
          <w:rFonts w:ascii="仿宋" w:hAnsi="仿宋" w:eastAsia="仿宋"/>
          <w:sz w:val="32"/>
          <w:szCs w:val="32"/>
        </w:rPr>
      </w:pPr>
      <w:r>
        <w:rPr>
          <w:rFonts w:ascii="仿宋" w:hAnsi="仿宋" w:eastAsia="仿宋"/>
          <w:sz w:val="32"/>
          <w:szCs w:val="32"/>
        </w:rPr>
        <w:t>本部门按要求对20</w:t>
      </w:r>
      <w:r>
        <w:rPr>
          <w:rFonts w:hint="eastAsia" w:ascii="仿宋" w:hAnsi="仿宋" w:eastAsia="仿宋"/>
          <w:sz w:val="32"/>
          <w:szCs w:val="32"/>
        </w:rPr>
        <w:t>23</w:t>
      </w:r>
      <w:r>
        <w:rPr>
          <w:rFonts w:ascii="仿宋" w:hAnsi="仿宋" w:eastAsia="仿宋"/>
          <w:sz w:val="32"/>
          <w:szCs w:val="32"/>
        </w:rPr>
        <w:t>年部门整体支出开展绩效自评，从评价情况来看</w:t>
      </w:r>
      <w:r>
        <w:rPr>
          <w:rFonts w:hint="eastAsia" w:ascii="仿宋" w:hAnsi="仿宋" w:eastAsia="仿宋"/>
          <w:sz w:val="32"/>
          <w:szCs w:val="32"/>
        </w:rPr>
        <w:t>基本</w:t>
      </w:r>
      <w:r>
        <w:rPr>
          <w:rFonts w:ascii="仿宋" w:hAnsi="仿宋" w:eastAsia="仿宋"/>
          <w:sz w:val="32"/>
          <w:szCs w:val="32"/>
        </w:rPr>
        <w:t>保障</w:t>
      </w:r>
      <w:r>
        <w:rPr>
          <w:rFonts w:hint="eastAsia" w:ascii="仿宋" w:hAnsi="仿宋" w:eastAsia="仿宋"/>
          <w:sz w:val="32"/>
          <w:szCs w:val="32"/>
        </w:rPr>
        <w:t>了</w:t>
      </w:r>
      <w:r>
        <w:rPr>
          <w:rFonts w:ascii="仿宋" w:hAnsi="仿宋" w:eastAsia="仿宋"/>
          <w:sz w:val="32"/>
          <w:szCs w:val="32"/>
        </w:rPr>
        <w:t>我</w:t>
      </w:r>
      <w:r>
        <w:rPr>
          <w:rFonts w:hint="eastAsia" w:ascii="仿宋" w:hAnsi="仿宋" w:eastAsia="仿宋"/>
          <w:sz w:val="32"/>
          <w:szCs w:val="32"/>
        </w:rPr>
        <w:t>镇</w:t>
      </w:r>
      <w:r>
        <w:rPr>
          <w:rFonts w:ascii="仿宋" w:hAnsi="仿宋" w:eastAsia="仿宋"/>
          <w:sz w:val="32"/>
          <w:szCs w:val="32"/>
        </w:rPr>
        <w:t>在职人员</w:t>
      </w:r>
      <w:r>
        <w:rPr>
          <w:rFonts w:hint="eastAsia" w:ascii="仿宋" w:hAnsi="仿宋" w:eastAsia="仿宋"/>
          <w:sz w:val="32"/>
          <w:szCs w:val="32"/>
        </w:rPr>
        <w:t>47</w:t>
      </w:r>
      <w:r>
        <w:rPr>
          <w:rFonts w:ascii="仿宋" w:hAnsi="仿宋" w:eastAsia="仿宋"/>
          <w:sz w:val="32"/>
          <w:szCs w:val="32"/>
        </w:rPr>
        <w:t>人的正常办公、生活秩序</w:t>
      </w:r>
      <w:r>
        <w:rPr>
          <w:rFonts w:hint="eastAsia" w:ascii="仿宋" w:hAnsi="仿宋" w:eastAsia="仿宋"/>
          <w:sz w:val="32"/>
          <w:szCs w:val="32"/>
        </w:rPr>
        <w:t>、</w:t>
      </w:r>
      <w:r>
        <w:rPr>
          <w:rFonts w:ascii="仿宋" w:hAnsi="仿宋" w:eastAsia="仿宋"/>
          <w:sz w:val="32"/>
          <w:szCs w:val="32"/>
        </w:rPr>
        <w:t>基层政权基本运转</w:t>
      </w:r>
      <w:r>
        <w:rPr>
          <w:rFonts w:hint="eastAsia" w:ascii="仿宋" w:hAnsi="仿宋" w:eastAsia="仿宋"/>
          <w:sz w:val="32"/>
          <w:szCs w:val="32"/>
        </w:rPr>
        <w:t>、全镇7个行政村正常办公运转需求</w:t>
      </w:r>
      <w:r>
        <w:rPr>
          <w:rFonts w:ascii="仿宋" w:hAnsi="仿宋" w:eastAsia="仿宋"/>
          <w:sz w:val="32"/>
          <w:szCs w:val="32"/>
        </w:rPr>
        <w:t>。本部门还自行组织了</w:t>
      </w:r>
      <w:r>
        <w:rPr>
          <w:rFonts w:hint="eastAsia" w:ascii="仿宋" w:hAnsi="仿宋" w:eastAsia="仿宋"/>
          <w:sz w:val="32"/>
          <w:szCs w:val="32"/>
        </w:rPr>
        <w:t>1</w:t>
      </w:r>
      <w:r>
        <w:rPr>
          <w:rFonts w:ascii="仿宋" w:hAnsi="仿宋" w:eastAsia="仿宋"/>
          <w:sz w:val="32"/>
          <w:szCs w:val="32"/>
        </w:rPr>
        <w:t>个项目绩效评价，从评价情况来看完成镇场镇垃圾清扫清运，政府机关院内环境整治及保洁</w:t>
      </w:r>
      <w:r>
        <w:rPr>
          <w:rFonts w:hint="eastAsia" w:ascii="仿宋" w:hAnsi="仿宋" w:eastAsia="仿宋"/>
          <w:sz w:val="32"/>
          <w:szCs w:val="32"/>
        </w:rPr>
        <w:t>。</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项目绩效目标完成情况。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本部门在2023年度部门决算中反映“民生专项经费项目”、“部门整体支出”等2个项目绩效目标实际完成情况。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）民生专项经费项目绩效目标完成情况综述。项目全年预算数</w:t>
      </w:r>
      <w:r>
        <w:rPr>
          <w:rFonts w:ascii="仿宋" w:hAnsi="仿宋" w:eastAsia="仿宋"/>
          <w:sz w:val="32"/>
          <w:szCs w:val="32"/>
        </w:rPr>
        <w:t>30</w:t>
      </w:r>
      <w:r>
        <w:rPr>
          <w:rFonts w:hint="eastAsia" w:ascii="仿宋" w:hAnsi="仿宋" w:eastAsia="仿宋"/>
          <w:sz w:val="32"/>
          <w:szCs w:val="32"/>
        </w:rPr>
        <w:t>万元，执行数为</w:t>
      </w:r>
      <w:r>
        <w:rPr>
          <w:rFonts w:ascii="仿宋" w:hAnsi="仿宋" w:eastAsia="仿宋"/>
          <w:sz w:val="32"/>
          <w:szCs w:val="32"/>
        </w:rPr>
        <w:t>30</w:t>
      </w:r>
      <w:r>
        <w:rPr>
          <w:rFonts w:hint="eastAsia" w:ascii="仿宋" w:hAnsi="仿宋" w:eastAsia="仿宋"/>
          <w:sz w:val="32"/>
          <w:szCs w:val="32"/>
        </w:rPr>
        <w:t>万元，完成预算的100</w:t>
      </w:r>
      <w:r>
        <w:rPr>
          <w:rFonts w:ascii="仿宋" w:hAnsi="仿宋" w:eastAsia="仿宋"/>
          <w:sz w:val="32"/>
          <w:szCs w:val="32"/>
        </w:rPr>
        <w:t>%</w:t>
      </w:r>
      <w:r>
        <w:rPr>
          <w:rFonts w:hint="eastAsia" w:ascii="仿宋" w:hAnsi="仿宋" w:eastAsia="仿宋"/>
          <w:sz w:val="32"/>
          <w:szCs w:val="32"/>
        </w:rPr>
        <w:t>。通过项目实施，维护和保持场镇街道环境整洁，卫生合格，维持政府办公场所和配套设施正常使用，保证辖区范围内交通基本通畅。</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）部门整体支出项目绩效目标完成情况综述。项目全年预算数</w:t>
      </w:r>
      <w:r>
        <w:rPr>
          <w:rFonts w:ascii="仿宋" w:hAnsi="仿宋" w:eastAsia="仿宋"/>
          <w:sz w:val="32"/>
          <w:szCs w:val="32"/>
        </w:rPr>
        <w:t>1,328.51</w:t>
      </w:r>
      <w:r>
        <w:rPr>
          <w:rFonts w:hint="eastAsia" w:ascii="仿宋" w:hAnsi="仿宋" w:eastAsia="仿宋"/>
          <w:sz w:val="32"/>
          <w:szCs w:val="32"/>
        </w:rPr>
        <w:t>万元，执行数为</w:t>
      </w:r>
      <w:r>
        <w:rPr>
          <w:rFonts w:ascii="仿宋" w:hAnsi="仿宋" w:eastAsia="仿宋"/>
          <w:sz w:val="32"/>
          <w:szCs w:val="32"/>
        </w:rPr>
        <w:t>1,328.51</w:t>
      </w:r>
      <w:r>
        <w:rPr>
          <w:rFonts w:hint="eastAsia" w:ascii="仿宋" w:hAnsi="仿宋" w:eastAsia="仿宋"/>
          <w:sz w:val="32"/>
          <w:szCs w:val="32"/>
        </w:rPr>
        <w:t>万元，完成预算的100</w:t>
      </w:r>
      <w:r>
        <w:rPr>
          <w:rFonts w:ascii="仿宋" w:hAnsi="仿宋" w:eastAsia="仿宋"/>
          <w:sz w:val="32"/>
          <w:szCs w:val="32"/>
        </w:rPr>
        <w:t>%</w:t>
      </w:r>
      <w:r>
        <w:rPr>
          <w:rFonts w:hint="eastAsia" w:ascii="仿宋" w:hAnsi="仿宋" w:eastAsia="仿宋"/>
          <w:sz w:val="32"/>
          <w:szCs w:val="32"/>
        </w:rPr>
        <w:t>。通过项目实施，保障脱贫攻坚工作顺利开展，保障本乡群众安居乐业，促进区域内经济发展，提升基础设施服务效益，提高群众满意度认可度。实施过程中发现的主要问题：项目资金量与群众实际需求量不成正比，一些项目亟待规划实施。下一步改进措施：积极向上级争取项目入库，不断完善项目预算计划，监督保障实施中的项目质量，给群众一个满意的答复。</w:t>
      </w:r>
    </w:p>
    <w:p>
      <w:pPr>
        <w:spacing w:line="580" w:lineRule="exact"/>
        <w:ind w:left="63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部门绩效评价结果。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本部门按要求对2023年部门整体支出绩效评价情况开展自评，《万源市白果镇人民政府2023年部门整体支出绩效评价报告》见附件（附件</w:t>
      </w:r>
      <w:r>
        <w:rPr>
          <w:rFonts w:ascii="仿宋" w:hAnsi="仿宋" w:eastAsia="仿宋"/>
          <w:sz w:val="32"/>
          <w:szCs w:val="32"/>
        </w:rPr>
        <w:t>1</w:t>
      </w:r>
      <w:r>
        <w:rPr>
          <w:rFonts w:hint="eastAsia" w:ascii="仿宋" w:hAnsi="仿宋" w:eastAsia="仿宋"/>
          <w:sz w:val="32"/>
          <w:szCs w:val="32"/>
        </w:rPr>
        <w:t>）。</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本部门自行组织对民生经费项目开展了绩效评价，《民生经费项目2023年绩效评价报告》见附件（附件2）。</w:t>
      </w: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5"/>
        <w:spacing w:line="560" w:lineRule="exact"/>
        <w:ind w:firstLine="640" w:firstLineChars="200"/>
        <w:rPr>
          <w:rFonts w:ascii="仿宋_GB2312" w:eastAsia="仿宋_GB2312" w:cs="黑体"/>
          <w:color w:val="auto"/>
          <w:sz w:val="32"/>
          <w:szCs w:val="32"/>
        </w:rPr>
      </w:pPr>
    </w:p>
    <w:p>
      <w:pPr>
        <w:ind w:firstLine="642"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pPr>
        <w:pStyle w:val="14"/>
        <w:spacing w:line="560" w:lineRule="exact"/>
        <w:ind w:left="0" w:leftChars="0" w:firstLine="640"/>
        <w:rPr>
          <w:sz w:val="32"/>
        </w:rPr>
      </w:pPr>
    </w:p>
    <w:p>
      <w:pPr>
        <w:pStyle w:val="6"/>
        <w:spacing w:before="93"/>
        <w:rPr>
          <w:rFonts w:hAnsi="Calibri" w:cs="仿宋"/>
          <w:sz w:val="32"/>
          <w:szCs w:val="32"/>
        </w:rPr>
      </w:pPr>
      <w:r>
        <w:rPr>
          <w:rFonts w:hAnsi="Calibri" w:cs="仿宋"/>
          <w:kern w:val="2"/>
          <w:sz w:val="32"/>
          <w:szCs w:val="32"/>
        </w:rPr>
        <w:drawing>
          <wp:inline distT="0" distB="0" distL="0" distR="0">
            <wp:extent cx="5615940" cy="4104005"/>
            <wp:effectExtent l="19050" t="0" r="3810" b="0"/>
            <wp:docPr id="32" name="图片 32" descr="C:\Users\DELL\Documents\WeChat Files\wxid_iqd17ydjqer821\FileStorage\Temp\1730961163690.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descr="C:\Users\DELL\Documents\WeChat Files\wxid_iqd17ydjqer821\FileStorage\Temp\1730961163690.jpg"/>
                    <pic:cNvPicPr>
                      <a:picLocks noChangeAspect="true" noChangeArrowheads="true"/>
                    </pic:cNvPicPr>
                  </pic:nvPicPr>
                  <pic:blipFill>
                    <a:blip r:embed="rId13"/>
                    <a:srcRect/>
                    <a:stretch>
                      <a:fillRect/>
                    </a:stretch>
                  </pic:blipFill>
                  <pic:spPr>
                    <a:xfrm>
                      <a:off x="0" y="0"/>
                      <a:ext cx="5615940" cy="4104185"/>
                    </a:xfrm>
                    <a:prstGeom prst="rect">
                      <a:avLst/>
                    </a:prstGeom>
                    <a:noFill/>
                    <a:ln w="9525">
                      <a:noFill/>
                      <a:miter lim="800000"/>
                      <a:headEnd/>
                      <a:tailEnd/>
                    </a:ln>
                  </pic:spPr>
                </pic:pic>
              </a:graphicData>
            </a:graphic>
          </wp:inline>
        </w:drawing>
      </w: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r>
        <w:rPr>
          <w:rFonts w:hint="eastAsia" w:ascii="黑体" w:hAnsi="黑体" w:eastAsia="黑体"/>
          <w:sz w:val="44"/>
          <w:szCs w:val="44"/>
        </w:rPr>
        <w:drawing>
          <wp:anchor distT="0" distB="0" distL="114300" distR="114300" simplePos="0" relativeHeight="251659264" behindDoc="0" locked="0" layoutInCell="1" allowOverlap="1">
            <wp:simplePos x="0" y="0"/>
            <wp:positionH relativeFrom="column">
              <wp:posOffset>75565</wp:posOffset>
            </wp:positionH>
            <wp:positionV relativeFrom="paragraph">
              <wp:posOffset>20955</wp:posOffset>
            </wp:positionV>
            <wp:extent cx="5611495" cy="4150360"/>
            <wp:effectExtent l="19050" t="0" r="8255" b="0"/>
            <wp:wrapNone/>
            <wp:docPr id="33" name="图片 33" descr="C:\Users\DELL\Documents\WeChat Files\wxid_iqd17ydjqer821\FileStorage\Temp\1730961242789.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descr="C:\Users\DELL\Documents\WeChat Files\wxid_iqd17ydjqer821\FileStorage\Temp\1730961242789.jpg"/>
                    <pic:cNvPicPr>
                      <a:picLocks noChangeAspect="true" noChangeArrowheads="true"/>
                    </pic:cNvPicPr>
                  </pic:nvPicPr>
                  <pic:blipFill>
                    <a:blip r:embed="rId14"/>
                    <a:srcRect/>
                    <a:stretch>
                      <a:fillRect/>
                    </a:stretch>
                  </pic:blipFill>
                  <pic:spPr>
                    <a:xfrm>
                      <a:off x="0" y="0"/>
                      <a:ext cx="5611495" cy="4150360"/>
                    </a:xfrm>
                    <a:prstGeom prst="rect">
                      <a:avLst/>
                    </a:prstGeom>
                    <a:noFill/>
                    <a:ln w="9525">
                      <a:noFill/>
                      <a:miter lim="800000"/>
                      <a:headEnd/>
                      <a:tailEnd/>
                    </a:ln>
                  </pic:spPr>
                </pic:pic>
              </a:graphicData>
            </a:graphic>
          </wp:anchor>
        </w:drawing>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2098" w:right="1474" w:bottom="1985" w:left="1588" w:header="851" w:footer="1587" w:gutter="0"/>
      <w:pgNumType w:fmt="numberInDash"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652706"/>
      <w:docPartObj>
        <w:docPartGallery w:val="AutoText"/>
      </w:docPartObj>
    </w:sdtPr>
    <w:sdtContent>
      <w:p>
        <w:pPr>
          <w:pStyle w:val="1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2DD"/>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472E"/>
    <w:rsid w:val="00265372"/>
    <w:rsid w:val="002662AA"/>
    <w:rsid w:val="00280496"/>
    <w:rsid w:val="00294DC9"/>
    <w:rsid w:val="00295495"/>
    <w:rsid w:val="002A31DE"/>
    <w:rsid w:val="002B2613"/>
    <w:rsid w:val="002C5004"/>
    <w:rsid w:val="002D6D05"/>
    <w:rsid w:val="002F1818"/>
    <w:rsid w:val="002F567B"/>
    <w:rsid w:val="003216A9"/>
    <w:rsid w:val="00335A74"/>
    <w:rsid w:val="003509C9"/>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0BE7"/>
    <w:rsid w:val="00471401"/>
    <w:rsid w:val="00473F31"/>
    <w:rsid w:val="0048263A"/>
    <w:rsid w:val="00487E5D"/>
    <w:rsid w:val="004A711F"/>
    <w:rsid w:val="004B199D"/>
    <w:rsid w:val="004B4690"/>
    <w:rsid w:val="004E0A2D"/>
    <w:rsid w:val="004E206B"/>
    <w:rsid w:val="004E6DF7"/>
    <w:rsid w:val="004F0FBD"/>
    <w:rsid w:val="00505A47"/>
    <w:rsid w:val="005074E2"/>
    <w:rsid w:val="00512FDA"/>
    <w:rsid w:val="00520DA0"/>
    <w:rsid w:val="005533CF"/>
    <w:rsid w:val="005664BB"/>
    <w:rsid w:val="00566FFA"/>
    <w:rsid w:val="0057481D"/>
    <w:rsid w:val="0058486E"/>
    <w:rsid w:val="00585B33"/>
    <w:rsid w:val="0058692F"/>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26808"/>
    <w:rsid w:val="00630AEF"/>
    <w:rsid w:val="006325F8"/>
    <w:rsid w:val="00633463"/>
    <w:rsid w:val="00634C9A"/>
    <w:rsid w:val="006440E4"/>
    <w:rsid w:val="00644B2A"/>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35BD1"/>
    <w:rsid w:val="007416B6"/>
    <w:rsid w:val="00746F48"/>
    <w:rsid w:val="0075404D"/>
    <w:rsid w:val="0076182A"/>
    <w:rsid w:val="00767B7E"/>
    <w:rsid w:val="007770C3"/>
    <w:rsid w:val="00784D24"/>
    <w:rsid w:val="00785FBA"/>
    <w:rsid w:val="00786E4A"/>
    <w:rsid w:val="007875EB"/>
    <w:rsid w:val="0079426B"/>
    <w:rsid w:val="007A35BE"/>
    <w:rsid w:val="007D1682"/>
    <w:rsid w:val="007D312A"/>
    <w:rsid w:val="007D3F19"/>
    <w:rsid w:val="007E23B0"/>
    <w:rsid w:val="007E23E5"/>
    <w:rsid w:val="007F1991"/>
    <w:rsid w:val="007F2C2F"/>
    <w:rsid w:val="007F55FC"/>
    <w:rsid w:val="007F5665"/>
    <w:rsid w:val="007F711B"/>
    <w:rsid w:val="00800112"/>
    <w:rsid w:val="00813102"/>
    <w:rsid w:val="00813348"/>
    <w:rsid w:val="00813763"/>
    <w:rsid w:val="008253BB"/>
    <w:rsid w:val="00836DDA"/>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1815"/>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2406"/>
    <w:rsid w:val="00BB4DF0"/>
    <w:rsid w:val="00BC289F"/>
    <w:rsid w:val="00BC2D50"/>
    <w:rsid w:val="00BC455C"/>
    <w:rsid w:val="00BC5361"/>
    <w:rsid w:val="00BC5460"/>
    <w:rsid w:val="00BC6B50"/>
    <w:rsid w:val="00BD0E25"/>
    <w:rsid w:val="00BD2AC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8536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7466"/>
    <w:rsid w:val="00E64269"/>
    <w:rsid w:val="00E82267"/>
    <w:rsid w:val="00E853CE"/>
    <w:rsid w:val="00E867B6"/>
    <w:rsid w:val="00EA010F"/>
    <w:rsid w:val="00ED1B63"/>
    <w:rsid w:val="00ED3C1F"/>
    <w:rsid w:val="00ED4085"/>
    <w:rsid w:val="00ED420E"/>
    <w:rsid w:val="00ED6FBE"/>
    <w:rsid w:val="00EE18BF"/>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7B9E"/>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BEB155"/>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1059</Words>
  <Characters>6041</Characters>
  <Lines>50</Lines>
  <Paragraphs>14</Paragraphs>
  <TotalTime>6300</TotalTime>
  <ScaleCrop>false</ScaleCrop>
  <LinksUpToDate>false</LinksUpToDate>
  <CharactersWithSpaces>7086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2024-10-31T14:03:00Z</dcterms:created>
  <dc:creator>曹颖</dc:creator>
  <cp:lastModifiedBy>user</cp:lastModifiedBy>
  <cp:lastPrinted>2023-08-03T10:35:00Z</cp:lastPrinted>
  <dcterms:modified xsi:type="dcterms:W3CDTF">2025-09-19T12:39:35Z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