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27D37">
      <w:pPr>
        <w:jc w:val="both"/>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庙子乡</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D7CDDE2">
      <w:pPr>
        <w:jc w:val="both"/>
        <w:rPr>
          <w:rFonts w:hint="default" w:ascii="Times New Roman" w:hAnsi="Times New Roman" w:eastAsia="方正小标宋_GBK" w:cs="Times New Roman"/>
          <w:sz w:val="44"/>
          <w:szCs w:val="44"/>
          <w:lang w:val="en-US" w:eastAsia="zh-CN"/>
        </w:rPr>
      </w:pPr>
    </w:p>
    <w:p w14:paraId="766420BE">
      <w:pPr>
        <w:jc w:val="both"/>
        <w:rPr>
          <w:rFonts w:hint="default" w:ascii="Times New Roman" w:hAnsi="Times New Roman" w:eastAsia="方正小标宋_GBK" w:cs="Times New Roman"/>
          <w:sz w:val="44"/>
          <w:szCs w:val="44"/>
          <w:lang w:val="en-US" w:eastAsia="zh-CN"/>
        </w:rPr>
      </w:pPr>
    </w:p>
    <w:p w14:paraId="73E2B85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NumType w:fmt="numberInDash"/>
          <w:cols w:space="0" w:num="1"/>
          <w:rtlGutter w:val="0"/>
          <w:docGrid w:type="lines" w:linePitch="462" w:charSpace="0"/>
        </w:sect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56</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7B109FED">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D8A6E93">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679B0CBD">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154F32DC">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NumType w:fmt="numberInDash" w:start="1"/>
          <w:cols w:space="0" w:num="1"/>
          <w:rtlGutter w:val="0"/>
          <w:docGrid w:type="lines" w:linePitch="462" w:charSpace="0"/>
        </w:sectPr>
      </w:pPr>
    </w:p>
    <w:p w14:paraId="5FEF99FB">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76" w:type="dxa"/>
        <w:tblInd w:w="0" w:type="dxa"/>
        <w:shd w:val="clear" w:color="auto" w:fill="auto"/>
        <w:tblLayout w:type="autofit"/>
        <w:tblCellMar>
          <w:top w:w="0" w:type="dxa"/>
          <w:left w:w="0" w:type="dxa"/>
          <w:bottom w:w="0" w:type="dxa"/>
          <w:right w:w="0" w:type="dxa"/>
        </w:tblCellMar>
      </w:tblPr>
      <w:tblGrid>
        <w:gridCol w:w="683"/>
        <w:gridCol w:w="13293"/>
      </w:tblGrid>
      <w:tr w14:paraId="7C280413">
        <w:tblPrEx>
          <w:shd w:val="clear" w:color="auto" w:fill="auto"/>
          <w:tblCellMar>
            <w:top w:w="0" w:type="dxa"/>
            <w:left w:w="0" w:type="dxa"/>
            <w:bottom w:w="0" w:type="dxa"/>
            <w:right w:w="0" w:type="dxa"/>
          </w:tblCellMar>
        </w:tblPrEx>
        <w:trPr>
          <w:trHeight w:val="567" w:hRule="atLeast"/>
          <w:tblHeader/>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90531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0BFB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07D2B1CC">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BA82C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w:t>
            </w:r>
            <w:r>
              <w:rPr>
                <w:rStyle w:val="7"/>
                <w:rFonts w:hint="default" w:ascii="Times New Roman" w:hAnsi="Times New Roman" w:eastAsia="方正黑体_GBK" w:cs="Times New Roman"/>
                <w:b/>
                <w:bCs/>
                <w:sz w:val="24"/>
                <w:szCs w:val="24"/>
                <w:lang w:val="en-US" w:eastAsia="zh-CN" w:bidi="ar"/>
              </w:rPr>
              <w:t>1</w:t>
            </w:r>
            <w:r>
              <w:rPr>
                <w:rStyle w:val="7"/>
                <w:rFonts w:hint="eastAsia" w:ascii="Times New Roman" w:hAnsi="Times New Roman" w:eastAsia="方正黑体_GBK" w:cs="Times New Roman"/>
                <w:b/>
                <w:bCs/>
                <w:sz w:val="24"/>
                <w:szCs w:val="24"/>
                <w:lang w:val="en-US" w:eastAsia="zh-CN" w:bidi="ar"/>
              </w:rPr>
              <w:t>7</w:t>
            </w:r>
            <w:r>
              <w:rPr>
                <w:rStyle w:val="8"/>
                <w:rFonts w:hint="default" w:ascii="Times New Roman" w:hAnsi="Times New Roman" w:eastAsia="方正黑体_GBK" w:cs="Times New Roman"/>
                <w:b/>
                <w:bCs/>
                <w:sz w:val="24"/>
                <w:szCs w:val="24"/>
                <w:lang w:val="en-US" w:eastAsia="zh-CN" w:bidi="ar"/>
              </w:rPr>
              <w:t>项）</w:t>
            </w:r>
          </w:p>
        </w:tc>
      </w:tr>
      <w:tr w14:paraId="5F6BE5A6">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3BDE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37FD7F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第一议题</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制度，坚定拥护</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两个确立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，坚决做到</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两个维护</w:t>
            </w:r>
            <w:r>
              <w:rPr>
                <w:rStyle w:val="9"/>
                <w:rFonts w:hint="default" w:ascii="Times New Roman" w:hAnsi="Times New Roman" w:eastAsia="方正仿宋_GBK" w:cs="Times New Roman"/>
                <w:b/>
                <w:bCs/>
                <w:sz w:val="24"/>
                <w:szCs w:val="24"/>
                <w:lang w:val="en-US" w:eastAsia="zh-CN" w:bidi="ar"/>
              </w:rPr>
              <w:t>”</w:t>
            </w:r>
          </w:p>
        </w:tc>
      </w:tr>
      <w:tr w14:paraId="1C04606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3527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CB89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三重一大</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14:paraId="2C7D642A">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F755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B781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三会一课</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七一勋章获得者</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周永开先进事迹；定期研究党建工作，开展基层党组织书记抓党建工作述职评议考核，落实党委书记抓基层党建问题整改</w:t>
            </w:r>
          </w:p>
        </w:tc>
      </w:tr>
      <w:tr w14:paraId="6652E5F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BA25F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D593D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14:paraId="4045B3E1">
        <w:tblPrEx>
          <w:tblCellMar>
            <w:top w:w="0" w:type="dxa"/>
            <w:left w:w="0" w:type="dxa"/>
            <w:bottom w:w="0" w:type="dxa"/>
            <w:right w:w="0" w:type="dxa"/>
          </w:tblCellMar>
        </w:tblPrEx>
        <w:trPr>
          <w:trHeight w:val="82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BF15E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EE033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省际边界治理，依托万源庙子乡－重庆左岚乡－陕西毛坝镇边界区域联合党支部，建立联防联控联建机制；完善社会工作服务体系，开展人民建议征集有关工作，推动基层群众自治、法治、德治相融合</w:t>
            </w:r>
          </w:p>
        </w:tc>
      </w:tr>
      <w:tr w14:paraId="379AA698">
        <w:tblPrEx>
          <w:tblCellMar>
            <w:top w:w="0" w:type="dxa"/>
            <w:left w:w="0" w:type="dxa"/>
            <w:bottom w:w="0" w:type="dxa"/>
            <w:right w:w="0" w:type="dxa"/>
          </w:tblCellMar>
        </w:tblPrEx>
        <w:trPr>
          <w:trHeight w:val="84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00AD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45F8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8B9DFF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7189B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891D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2D8A050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7626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551B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52F547B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3E69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17E17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14:paraId="2F305635">
        <w:tblPrEx>
          <w:tblCellMar>
            <w:top w:w="0" w:type="dxa"/>
            <w:left w:w="0" w:type="dxa"/>
            <w:bottom w:w="0" w:type="dxa"/>
            <w:right w:w="0" w:type="dxa"/>
          </w:tblCellMar>
        </w:tblPrEx>
        <w:trPr>
          <w:trHeight w:val="8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D45E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6C1DD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350FD3E1">
        <w:tblPrEx>
          <w:tblCellMar>
            <w:top w:w="0" w:type="dxa"/>
            <w:left w:w="0" w:type="dxa"/>
            <w:bottom w:w="0" w:type="dxa"/>
            <w:right w:w="0" w:type="dxa"/>
          </w:tblCellMar>
        </w:tblPrEx>
        <w:trPr>
          <w:trHeight w:val="74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317EA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39BE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6E30BFE8">
        <w:tblPrEx>
          <w:tblCellMar>
            <w:top w:w="0" w:type="dxa"/>
            <w:left w:w="0" w:type="dxa"/>
            <w:bottom w:w="0" w:type="dxa"/>
            <w:right w:w="0" w:type="dxa"/>
          </w:tblCellMar>
        </w:tblPrEx>
        <w:trPr>
          <w:trHeight w:val="9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F0DBF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AF7F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2B7DFCDC">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B6B8F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9F3F2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3C4B21E6">
        <w:tblPrEx>
          <w:tblCellMar>
            <w:top w:w="0" w:type="dxa"/>
            <w:left w:w="0" w:type="dxa"/>
            <w:bottom w:w="0" w:type="dxa"/>
            <w:right w:w="0" w:type="dxa"/>
          </w:tblCellMar>
        </w:tblPrEx>
        <w:trPr>
          <w:trHeight w:val="8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1F6F0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2885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两企三新</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组织开展党建工作</w:t>
            </w:r>
          </w:p>
        </w:tc>
      </w:tr>
      <w:tr w14:paraId="53826563">
        <w:tblPrEx>
          <w:tblCellMar>
            <w:top w:w="0" w:type="dxa"/>
            <w:left w:w="0" w:type="dxa"/>
            <w:bottom w:w="0" w:type="dxa"/>
            <w:right w:w="0" w:type="dxa"/>
          </w:tblCellMar>
        </w:tblPrEx>
        <w:trPr>
          <w:trHeight w:val="128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AF8E1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1DED1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万源</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紫阳协同保护任河流域生态环境人大代表联络站日常事务</w:t>
            </w:r>
          </w:p>
        </w:tc>
      </w:tr>
      <w:tr w14:paraId="1ABD697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6AB4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6AC6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4CFE21E3">
        <w:tblPrEx>
          <w:tblCellMar>
            <w:top w:w="0" w:type="dxa"/>
            <w:left w:w="0" w:type="dxa"/>
            <w:bottom w:w="0" w:type="dxa"/>
            <w:right w:w="0" w:type="dxa"/>
          </w:tblCellMar>
        </w:tblPrEx>
        <w:trPr>
          <w:trHeight w:val="76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5C9E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03FF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10A5860F">
        <w:tblPrEx>
          <w:tblCellMar>
            <w:top w:w="0" w:type="dxa"/>
            <w:left w:w="0" w:type="dxa"/>
            <w:bottom w:w="0" w:type="dxa"/>
            <w:right w:w="0" w:type="dxa"/>
          </w:tblCellMar>
        </w:tblPrEx>
        <w:trPr>
          <w:trHeight w:val="502"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EB6B3F6">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14:paraId="4BC67FC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3E4F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04986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指导、协调、服务和监督管理全乡经济发展工作，促进工业、农业、服务业产业融合发展，制定产业发展规划，发展中药材等特色优势产业，培育、保护本土农产品板角山羊、玉米、马铃薯等品牌</w:t>
            </w:r>
          </w:p>
        </w:tc>
      </w:tr>
      <w:tr w14:paraId="4D48817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38BF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E6D9D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D029FD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22D94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B1D94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14:paraId="4127CBBC">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4F6BE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F195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10AD16EC">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E0E62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19FBD7F7">
        <w:tblPrEx>
          <w:tblCellMar>
            <w:top w:w="0" w:type="dxa"/>
            <w:left w:w="0" w:type="dxa"/>
            <w:bottom w:w="0" w:type="dxa"/>
            <w:right w:w="0" w:type="dxa"/>
          </w:tblCellMar>
        </w:tblPrEx>
        <w:trPr>
          <w:trHeight w:val="81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AC8FF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FAE3F3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一站式</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服务，推动基层高频便民服务事项</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一网通办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，提供帮办代办服务，负责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一卡通</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系统管理</w:t>
            </w:r>
          </w:p>
        </w:tc>
      </w:tr>
      <w:tr w14:paraId="1117C80D">
        <w:tblPrEx>
          <w:tblCellMar>
            <w:top w:w="0" w:type="dxa"/>
            <w:left w:w="0" w:type="dxa"/>
            <w:bottom w:w="0" w:type="dxa"/>
            <w:right w:w="0" w:type="dxa"/>
          </w:tblCellMar>
        </w:tblPrEx>
        <w:trPr>
          <w:trHeight w:val="8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F231D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D73E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40CBA2B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DB558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E3D8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宣传等工作，促进妇女事业发展</w:t>
            </w:r>
          </w:p>
        </w:tc>
      </w:tr>
      <w:tr w14:paraId="73961314">
        <w:tblPrEx>
          <w:tblCellMar>
            <w:top w:w="0" w:type="dxa"/>
            <w:left w:w="0" w:type="dxa"/>
            <w:bottom w:w="0" w:type="dxa"/>
            <w:right w:w="0" w:type="dxa"/>
          </w:tblCellMar>
        </w:tblPrEx>
        <w:trPr>
          <w:trHeight w:val="124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B4D6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3588A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D000118">
        <w:tblPrEx>
          <w:tblCellMar>
            <w:top w:w="0" w:type="dxa"/>
            <w:left w:w="0" w:type="dxa"/>
            <w:bottom w:w="0" w:type="dxa"/>
            <w:right w:w="0" w:type="dxa"/>
          </w:tblCellMar>
        </w:tblPrEx>
        <w:trPr>
          <w:trHeight w:val="7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AF02A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C335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28E02B70">
        <w:tblPrEx>
          <w:tblCellMar>
            <w:top w:w="0" w:type="dxa"/>
            <w:left w:w="0" w:type="dxa"/>
            <w:bottom w:w="0" w:type="dxa"/>
            <w:right w:w="0" w:type="dxa"/>
          </w:tblCellMar>
        </w:tblPrEx>
        <w:trPr>
          <w:trHeight w:val="63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17222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6BF57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7F114C06">
        <w:tblPrEx>
          <w:tblCellMar>
            <w:top w:w="0" w:type="dxa"/>
            <w:left w:w="0" w:type="dxa"/>
            <w:bottom w:w="0" w:type="dxa"/>
            <w:right w:w="0" w:type="dxa"/>
          </w:tblCellMar>
        </w:tblPrEx>
        <w:trPr>
          <w:trHeight w:val="75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3ABF9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98697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双拥</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政策，强化退役军人服务保障，加强与退役军人的联系沟通，开展退役军人就业创业指导服务、优抚帮扶、走访慰问、权益维护等工作</w:t>
            </w:r>
          </w:p>
        </w:tc>
      </w:tr>
      <w:tr w14:paraId="6F37760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E68CC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A56E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7C5DFCFB">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1B97AE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四、平安法治（</w:t>
            </w:r>
            <w:r>
              <w:rPr>
                <w:rFonts w:hint="eastAsia" w:ascii="Times New Roman" w:hAnsi="Times New Roman" w:eastAsia="方正黑体_GBK" w:cs="Times New Roman"/>
                <w:b/>
                <w:bCs/>
                <w:i w:val="0"/>
                <w:color w:val="000000"/>
                <w:kern w:val="0"/>
                <w:sz w:val="24"/>
                <w:szCs w:val="24"/>
                <w:u w:val="none"/>
                <w:lang w:val="en-US" w:eastAsia="zh-CN" w:bidi="ar"/>
              </w:rPr>
              <w:t>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05E03FE">
        <w:tblPrEx>
          <w:tblCellMar>
            <w:top w:w="0" w:type="dxa"/>
            <w:left w:w="0" w:type="dxa"/>
            <w:bottom w:w="0" w:type="dxa"/>
            <w:right w:w="0" w:type="dxa"/>
          </w:tblCellMar>
        </w:tblPrEx>
        <w:trPr>
          <w:trHeight w:val="79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6096E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CD8BFA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2D1AB976">
        <w:tblPrEx>
          <w:tblCellMar>
            <w:top w:w="0" w:type="dxa"/>
            <w:left w:w="0" w:type="dxa"/>
            <w:bottom w:w="0" w:type="dxa"/>
            <w:right w:w="0" w:type="dxa"/>
          </w:tblCellMar>
        </w:tblPrEx>
        <w:trPr>
          <w:trHeight w:val="159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2F5A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A475E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枫桥经验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A577C34">
        <w:tblPrEx>
          <w:tblCellMar>
            <w:top w:w="0" w:type="dxa"/>
            <w:left w:w="0" w:type="dxa"/>
            <w:bottom w:w="0" w:type="dxa"/>
            <w:right w:w="0" w:type="dxa"/>
          </w:tblCellMar>
        </w:tblPrEx>
        <w:trPr>
          <w:trHeight w:val="8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CB10F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CEF48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3E981789">
        <w:tblPrEx>
          <w:tblCellMar>
            <w:top w:w="0" w:type="dxa"/>
            <w:left w:w="0" w:type="dxa"/>
            <w:bottom w:w="0" w:type="dxa"/>
            <w:right w:w="0" w:type="dxa"/>
          </w:tblCellMar>
        </w:tblPrEx>
        <w:trPr>
          <w:trHeight w:val="114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0B709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7697F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1E7C1E15">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08B37E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14:paraId="31E60FC3">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A014F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79CD33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39E64D40">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44459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076D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一户一策</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14:paraId="761AED40">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5011C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CA20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一对一</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结对帮扶单位的联系，结合发展实际积极争取项目、资金帮扶，实现产业发展、基层治理、文化生活等方面深度融合和协作配合</w:t>
            </w:r>
          </w:p>
        </w:tc>
      </w:tr>
      <w:tr w14:paraId="306E1932">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974D7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AD263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28761CF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D22D9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5F7E2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2349DF5E">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845B5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04E06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千万工程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14:paraId="0DF8CB9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29879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8D45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3DFCE53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5B9D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90D9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板角山羊、中药材农业</w:t>
            </w:r>
          </w:p>
        </w:tc>
      </w:tr>
      <w:tr w14:paraId="46874CB0">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8DB4E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631F0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6F46EC46">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4CD5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CD64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负责塘、沟渠等小微型农田水利基础设施日常巡查、管护、安全和问题上报，推动高效节灌、农业节水等工作</w:t>
            </w:r>
          </w:p>
        </w:tc>
      </w:tr>
      <w:tr w14:paraId="179FC14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E0D4F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AD81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14:paraId="055B547D">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50C67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439D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3A4F4FA3">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DDDEAA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14:paraId="5E44586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26538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B14706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万源保卫战</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精神，宣传万源红军英雄事迹，开展精神文明建设和实践工作，推进文明村镇、文明家庭建设，开展先进典型评选</w:t>
            </w:r>
          </w:p>
        </w:tc>
      </w:tr>
      <w:tr w14:paraId="67B8499C">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563D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5676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14:paraId="64C946FE">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AEC0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886A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039FEFE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6036F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D010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0262462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FBECF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F520F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54DE940F">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6C3076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14:paraId="7BD9807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2BA8F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685E2D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加强基层社会治理工作，指导和督促村制定实施村民自治章程、村规民约、居民公约，指导治安保卫委员会、公共卫生委员会等组织开展工作</w:t>
            </w:r>
          </w:p>
        </w:tc>
      </w:tr>
      <w:tr w14:paraId="5A5F2CD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1A58E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136F9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436F8009">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9B95F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6715A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3A09C76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0CFFF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CA00F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14:paraId="2387C689">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98CC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D023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积分制、清单制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数字化</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乡村治理模式，推广运用</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川善治</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乡村治理数字化平台</w:t>
            </w:r>
          </w:p>
        </w:tc>
      </w:tr>
      <w:tr w14:paraId="1FAACC79">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31F4D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6E9B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路长制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0EAA0292">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00F99F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八、社会保障（</w:t>
            </w:r>
            <w:r>
              <w:rPr>
                <w:rFonts w:hint="eastAsia" w:ascii="Times New Roman" w:hAnsi="Times New Roman" w:eastAsia="方正黑体_GBK"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B8DBFE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46173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1CEB99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488ECAD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0741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9F10C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BE6BE60">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B264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ED86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4936759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7870A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19AC4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0FB44E8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DA8F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40BAD0">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456F99A6">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C6CBBF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eastAsia" w:ascii="Times New Roman" w:hAnsi="Times New Roman" w:eastAsia="方正黑体_GBK" w:cs="Times New Roman"/>
                <w:b/>
                <w:bCs/>
                <w:i w:val="0"/>
                <w:color w:val="000000"/>
                <w:kern w:val="0"/>
                <w:sz w:val="24"/>
                <w:szCs w:val="24"/>
                <w:u w:val="none"/>
                <w:lang w:val="en-US" w:eastAsia="zh-CN" w:bidi="ar"/>
              </w:rPr>
              <w:t>九</w:t>
            </w:r>
            <w:r>
              <w:rPr>
                <w:rFonts w:hint="default" w:ascii="Times New Roman" w:hAnsi="Times New Roman" w:eastAsia="方正黑体_GBK" w:cs="Times New Roman"/>
                <w:b/>
                <w:bCs/>
                <w:i w:val="0"/>
                <w:color w:val="000000"/>
                <w:kern w:val="0"/>
                <w:sz w:val="24"/>
                <w:szCs w:val="24"/>
                <w:u w:val="none"/>
                <w:lang w:val="en-US" w:eastAsia="zh-CN" w:bidi="ar"/>
              </w:rPr>
              <w:t>、自然资源（2项）</w:t>
            </w:r>
          </w:p>
        </w:tc>
      </w:tr>
      <w:tr w14:paraId="109FDD22">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8B606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62</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17D6831">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田长制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54C4686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53A0E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63EBB6">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林长制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5747E910">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89EEA8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14:paraId="57F6C0D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5D08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0D4661A">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53A0EF6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2C230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7CA16A">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河长制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责任，加强河湖保护，开展宣传教育、日常巡查、河道清漂保洁，对取土、挖砂、采石等违法活动及时制止、上报，并开展先期处置</w:t>
            </w:r>
          </w:p>
        </w:tc>
      </w:tr>
      <w:tr w14:paraId="3E9EE7C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3380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657A4D">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10A13A5C">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9A7A1D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一</w:t>
            </w:r>
            <w:r>
              <w:rPr>
                <w:rFonts w:hint="default" w:ascii="Times New Roman" w:hAnsi="Times New Roman" w:eastAsia="方正黑体_GBK" w:cs="Times New Roman"/>
                <w:b/>
                <w:bCs/>
                <w:i w:val="0"/>
                <w:color w:val="000000"/>
                <w:kern w:val="0"/>
                <w:sz w:val="24"/>
                <w:szCs w:val="24"/>
                <w:u w:val="none"/>
                <w:lang w:val="en-US" w:eastAsia="zh-CN" w:bidi="ar"/>
              </w:rPr>
              <w:t>、城乡建设（6项）</w:t>
            </w:r>
          </w:p>
        </w:tc>
      </w:tr>
      <w:tr w14:paraId="7C1B48C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E6A88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7782CAD">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推进任河道地中药材片区建设，组织实施公共服务能力提升、人文历史品位提升等工程，促进城乡融合发展</w:t>
            </w:r>
          </w:p>
        </w:tc>
      </w:tr>
      <w:tr w14:paraId="581A6FF7">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B283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613164">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5B391CF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66A16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EA2D7C">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1CB1ACD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3536E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58FAE6">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门前三包</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（包卫生、包绿化、包秩序）责任，指导村开展日常卫生保洁，按权限依法查处破坏乡村容貌和环境卫生的违法行为</w:t>
            </w:r>
          </w:p>
        </w:tc>
      </w:tr>
      <w:tr w14:paraId="268201B5">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F5A8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09CF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14:paraId="5E036AC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3C57C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5344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0D6E22E8">
        <w:tblPrEx>
          <w:tblCellMar>
            <w:top w:w="0" w:type="dxa"/>
            <w:left w:w="0" w:type="dxa"/>
            <w:bottom w:w="0" w:type="dxa"/>
            <w:right w:w="0" w:type="dxa"/>
          </w:tblCellMar>
        </w:tblPrEx>
        <w:trPr>
          <w:trHeight w:val="502"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953C0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二</w:t>
            </w:r>
            <w:r>
              <w:rPr>
                <w:rFonts w:hint="default" w:ascii="Times New Roman" w:hAnsi="Times New Roman" w:eastAsia="方正黑体_GBK" w:cs="Times New Roman"/>
                <w:b/>
                <w:bCs/>
                <w:i w:val="0"/>
                <w:color w:val="000000"/>
                <w:kern w:val="0"/>
                <w:sz w:val="24"/>
                <w:szCs w:val="24"/>
                <w:u w:val="none"/>
                <w:lang w:val="en-US" w:eastAsia="zh-CN" w:bidi="ar"/>
              </w:rPr>
              <w:t>、商贸流通（2项）</w:t>
            </w:r>
          </w:p>
        </w:tc>
      </w:tr>
      <w:tr w14:paraId="7C027B9C">
        <w:tblPrEx>
          <w:tblCellMar>
            <w:top w:w="0" w:type="dxa"/>
            <w:left w:w="0" w:type="dxa"/>
            <w:bottom w:w="0" w:type="dxa"/>
            <w:right w:w="0" w:type="dxa"/>
          </w:tblCellMar>
        </w:tblPrEx>
        <w:trPr>
          <w:trHeight w:val="51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17FCE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73</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8D9994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6B41362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3183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B99FC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开展电子商务政策宣传，推动乡</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、村两级电商物流综合服务站点建设</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，组织参加电商业务培训，打造</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村村直播</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工作点位，培育主播人员，推广销售初级农产品</w:t>
            </w:r>
          </w:p>
        </w:tc>
      </w:tr>
      <w:tr w14:paraId="5C302A07">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D8E4E6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三</w:t>
            </w:r>
            <w:r>
              <w:rPr>
                <w:rFonts w:hint="default" w:ascii="Times New Roman" w:hAnsi="Times New Roman" w:eastAsia="方正黑体_GBK" w:cs="Times New Roman"/>
                <w:b/>
                <w:bCs/>
                <w:i w:val="0"/>
                <w:color w:val="000000"/>
                <w:kern w:val="0"/>
                <w:sz w:val="24"/>
                <w:szCs w:val="24"/>
                <w:u w:val="none"/>
                <w:lang w:val="en-US" w:eastAsia="zh-CN" w:bidi="ar"/>
              </w:rPr>
              <w:t>、文化和旅游（4项）</w:t>
            </w:r>
          </w:p>
        </w:tc>
      </w:tr>
      <w:tr w14:paraId="727AB086">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AFA0A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B91DB0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负责陈廉氏墓等地方文物的宣传、普查等工作，指导各村发掘非遗文化和地方特色文化</w:t>
            </w:r>
          </w:p>
        </w:tc>
      </w:tr>
      <w:tr w14:paraId="02485630">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976F0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8544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村村响</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等公共文化设施的日常管理</w:t>
            </w:r>
          </w:p>
        </w:tc>
      </w:tr>
      <w:tr w14:paraId="4C8D7616">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550F2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8B4A5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26F71A3F">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1F852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55A1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负责旅游文化宣传工作，深度挖掘红色旅游资源，依托白水潭农庄、清秀田园家庭农场等地方产业和旅游资源，发展休闲旅游、体验、研学等乡村旅游新业态，推进农文旅产业融合发展</w:t>
            </w:r>
          </w:p>
        </w:tc>
      </w:tr>
      <w:tr w14:paraId="3ABF140B">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C01B82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四</w:t>
            </w:r>
            <w:r>
              <w:rPr>
                <w:rFonts w:hint="default" w:ascii="Times New Roman" w:hAnsi="Times New Roman" w:eastAsia="方正黑体_GBK" w:cs="Times New Roman"/>
                <w:b/>
                <w:bCs/>
                <w:i w:val="0"/>
                <w:color w:val="000000"/>
                <w:kern w:val="0"/>
                <w:sz w:val="24"/>
                <w:szCs w:val="24"/>
                <w:u w:val="none"/>
                <w:lang w:val="en-US" w:eastAsia="zh-CN" w:bidi="ar"/>
              </w:rPr>
              <w:t>、卫生健康（2项）</w:t>
            </w:r>
          </w:p>
        </w:tc>
      </w:tr>
      <w:tr w14:paraId="0D2C43DB">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C17C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24F49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66C911CC">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A2A9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383CD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7B02541E">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438E4B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、应急管理及消防（3项）</w:t>
            </w:r>
          </w:p>
        </w:tc>
      </w:tr>
      <w:tr w14:paraId="463DB14D">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81A5A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8FD54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五预</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工作机制，督促指导企业、村落实安全生产责任</w:t>
            </w:r>
          </w:p>
        </w:tc>
      </w:tr>
      <w:tr w14:paraId="1DDBB74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3DE0B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4371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7CFA212A">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E2FE2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FE864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10576A5">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3E9EDA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六</w:t>
            </w:r>
            <w:r>
              <w:rPr>
                <w:rFonts w:hint="default" w:ascii="Times New Roman" w:hAnsi="Times New Roman" w:eastAsia="方正黑体_GBK" w:cs="Times New Roman"/>
                <w:b/>
                <w:bCs/>
                <w:i w:val="0"/>
                <w:color w:val="000000"/>
                <w:kern w:val="0"/>
                <w:sz w:val="24"/>
                <w:szCs w:val="24"/>
                <w:u w:val="none"/>
                <w:lang w:val="en-US" w:eastAsia="zh-CN" w:bidi="ar"/>
              </w:rPr>
              <w:t>、人民武装（2项）</w:t>
            </w:r>
          </w:p>
        </w:tc>
      </w:tr>
      <w:tr w14:paraId="0D847DF9">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2062F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AC1DE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745571A7">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F3899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86FC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14:paraId="6A145D7B">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1540B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default" w:ascii="Times New Roman" w:hAnsi="Times New Roman" w:eastAsia="方正黑体_GBK" w:cs="Times New Roman"/>
                <w:b/>
                <w:bCs/>
                <w:i w:val="0"/>
                <w:color w:val="000000"/>
                <w:kern w:val="0"/>
                <w:sz w:val="24"/>
                <w:szCs w:val="24"/>
                <w:u w:val="none"/>
                <w:lang w:val="en-US" w:eastAsia="zh-CN" w:bidi="ar"/>
              </w:rPr>
              <w:t>七</w:t>
            </w:r>
            <w:r>
              <w:rPr>
                <w:rFonts w:hint="default" w:ascii="Times New Roman" w:hAnsi="Times New Roman" w:eastAsia="方正黑体简体" w:cs="Times New Roman"/>
                <w:b/>
                <w:bCs/>
                <w:i w:val="0"/>
                <w:color w:val="000000"/>
                <w:kern w:val="0"/>
                <w:sz w:val="24"/>
                <w:szCs w:val="24"/>
                <w:u w:val="none"/>
                <w:lang w:val="en-US" w:eastAsia="zh-CN" w:bidi="ar"/>
              </w:rPr>
              <w:t>、综合政务（</w:t>
            </w:r>
            <w:r>
              <w:rPr>
                <w:rStyle w:val="7"/>
                <w:rFonts w:hint="default" w:ascii="Times New Roman" w:hAnsi="Times New Roman" w:eastAsia="方正黑体简体" w:cs="Times New Roman"/>
                <w:b/>
                <w:bCs/>
                <w:sz w:val="24"/>
                <w:szCs w:val="24"/>
                <w:lang w:val="en-US" w:eastAsia="zh-CN" w:bidi="ar"/>
              </w:rPr>
              <w:t>10</w:t>
            </w:r>
            <w:r>
              <w:rPr>
                <w:rStyle w:val="8"/>
                <w:rFonts w:hint="default" w:ascii="Times New Roman" w:hAnsi="Times New Roman" w:eastAsia="方正黑体简体" w:cs="Times New Roman"/>
                <w:b/>
                <w:bCs/>
                <w:sz w:val="24"/>
                <w:szCs w:val="24"/>
                <w:lang w:val="en-US" w:eastAsia="zh-CN" w:bidi="ar"/>
              </w:rPr>
              <w:t>项）</w:t>
            </w:r>
          </w:p>
        </w:tc>
      </w:tr>
      <w:tr w14:paraId="70A1066A">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FFD84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01A1C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2CA980D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288A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869F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14:paraId="1368AEF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3EC77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A439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5F59E2C1">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3853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B279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1EB43DAC">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C01C2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E3DB9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14:paraId="108C9102">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3908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A3264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14:paraId="1D6EABA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44560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8E03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14:paraId="73032458">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709E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5F695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w:t>
            </w:r>
            <w:r>
              <w:rPr>
                <w:rStyle w:val="9"/>
                <w:rFonts w:hint="default" w:ascii="Times New Roman" w:hAnsi="Times New Roman" w:eastAsia="方正仿宋_GBK" w:cs="Times New Roman"/>
                <w:b/>
                <w:bCs/>
                <w:sz w:val="24"/>
                <w:szCs w:val="24"/>
                <w:lang w:val="en-US" w:eastAsia="zh-CN" w:bidi="ar"/>
              </w:rPr>
              <w:t>“12345”</w:t>
            </w:r>
            <w:r>
              <w:rPr>
                <w:rStyle w:val="10"/>
                <w:rFonts w:hint="default" w:ascii="Times New Roman" w:hAnsi="Times New Roman" w:eastAsia="方正仿宋_GBK" w:cs="Times New Roman"/>
                <w:b/>
                <w:bCs/>
                <w:sz w:val="24"/>
                <w:szCs w:val="24"/>
                <w:lang w:val="en-US" w:eastAsia="zh-CN" w:bidi="ar"/>
              </w:rPr>
              <w:t>政务服务热线等交办事项的办理、反馈</w:t>
            </w:r>
          </w:p>
        </w:tc>
      </w:tr>
      <w:tr w14:paraId="075A1902">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1B944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FA40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3B996B54">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0D4B7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4D67D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510859A4">
      <w:pPr>
        <w:rPr>
          <w:rFonts w:hint="default" w:ascii="Times New Roman" w:hAnsi="Times New Roman" w:cs="Times New Roman"/>
        </w:rPr>
      </w:pPr>
      <w:r>
        <w:rPr>
          <w:rFonts w:hint="default" w:ascii="Times New Roman" w:hAnsi="Times New Roman" w:cs="Times New Roman"/>
        </w:rPr>
        <w:br w:type="page"/>
      </w:r>
    </w:p>
    <w:p w14:paraId="5172FE79">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4065" w:type="dxa"/>
        <w:tblInd w:w="-102" w:type="dxa"/>
        <w:shd w:val="clear" w:color="auto" w:fill="auto"/>
        <w:tblLayout w:type="fixed"/>
        <w:tblCellMar>
          <w:top w:w="0" w:type="dxa"/>
          <w:left w:w="0" w:type="dxa"/>
          <w:bottom w:w="0" w:type="dxa"/>
          <w:right w:w="0" w:type="dxa"/>
        </w:tblCellMar>
      </w:tblPr>
      <w:tblGrid>
        <w:gridCol w:w="510"/>
        <w:gridCol w:w="1482"/>
        <w:gridCol w:w="1728"/>
        <w:gridCol w:w="5985"/>
        <w:gridCol w:w="4360"/>
      </w:tblGrid>
      <w:tr w14:paraId="6708DD3C">
        <w:tblPrEx>
          <w:shd w:val="clear" w:color="auto" w:fill="auto"/>
          <w:tblCellMar>
            <w:top w:w="0" w:type="dxa"/>
            <w:left w:w="0" w:type="dxa"/>
            <w:bottom w:w="0" w:type="dxa"/>
            <w:right w:w="0" w:type="dxa"/>
          </w:tblCellMar>
        </w:tblPrEx>
        <w:trPr>
          <w:trHeight w:val="138" w:hRule="atLeast"/>
          <w:tblHead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CF218D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3E6566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A333A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806A5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4E1D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14:paraId="3BF4078E">
        <w:tblPrEx>
          <w:shd w:val="clear" w:color="auto" w:fill="auto"/>
          <w:tblCellMar>
            <w:top w:w="0" w:type="dxa"/>
            <w:left w:w="0" w:type="dxa"/>
            <w:bottom w:w="0" w:type="dxa"/>
            <w:right w:w="0" w:type="dxa"/>
          </w:tblCellMar>
        </w:tblPrEx>
        <w:trPr>
          <w:trHeight w:val="297"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5192F3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w:t>
            </w:r>
            <w:r>
              <w:rPr>
                <w:rStyle w:val="11"/>
                <w:rFonts w:hint="default" w:ascii="Times New Roman" w:hAnsi="Times New Roman" w:eastAsia="方正黑体_GBK" w:cs="Times New Roman"/>
                <w:b/>
                <w:bCs/>
                <w:sz w:val="21"/>
                <w:szCs w:val="21"/>
                <w:lang w:val="en-US" w:eastAsia="zh-CN" w:bidi="ar"/>
              </w:rPr>
              <w:t>4</w:t>
            </w:r>
            <w:r>
              <w:rPr>
                <w:rStyle w:val="12"/>
                <w:rFonts w:hint="default" w:ascii="Times New Roman" w:hAnsi="Times New Roman" w:eastAsia="方正黑体_GBK" w:cs="Times New Roman"/>
                <w:b/>
                <w:bCs/>
                <w:sz w:val="21"/>
                <w:szCs w:val="21"/>
                <w:lang w:val="en-US" w:eastAsia="zh-CN" w:bidi="ar"/>
              </w:rPr>
              <w:t>项）</w:t>
            </w:r>
          </w:p>
        </w:tc>
      </w:tr>
      <w:tr w14:paraId="2B62687C">
        <w:tblPrEx>
          <w:shd w:val="clear" w:color="auto" w:fill="auto"/>
          <w:tblCellMar>
            <w:top w:w="0" w:type="dxa"/>
            <w:left w:w="0" w:type="dxa"/>
            <w:bottom w:w="0" w:type="dxa"/>
            <w:right w:w="0" w:type="dxa"/>
          </w:tblCellMar>
        </w:tblPrEx>
        <w:trPr>
          <w:trHeight w:val="191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6762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AD8CF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95D4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市委社会工作部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45C0A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统筹协调社区工作者队伍建设工作，负责社区党组织书记管理。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市委社会工作部：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负责社区工作者员额核定、招聘、考核等工作。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负责社区工作者招聘的考务工作。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负责社区工作者待遇经费保障。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442B3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统计乡社区专职工作者需求情况，报送招聘计划；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与社区工作者签订协议；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负责社区工作者的日常管理、出具考核意见。</w:t>
            </w:r>
          </w:p>
        </w:tc>
      </w:tr>
      <w:tr w14:paraId="10D27D2B">
        <w:tblPrEx>
          <w:shd w:val="clear" w:color="auto" w:fill="auto"/>
          <w:tblCellMar>
            <w:top w:w="0" w:type="dxa"/>
            <w:left w:w="0" w:type="dxa"/>
            <w:bottom w:w="0" w:type="dxa"/>
            <w:right w:w="0" w:type="dxa"/>
          </w:tblCellMar>
        </w:tblPrEx>
        <w:trPr>
          <w:trHeight w:val="14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D1F5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F1E8A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室组地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联合监督、联合办案</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B092B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16719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建立片区协作机制，推行</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委领导</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室组地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工作模式，统一调配力量、统筹工作，开展日常监督、业务培训；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按片区开展监督检查、案件查办等工作，对乡镇（街道）办理案件统一进行提级审理；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作出案件处分决定并宣布、送达；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对受处分人员开展回访工作。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8722A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发现、上报违纪线索；</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派员参加业务培训和案件查办；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配合开展处分决定的宣布、送达，并对处分人员进行日常教育、管理、监督和关心关爱。</w:t>
            </w:r>
          </w:p>
        </w:tc>
      </w:tr>
      <w:tr w14:paraId="3B68F264">
        <w:tblPrEx>
          <w:shd w:val="clear" w:color="auto" w:fill="auto"/>
          <w:tblCellMar>
            <w:top w:w="0" w:type="dxa"/>
            <w:left w:w="0" w:type="dxa"/>
            <w:bottom w:w="0" w:type="dxa"/>
            <w:right w:w="0" w:type="dxa"/>
          </w:tblCellMar>
        </w:tblPrEx>
        <w:trPr>
          <w:trHeight w:val="40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C0E8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F5F8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B576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Style w:val="14"/>
                <w:rFonts w:hint="default" w:ascii="Times New Roman" w:hAnsi="Times New Roman" w:cs="Times New Roman"/>
                <w:b/>
                <w:bCs/>
                <w:sz w:val="21"/>
                <w:szCs w:val="21"/>
                <w:lang w:val="en-US" w:eastAsia="zh-CN" w:bidi="ar"/>
              </w:rPr>
              <w:t>市司法局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44C6C0">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负责派驻机构人员业务指导培训；</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负责派驻人员的聘用（解聘）、工资福利保障、考核奖惩、人事调整等工作。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5F7A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负责派驻机构人员日常管理；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对派驻人员选拔、任免、考核、评优评先等工作出具意见。</w:t>
            </w:r>
          </w:p>
        </w:tc>
      </w:tr>
      <w:tr w14:paraId="1A7107A6">
        <w:tblPrEx>
          <w:shd w:val="clear" w:color="auto" w:fill="auto"/>
          <w:tblCellMar>
            <w:top w:w="0" w:type="dxa"/>
            <w:left w:w="0" w:type="dxa"/>
            <w:bottom w:w="0" w:type="dxa"/>
            <w:right w:w="0" w:type="dxa"/>
          </w:tblCellMar>
        </w:tblPrEx>
        <w:trPr>
          <w:trHeight w:val="26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5197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CF741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38B44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市政府办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FE3C8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制定重大活动新闻宣传方案，发布重大突发事件应急预案；</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突发事件发生后启动应急响应机制，统筹组织召开全市重大突发事件新闻发布会。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统筹做好新闻宣传工作，做好重大新闻选题策划，组织协调重大新闻宣传活动和重大突发公共事件应急新闻宣传工作；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做好市外新闻媒体在万采访活动的统筹协调和监督管理，负责市内新闻记者证管理工作；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组织协调重大新闻、信息发布和政策解读工作，推动新闻发言人制度建设。拟订全市重大问题宣传口径。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C53BD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提供新闻采访点位及背景资料；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向上级有关单位推送新闻信息和新闻素材；</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负责重大突发事件、热点敏感问题、新闻舆情的上报和前期调查核实，协助开展新闻发布会筹备工作；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及时上报市外新闻媒体实地采访活动。</w:t>
            </w:r>
          </w:p>
        </w:tc>
      </w:tr>
      <w:tr w14:paraId="4788B284">
        <w:tblPrEx>
          <w:shd w:val="clear" w:color="auto" w:fill="auto"/>
          <w:tblCellMar>
            <w:top w:w="0" w:type="dxa"/>
            <w:left w:w="0" w:type="dxa"/>
            <w:bottom w:w="0" w:type="dxa"/>
            <w:right w:w="0" w:type="dxa"/>
          </w:tblCellMar>
        </w:tblPrEx>
        <w:trPr>
          <w:trHeight w:val="318"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6E7224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49BC396F">
        <w:tblPrEx>
          <w:shd w:val="clear" w:color="auto" w:fill="auto"/>
          <w:tblCellMar>
            <w:top w:w="0" w:type="dxa"/>
            <w:left w:w="0" w:type="dxa"/>
            <w:bottom w:w="0" w:type="dxa"/>
            <w:right w:w="0" w:type="dxa"/>
          </w:tblCellMar>
        </w:tblPrEx>
        <w:trPr>
          <w:trHeight w:val="322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A4F74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11C36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w:t>
            </w:r>
          </w:p>
          <w:p w14:paraId="24004C8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95C3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市统计局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A2BF4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牵头统筹固定资产投资项目，加强政府投资项目管理，完善企业投资项目核准、备案管理办法；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指导制定项目策划包装方案，进行项目包装；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负责项目审批（核准、备案）、资金申报审核、项目管理等；</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负责项目储备，前期工作推进，项目合规审查，项目进度监管。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市统计局：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指导乡镇和企业完善项目入库申报资料；</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审核乡镇和企业项目入库申报资料。</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兑付项目补助资金。</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4A8A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摸排固定资产投资项目；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配合核实固定资产投资项目额度、规模；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收集固定资产投资资料并上报；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督促项目业主单位进行项目申报统计入库。</w:t>
            </w:r>
          </w:p>
        </w:tc>
      </w:tr>
      <w:tr w14:paraId="043E6B96">
        <w:tblPrEx>
          <w:shd w:val="clear" w:color="auto" w:fill="auto"/>
          <w:tblCellMar>
            <w:top w:w="0" w:type="dxa"/>
            <w:left w:w="0" w:type="dxa"/>
            <w:bottom w:w="0" w:type="dxa"/>
            <w:right w:w="0" w:type="dxa"/>
          </w:tblCellMar>
        </w:tblPrEx>
        <w:trPr>
          <w:trHeight w:val="16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C2418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CC63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w:t>
            </w:r>
          </w:p>
          <w:p w14:paraId="710B697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8B58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671A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统筹以工代赈项目规划立项（含农业农村基础设施推广以工代赈方式、重点项目实施以工代赈）；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负责报送以工代赈项目资金计划，调度项目建设进度情况，指导项目建设工作；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牵头组织以工代赈项目验收，指导项目乡（镇）做好项目档案资料收集整理归档。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4116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组织实施以工代赈项目，组织富余劳动力参与项目建设；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配合统计以工代赈项目落实情况；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配合以工代赈项目验收，做好资料收集整理归档。</w:t>
            </w:r>
          </w:p>
        </w:tc>
      </w:tr>
      <w:tr w14:paraId="72A983E4">
        <w:tblPrEx>
          <w:shd w:val="clear" w:color="auto" w:fill="auto"/>
          <w:tblCellMar>
            <w:top w:w="0" w:type="dxa"/>
            <w:left w:w="0" w:type="dxa"/>
            <w:bottom w:w="0" w:type="dxa"/>
            <w:right w:w="0" w:type="dxa"/>
          </w:tblCellMar>
        </w:tblPrEx>
        <w:trPr>
          <w:trHeight w:val="290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36816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79690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2B464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4A69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协调电力单位做好电力设施保护和供电秩序维护等相关工作。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协调通信运营商做好通信设施保护相关工作。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负责广播电视设施建设和运行维护管理，对非法安装卫星广播电视地面接收设施的行为进行行政处罚。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打击盗窃、破坏电力、电信、广播电视设施的违法犯罪行为。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597FE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协助开展电力、电信、广播电视设施保护宣传；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配合开展电力、电信、广播电视涉及安全隐患排查和矛盾纠纷调处；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结合日常工作开展巡查，发现非法安装卫星广播电视地面接收设施的行为及时上报；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配合做好电力、电信、广播电视设施违法犯罪行为防范打击等工作。</w:t>
            </w:r>
          </w:p>
        </w:tc>
      </w:tr>
      <w:tr w14:paraId="6EC9E329">
        <w:tblPrEx>
          <w:shd w:val="clear" w:color="auto" w:fill="auto"/>
          <w:tblCellMar>
            <w:top w:w="0" w:type="dxa"/>
            <w:left w:w="0" w:type="dxa"/>
            <w:bottom w:w="0" w:type="dxa"/>
            <w:right w:w="0" w:type="dxa"/>
          </w:tblCellMar>
        </w:tblPrEx>
        <w:trPr>
          <w:trHeight w:val="596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741B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7A00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51ED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436D2F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412D94">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负责制定和实施再生资源回收产业政策、回收标准和回收行业发展规划；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会同相关部门制定再生资源回收网点规划；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牵头负责再生资源回收站点（企业）安全生产监督管理。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负责再生资源回收经营者的登记管理和再生资源交易市场内的监督管理，依法查处无照经营、擅自变更登记住所等违法行为。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负责再生资源回收站点（企业）消防安全的监督管理，对消防安全隐患和违法行为进行查处。</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负责对再生资源回收过程中环境污染防治工作实施监督管理，依法对违反污染环境防治法律法规的行为进行处罚。</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对城市建成区内的再生资源回收站点（企业）占道堆放、卫生“脏乱差”等违法行为进行查处。</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负责研究提出促进再生资源发展的政策，组织实施再生资源利用新技术、新设备的推广应用和产业化示范。</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负责再生资源回收的治安管理。</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市自然资源局、市住建局：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负责将再生资源回收网点纳入城市规划，依法对违反城市规划、建设管理有关法律法规的行为进行查处和清理整顿。</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437518">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配合制定再生资源回收网点规划；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对再生资源回收站点（企业）进行摸排、登记、造册；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结合日常工作对再生资源回收站点（企业）的安全生产和生态环境保护开展巡查，及时制止并上报占道堆放等违法违规行为。</w:t>
            </w:r>
          </w:p>
        </w:tc>
      </w:tr>
      <w:tr w14:paraId="1F257325">
        <w:tblPrEx>
          <w:shd w:val="clear" w:color="auto" w:fill="auto"/>
          <w:tblCellMar>
            <w:top w:w="0" w:type="dxa"/>
            <w:left w:w="0" w:type="dxa"/>
            <w:bottom w:w="0" w:type="dxa"/>
            <w:right w:w="0" w:type="dxa"/>
          </w:tblCellMar>
        </w:tblPrEx>
        <w:trPr>
          <w:trHeight w:val="336"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82FA92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086CB977">
        <w:tblPrEx>
          <w:shd w:val="clear" w:color="auto" w:fill="auto"/>
          <w:tblCellMar>
            <w:top w:w="0" w:type="dxa"/>
            <w:left w:w="0" w:type="dxa"/>
            <w:bottom w:w="0" w:type="dxa"/>
            <w:right w:w="0" w:type="dxa"/>
          </w:tblCellMar>
        </w:tblPrEx>
        <w:trPr>
          <w:trHeight w:val="200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B6E0C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877E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0869D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93962D">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统筹推进殡葬改革及宣传，规划殡葬设施建设，拟订殡葬管理措施并组织实施，指导督促乡镇（街道）殡葬改革工作；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制定农村公益性墓地管理的具体办法和细则，明确墓地建设、运营、维护等方面的规范和标准并组织实施，审批农村公益性墓地；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负责审批惠民殡葬救助补贴申请，发放惠民殡葬救助补贴；</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落实行业监督管理责任，定期开展监督检查，对殡葬领域违法违规行为责令限期整改。</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D0E6454">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配合开展殡葬政策宣传；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初审、上报农村公益性墓地建设申请资料；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配合推进公益性墓地和集中安葬点建设与管理，引导群众节地生态安葬；</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收集上报殡葬从业人员信息；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对符合惠民殡葬政策的对象进行初审及上报；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结合日常工作开展巡查，及时制止并上报殡葬领域等违法违规行为，配合做好违法建设墓地的整改工作。</w:t>
            </w:r>
          </w:p>
        </w:tc>
      </w:tr>
      <w:tr w14:paraId="19E4D736">
        <w:tblPrEx>
          <w:shd w:val="clear" w:color="auto" w:fill="auto"/>
          <w:tblCellMar>
            <w:top w:w="0" w:type="dxa"/>
            <w:left w:w="0" w:type="dxa"/>
            <w:bottom w:w="0" w:type="dxa"/>
            <w:right w:w="0" w:type="dxa"/>
          </w:tblCellMar>
        </w:tblPrEx>
        <w:trPr>
          <w:trHeight w:val="29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4A4E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021B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1F01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5F9B44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68B10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负责编制村镇供水规划，统筹饮水安全政策宣传；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实施供水工程项目或委托乡镇实施；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采取临时保供措施；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负责末梢水水质检测；</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监督供水单位的日常运行。</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负责水源保护及监管；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负责水源水质监测。</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655BC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配合开展饮水安全知识宣传；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制定饮水安全应急预案，提供饮水困难应急保障；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加强村镇供水管理，负责摸排水源保护工程、供水设施、管网、供水安全情况并上报；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配合市水务局寻找备用水源，申报供水项目，协助或负责供水项目实施；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结合日常工作对供水单位和用水情况进行巡查。</w:t>
            </w:r>
          </w:p>
        </w:tc>
      </w:tr>
      <w:tr w14:paraId="1B74B4BD">
        <w:tblPrEx>
          <w:shd w:val="clear" w:color="auto" w:fill="auto"/>
          <w:tblCellMar>
            <w:top w:w="0" w:type="dxa"/>
            <w:left w:w="0" w:type="dxa"/>
            <w:bottom w:w="0" w:type="dxa"/>
            <w:right w:w="0" w:type="dxa"/>
          </w:tblCellMar>
        </w:tblPrEx>
        <w:trPr>
          <w:trHeight w:val="173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635D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84B8B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FF90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58B2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牵头编制养老机构建设规划，并组织实施；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负责对养老机构进行监督检查，并向社会公布检查结果；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负责对违法违规的养老机构责令改正及行政处罚。</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4F8EC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参与编制养老机构建设规划；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结合日常工作开展巡查，发现问题及时上报；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推动有条件的村设立爱心食堂。</w:t>
            </w:r>
          </w:p>
        </w:tc>
      </w:tr>
      <w:tr w14:paraId="54019C6A">
        <w:tblPrEx>
          <w:shd w:val="clear" w:color="auto" w:fill="auto"/>
          <w:tblCellMar>
            <w:top w:w="0" w:type="dxa"/>
            <w:left w:w="0" w:type="dxa"/>
            <w:bottom w:w="0" w:type="dxa"/>
            <w:right w:w="0" w:type="dxa"/>
          </w:tblCellMar>
        </w:tblPrEx>
        <w:trPr>
          <w:trHeight w:val="35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D778E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ECDD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516E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F2BAD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开展志愿服务，提供公益照护；鼓励幼儿园开设托班。</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严格落实休假制度，保障职工合法权益。</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统筹规划建设，加强设施改造。</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引导社会力量兴办服务机构；支持建立普惠性婴幼儿照护机构。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49FC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负责婴幼儿照护服务的规范发展和安全监管；</w:t>
            </w:r>
            <w:r>
              <w:rPr>
                <w:rStyle w:val="13"/>
                <w:rFonts w:hint="default" w:ascii="Times New Roman" w:hAnsi="Times New Roman" w:eastAsia="宋体" w:cs="Times New Roman"/>
                <w:b/>
                <w:bCs/>
                <w:sz w:val="21"/>
                <w:szCs w:val="21"/>
                <w:lang w:val="en-US" w:eastAsia="zh-CN" w:bidi="ar"/>
              </w:rPr>
              <w:t xml:space="preserve">                                                                                                           3.</w:t>
            </w:r>
            <w:r>
              <w:rPr>
                <w:rStyle w:val="14"/>
                <w:rFonts w:hint="default" w:ascii="Times New Roman" w:hAnsi="Times New Roman" w:cs="Times New Roman"/>
                <w:b/>
                <w:bCs/>
                <w:sz w:val="21"/>
                <w:szCs w:val="21"/>
                <w:lang w:val="en-US" w:eastAsia="zh-CN" w:bidi="ar"/>
              </w:rPr>
              <w:t>加大婴幼儿照护服务政策宣传，积极传播科学育儿理念和知识。</w:t>
            </w:r>
          </w:p>
        </w:tc>
      </w:tr>
      <w:tr w14:paraId="610E8213">
        <w:tblPrEx>
          <w:tblCellMar>
            <w:top w:w="0" w:type="dxa"/>
            <w:left w:w="0" w:type="dxa"/>
            <w:bottom w:w="0" w:type="dxa"/>
            <w:right w:w="0" w:type="dxa"/>
          </w:tblCellMar>
        </w:tblPrEx>
        <w:trPr>
          <w:trHeight w:val="315"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B31373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Fonts w:hint="eastAsia" w:ascii="Times New Roman" w:hAnsi="Times New Roman" w:eastAsia="方正黑体_GBK" w:cs="Times New Roman"/>
                <w:b/>
                <w:bCs/>
                <w:i w:val="0"/>
                <w:color w:val="000000"/>
                <w:kern w:val="0"/>
                <w:sz w:val="21"/>
                <w:szCs w:val="21"/>
                <w:u w:val="none"/>
                <w:lang w:val="en-US" w:eastAsia="zh-CN" w:bidi="ar"/>
              </w:rPr>
              <w:t>1</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20955B68">
        <w:tblPrEx>
          <w:shd w:val="clear" w:color="auto" w:fill="auto"/>
          <w:tblCellMar>
            <w:top w:w="0" w:type="dxa"/>
            <w:left w:w="0" w:type="dxa"/>
            <w:bottom w:w="0" w:type="dxa"/>
            <w:right w:w="0" w:type="dxa"/>
          </w:tblCellMar>
        </w:tblPrEx>
        <w:trPr>
          <w:trHeight w:val="23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ADEA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5964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3F1DE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市检察院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4EE01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牵头社区矫正工作，拟订社区矫正工作发展规划和管理制度并组织实施，开展宣传教育和监督检查；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负责社区矫正对象的接收、风险评估、监督管理、教育帮扶、解除和终止，指导社会力量和志愿者参与社区矫正工作；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规范社区矫正工作场所建设，强化社区矫正工作人员管理、监督、培训和保障，配备执法装备和信息化设施。</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市法院、市检察院、市公安局：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按照各自职责分工依法开展社区矫正工作。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4FF25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配合开展社区矫正法律法规和政策宣传；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建立社区矫正志愿者队伍，为社区矫正对象提供就业就医帮助；</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配合做好社区矫正对象的风险评估、监督管理、教育帮扶等相关工作；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配合参与社区矫正对象突发事件应急处置。</w:t>
            </w:r>
          </w:p>
        </w:tc>
      </w:tr>
      <w:tr w14:paraId="5116CACC">
        <w:tblPrEx>
          <w:shd w:val="clear" w:color="auto" w:fill="auto"/>
          <w:tblCellMar>
            <w:top w:w="0" w:type="dxa"/>
            <w:left w:w="0" w:type="dxa"/>
            <w:bottom w:w="0" w:type="dxa"/>
            <w:right w:w="0" w:type="dxa"/>
          </w:tblCellMar>
        </w:tblPrEx>
        <w:trPr>
          <w:trHeight w:val="35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22739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14:paraId="4C6CAE42">
        <w:tblPrEx>
          <w:shd w:val="clear" w:color="auto" w:fill="auto"/>
          <w:tblCellMar>
            <w:top w:w="0" w:type="dxa"/>
            <w:left w:w="0" w:type="dxa"/>
            <w:bottom w:w="0" w:type="dxa"/>
            <w:right w:w="0" w:type="dxa"/>
          </w:tblCellMar>
        </w:tblPrEx>
        <w:trPr>
          <w:trHeight w:val="514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84EC6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C266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p>
          <w:p w14:paraId="56442FB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C959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市富硒检验中心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629782">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牵头农产品质量安全工作，负责农产品从种植养殖环节到进入批发、零售市场或生产加工企业前的质量安全监督管理；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开展农产品质量安全技术服务、指导、培训、宣传和巡查，指导乡镇开展农产品质量安全工作；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制定农产品质量抽查计划并组织实施，开展农产品质量风险监测和风险评估，制定应急预案；</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负责绿色食品及绿色食品标志的监督检查，对农产品生产主体和农业投入品进行监督管理，并开展日常检查；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对农产品质量安全违法违规行为进行调查处理。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对农产品进入批发、零售市场或者生产加工企业后的生产经营活动进行监督检查；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及时核实并向市农业农村局通报农产品质量安全风险信息。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市富硒检验中心：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对农产品检验样品进行保管，负责农产品理化、生物检验检测工作。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w:t>
            </w:r>
            <w:r>
              <w:rPr>
                <w:rStyle w:val="14"/>
                <w:rFonts w:hint="default" w:ascii="Times New Roman" w:hAnsi="Times New Roman" w:cs="Times New Roman"/>
                <w:b/>
                <w:bCs/>
                <w:spacing w:val="-6"/>
                <w:sz w:val="21"/>
                <w:szCs w:val="21"/>
                <w:lang w:val="en-US" w:eastAsia="zh-CN" w:bidi="ar"/>
              </w:rPr>
              <w:t>他行业主管部门负责职责范围内的农产品质量安全监管工作。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5CE096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开展农产品质量安全知识宣传；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配合对农产品生产经营活动进行指导和服务，配合开展农产品质量安全日常检查；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负责农产品农药、兽药残留快速检测；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配合开展农产品质量安全抽样；</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收集上报农产品质量安全违法线索。</w:t>
            </w:r>
          </w:p>
        </w:tc>
      </w:tr>
      <w:tr w14:paraId="50CDC4B4">
        <w:tblPrEx>
          <w:shd w:val="clear" w:color="auto" w:fill="auto"/>
          <w:tblCellMar>
            <w:top w:w="0" w:type="dxa"/>
            <w:left w:w="0" w:type="dxa"/>
            <w:bottom w:w="0" w:type="dxa"/>
            <w:right w:w="0" w:type="dxa"/>
          </w:tblCellMar>
        </w:tblPrEx>
        <w:trPr>
          <w:trHeight w:val="30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E4EC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2DA69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p>
          <w:p w14:paraId="624539F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E393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4C27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牵头制定高标准农田建设规划，开展项目储备工作；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组织落实项目选址、规划布局，编制高标准农田建设项目实施方案；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负责监管和指导高标准农田建设工作，加强项目质量和安全监管；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组织项目实</w:t>
            </w:r>
            <w:r>
              <w:rPr>
                <w:rStyle w:val="14"/>
                <w:rFonts w:hint="default" w:ascii="Times New Roman" w:hAnsi="Times New Roman" w:cs="Times New Roman"/>
                <w:b/>
                <w:bCs/>
                <w:i w:val="0"/>
                <w:color w:val="000000"/>
                <w:sz w:val="21"/>
                <w:szCs w:val="21"/>
                <w:lang w:val="en-US" w:eastAsia="zh-CN" w:bidi="ar"/>
              </w:rPr>
              <w:t>施和验收；</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5.制定高标准农田工程设施管护制度，落实管护主体、经费，保证工程在设计使用期限内正常运行；</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6.负责高标准农田资产登记、设施保管、运行安全巡查，督促管护主体做好问题整改。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FC000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w:t>
            </w:r>
            <w:r>
              <w:rPr>
                <w:rStyle w:val="14"/>
                <w:rFonts w:hint="default" w:ascii="Times New Roman" w:hAnsi="Times New Roman" w:cs="Times New Roman"/>
                <w:b/>
                <w:bCs/>
                <w:i w:val="0"/>
                <w:color w:val="000000"/>
                <w:sz w:val="21"/>
                <w:szCs w:val="21"/>
                <w:lang w:val="en-US" w:eastAsia="zh-CN" w:bidi="ar"/>
              </w:rPr>
              <w:t>展高标准农田建设相关法律法规和政策宣传；</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2.配合开展项目选址、规划设计、质量监督和县级验收；</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3.配合调解处置项目实施过程中的青苗占地等矛盾纠纷；</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4.负责交付后的高标准农田管护利用、运行安全巡查，配合督促管护主体整改问题。</w:t>
            </w:r>
          </w:p>
        </w:tc>
      </w:tr>
      <w:tr w14:paraId="5CC39E31">
        <w:tblPrEx>
          <w:shd w:val="clear" w:color="auto" w:fill="auto"/>
          <w:tblCellMar>
            <w:top w:w="0" w:type="dxa"/>
            <w:left w:w="0" w:type="dxa"/>
            <w:bottom w:w="0" w:type="dxa"/>
            <w:right w:w="0" w:type="dxa"/>
          </w:tblCellMar>
        </w:tblPrEx>
        <w:trPr>
          <w:trHeight w:val="19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22EB3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ADC8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农业园区</w:t>
            </w:r>
          </w:p>
          <w:p w14:paraId="4D2CEF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C5690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0AEA7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组织农业资源区划工作；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负责农业园区规划布局；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拟订现代农业园区建设标准；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牵头推进农业绿色发展有关工作；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组织协调全市乡村特色产业发展；</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拟订经济作物发展的政策、规划、计划并组织实施。</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0858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i w:val="0"/>
                <w:color w:val="000000"/>
                <w:sz w:val="21"/>
                <w:szCs w:val="21"/>
                <w:lang w:val="en-US" w:eastAsia="zh-CN" w:bidi="ar"/>
              </w:rPr>
              <w:t>摸底调查，按照各村农业产业发展特色，“一村一品” 确定设施农业发展规划；</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2.确定设施农业项目，积极对接行业部门进行申报；</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3.配合上级相关部门实施设施农业项目；</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4.负责设施农业项目的常态化维护管理。</w:t>
            </w:r>
          </w:p>
        </w:tc>
      </w:tr>
      <w:tr w14:paraId="67B634A0">
        <w:tblPrEx>
          <w:shd w:val="clear" w:color="auto" w:fill="auto"/>
          <w:tblCellMar>
            <w:top w:w="0" w:type="dxa"/>
            <w:left w:w="0" w:type="dxa"/>
            <w:bottom w:w="0" w:type="dxa"/>
            <w:right w:w="0" w:type="dxa"/>
          </w:tblCellMar>
        </w:tblPrEx>
        <w:trPr>
          <w:trHeight w:val="3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140C0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97FC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清理整治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0C88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85E7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牵头做好</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问题巡查排查、整改及政策指导工作；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对排查清理发现的违法违规占用耕地建设设施用房等非农设施的情况，建立问题台账；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会同市自然资源局对违法违规占用耕地建设的</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进行清理整治，恢复生产。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配合市农业农村局做好设施农业用地涉及</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问题的排查、整改及政策指导工作；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负责查处职责范围内的违法违规建设</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3A84B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根据排查结果，配合做好</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清理整治工作；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督促经营者限期办理设施农业用地备案手续；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配合查处违法违规建设</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的行为。</w:t>
            </w:r>
          </w:p>
        </w:tc>
      </w:tr>
      <w:tr w14:paraId="60DE26B8">
        <w:tblPrEx>
          <w:shd w:val="clear" w:color="auto" w:fill="auto"/>
          <w:tblCellMar>
            <w:top w:w="0" w:type="dxa"/>
            <w:left w:w="0" w:type="dxa"/>
            <w:bottom w:w="0" w:type="dxa"/>
            <w:right w:w="0" w:type="dxa"/>
          </w:tblCellMar>
        </w:tblPrEx>
        <w:trPr>
          <w:trHeight w:val="450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04EF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447EA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358D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A1C8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负责动物疫病违法违规行为的处罚。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按照职责分工对野生动物疫源疫病进行监测、预测、预报，并与市农业农村局定期互通情况，紧急情况及时通报。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参与人畜共患传染病联防联控，负责防控人际传播。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负责监督畜禽运输车辆备案及消毒管理，配合设立临时动物防疫检查站，相互通报人畜共患传染病疫情。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市公安局、市市场监管局等其他行业主管部门负责职责范围内的动物疫病防控工作。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2ECD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i w:val="0"/>
                <w:color w:val="000000"/>
                <w:sz w:val="21"/>
                <w:szCs w:val="21"/>
                <w:lang w:val="en-US" w:eastAsia="zh-CN" w:bidi="ar"/>
              </w:rPr>
              <w:t>宣传动物疫病防治相关知识，结合日常工作</w:t>
            </w:r>
            <w:r>
              <w:rPr>
                <w:rStyle w:val="14"/>
                <w:rFonts w:hint="default" w:ascii="Times New Roman" w:hAnsi="Times New Roman" w:cs="Times New Roman"/>
                <w:b/>
                <w:bCs/>
                <w:sz w:val="21"/>
                <w:szCs w:val="21"/>
                <w:lang w:val="en-US" w:eastAsia="zh-CN" w:bidi="ar"/>
              </w:rPr>
              <w:t>开展巡查，发现异常情况及时上报；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组织饲养动物的单位和个人做好强制免疫，配合做好监督检查；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配合开展动物疫病预防、控制、净化和消灭等工作；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负责公共场所和乡村发现的死亡畜禽收集、处理并溯源；</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配合开展动物疫病违法违规行为的调查处理。</w:t>
            </w:r>
          </w:p>
        </w:tc>
      </w:tr>
      <w:tr w14:paraId="7E8D93DC">
        <w:tblPrEx>
          <w:shd w:val="clear" w:color="auto" w:fill="auto"/>
          <w:tblCellMar>
            <w:top w:w="0" w:type="dxa"/>
            <w:left w:w="0" w:type="dxa"/>
            <w:bottom w:w="0" w:type="dxa"/>
            <w:right w:w="0" w:type="dxa"/>
          </w:tblCellMar>
        </w:tblPrEx>
        <w:trPr>
          <w:trHeight w:val="186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4260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32D4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E96D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F0311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负责农作物病虫害防治的监督管理工作；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开展农作物病虫害防治技术指导培训等工作；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制定农作物病虫害预防控制方案并组织实施；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开展农作物病虫害监测、发布预报，组织统防统治，开展专业化防治服务；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对涉及农作物病虫害防治的违法行为进行处置，督促采取补救措施并恢复原状。</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78A2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配合开展农作物病虫害监测工作；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推广农作物病虫害防治技术，宣传指导农作物病虫害防治；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配合开展专业化病虫害防治服务和病虫害统防统治。</w:t>
            </w:r>
          </w:p>
        </w:tc>
      </w:tr>
      <w:tr w14:paraId="6EA43ACB">
        <w:tblPrEx>
          <w:shd w:val="clear" w:color="auto" w:fill="auto"/>
          <w:tblCellMar>
            <w:top w:w="0" w:type="dxa"/>
            <w:left w:w="0" w:type="dxa"/>
            <w:bottom w:w="0" w:type="dxa"/>
            <w:right w:w="0" w:type="dxa"/>
          </w:tblCellMar>
        </w:tblPrEx>
        <w:trPr>
          <w:trHeight w:val="193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E640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C6294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w:t>
            </w:r>
          </w:p>
          <w:p w14:paraId="7201A25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工程管理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8318F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70EE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负责全市农村供水工程建设以及运行管护的监督管理工作；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组织编制农村饮水安全工程发展规划；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履行农村饮水安全工程建设职责，建成后及时移交受益乡镇（街道）；</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负责指导农村饮水工程运行管理和供水服务，对水质进行监督检测，组织开展农村饮水安全工程从业人员的相关技术培训；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协调各职能部门密切配合，依法保护农村饮水安全工程长期发挥效益，保障农村饮水安全。</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4741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配合做好辖区农村供水工程管理的有关工作，并确定相应的管护人员；</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督促管护人员加强日常巡查，及时处理解决相关问题，确保正常供水；</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协助开展农村供水工程的水质检测；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督促规范收取农村供水费用水费。</w:t>
            </w:r>
          </w:p>
        </w:tc>
      </w:tr>
      <w:tr w14:paraId="4BDB1E2B">
        <w:tblPrEx>
          <w:shd w:val="clear" w:color="auto" w:fill="auto"/>
          <w:tblCellMar>
            <w:top w:w="0" w:type="dxa"/>
            <w:left w:w="0" w:type="dxa"/>
            <w:bottom w:w="0" w:type="dxa"/>
            <w:right w:w="0" w:type="dxa"/>
          </w:tblCellMar>
        </w:tblPrEx>
        <w:trPr>
          <w:trHeight w:val="28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F01FF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A064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w:t>
            </w:r>
          </w:p>
          <w:p w14:paraId="0E677A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D287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23BA6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科学开展调查研究，因地制宜制定改厕技术手册，行之有效推行科学改厕模式，督导、指导基层有序开展改厕工作；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严格落实</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中省奖补、市级为主、农户自筹</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落实项目资金监管责任，用好农村厕所革命资金，坚决查处骗取、套取、挤占、挪用等行为，确保资金使用安全；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落实项目抽查验收工作。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7E251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落实政策宣传、入户动员、调查摸底、技术培训等工作；</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以村为单位科学编制项目实施方案，明确建设任务；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规范招标程序，落实项目招标工作；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落实项目过程管理责任；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开展项目全覆盖验收工作和问题整治整改工作；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落实项目资金拨付工作；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严把项目建设质量、项目安全关口，按要求开展项目档案管理工作；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8.</w:t>
            </w:r>
            <w:r>
              <w:rPr>
                <w:rStyle w:val="14"/>
                <w:rFonts w:hint="default" w:ascii="Times New Roman" w:hAnsi="Times New Roman" w:cs="Times New Roman"/>
                <w:b/>
                <w:bCs/>
                <w:sz w:val="21"/>
                <w:szCs w:val="21"/>
                <w:lang w:val="en-US" w:eastAsia="zh-CN" w:bidi="ar"/>
              </w:rPr>
              <w:t>落实项目进度、质量等调度上报工作；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9.</w:t>
            </w:r>
            <w:r>
              <w:rPr>
                <w:rStyle w:val="14"/>
                <w:rFonts w:hint="default" w:ascii="Times New Roman" w:hAnsi="Times New Roman" w:cs="Times New Roman"/>
                <w:b/>
                <w:bCs/>
                <w:sz w:val="21"/>
                <w:szCs w:val="21"/>
                <w:lang w:val="en-US" w:eastAsia="zh-CN" w:bidi="ar"/>
              </w:rPr>
              <w:t>落实项目维稳信访工作。</w:t>
            </w:r>
          </w:p>
        </w:tc>
      </w:tr>
      <w:tr w14:paraId="4342012B">
        <w:tblPrEx>
          <w:shd w:val="clear" w:color="auto" w:fill="auto"/>
          <w:tblCellMar>
            <w:top w:w="0" w:type="dxa"/>
            <w:left w:w="0" w:type="dxa"/>
            <w:bottom w:w="0" w:type="dxa"/>
            <w:right w:w="0" w:type="dxa"/>
          </w:tblCellMar>
        </w:tblPrEx>
        <w:trPr>
          <w:trHeight w:val="21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71EA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DBC97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0E34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3C67A54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A4703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推广绿色防控和统防统治技术，开展科学安全用药培训和农药固定监测调查。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会同达州市万源生态环境局等部门负责建立农药包装废弃物回收处理体系，规范化开展回收处理工作。</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开展规范化回收处理日常执法监管工作。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8A016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组织落实植保项目，培育实施主体；</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组织开展科学安全用药培训和现场技术指导；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配合开展农资门店和新型经营主体宣传指导工作，探索</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店村结合</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回收体系建设；</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 xml:space="preserve"> 4.</w:t>
            </w:r>
            <w:r>
              <w:rPr>
                <w:rStyle w:val="14"/>
                <w:rFonts w:hint="default" w:ascii="Times New Roman" w:hAnsi="Times New Roman" w:cs="Times New Roman"/>
                <w:b/>
                <w:bCs/>
                <w:sz w:val="21"/>
                <w:szCs w:val="21"/>
                <w:lang w:val="en-US" w:eastAsia="zh-CN" w:bidi="ar"/>
              </w:rPr>
              <w:t>结合日常工作开展巡查，发现违法行为及时上报并配合相关部门开展执法工作。</w:t>
            </w:r>
          </w:p>
        </w:tc>
      </w:tr>
      <w:tr w14:paraId="7B3FC998">
        <w:tblPrEx>
          <w:shd w:val="clear" w:color="auto" w:fill="auto"/>
          <w:tblCellMar>
            <w:top w:w="0" w:type="dxa"/>
            <w:left w:w="0" w:type="dxa"/>
            <w:bottom w:w="0" w:type="dxa"/>
            <w:right w:w="0" w:type="dxa"/>
          </w:tblCellMar>
        </w:tblPrEx>
        <w:trPr>
          <w:trHeight w:val="40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40679A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5</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68F06C58">
        <w:tblPrEx>
          <w:shd w:val="clear" w:color="auto" w:fill="auto"/>
          <w:tblCellMar>
            <w:top w:w="0" w:type="dxa"/>
            <w:left w:w="0" w:type="dxa"/>
            <w:bottom w:w="0" w:type="dxa"/>
            <w:right w:w="0" w:type="dxa"/>
          </w:tblCellMar>
        </w:tblPrEx>
        <w:trPr>
          <w:trHeight w:val="279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BC9D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AD97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14:paraId="68D6C4B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C72A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0ECBD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负责行政区划的设立、撤销、变更以及政府驻地迁移审核报批和备案、公告等工作；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负责市级行政区域界线联合检查和行政区域界线的勘定、管理和争议处理；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负责街路巷的命名、更名及备案、公告等工作；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负责其他有关部门对地名命名、更名的指导和备案提醒及公告等工作；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对具有重要历史文化价值、体现中华历史文脉的地名进行普查，开展收集、记录、统计等工作，制定保护名录；</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对行政区划和地名管理相关违法违规行为进行处罚。</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ADAC1EC">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负责街路巷的命名、更名申请及备案、公告等基础资料的上报；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配合梳理上报行政区划设立、撤销、变更及政府驻地迁移等相关基础资料；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配合行政区域界线勘定及审核校对新的行政区划图；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配合做好所涉及的行政区域界线联合检查；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配合处理行政区域边界争议；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配合做好界桩的维护管理，结合日常工作开展巡查，对发现的行政区划和地名管理相关违法违规行为及时制止并上报。</w:t>
            </w:r>
          </w:p>
        </w:tc>
      </w:tr>
      <w:tr w14:paraId="394A2DC1">
        <w:tblPrEx>
          <w:shd w:val="clear" w:color="auto" w:fill="auto"/>
          <w:tblCellMar>
            <w:top w:w="0" w:type="dxa"/>
            <w:left w:w="0" w:type="dxa"/>
            <w:bottom w:w="0" w:type="dxa"/>
            <w:right w:w="0" w:type="dxa"/>
          </w:tblCellMar>
        </w:tblPrEx>
        <w:trPr>
          <w:trHeight w:val="391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AFC7A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BBE1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6F76C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C49BE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负责养犬登记，依法查处违法养犬行为。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负责指导物业服务企业配合养犬管理工作。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负责兽用狂犬病疫苗的供应，犬只的预防接种、登记，免疫证的发放，对犬只病疫情进行监测。</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负责人用狂犬病疫苗注射、犬伤处置，狂犬病人抢救治疗、人类狂犬病疫情监测以及卫生宣传教育工作。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负责对养犬影响环境卫生和周围居民正常生活的行为依法查处。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负责涉犬经营活动的市场主体登记、依法对涉犬经营活动实施监督管理。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4147B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开展文明养犬宣传，对不文明养犬行为进行劝导、制止；</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负责养犬登记证办理初审，上报市公安局统一制证；</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开展免疫和狂犬、野犬等处置。</w:t>
            </w:r>
          </w:p>
        </w:tc>
      </w:tr>
      <w:tr w14:paraId="501957B0">
        <w:tblPrEx>
          <w:shd w:val="clear" w:color="auto" w:fill="auto"/>
          <w:tblCellMar>
            <w:top w:w="0" w:type="dxa"/>
            <w:left w:w="0" w:type="dxa"/>
            <w:bottom w:w="0" w:type="dxa"/>
            <w:right w:w="0" w:type="dxa"/>
          </w:tblCellMar>
        </w:tblPrEx>
        <w:trPr>
          <w:trHeight w:val="108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3B2A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180E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C777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BCC8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AF16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开展流动人口信息登记政策法规宣传；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组织村参加流动人口信息采集核实工作。</w:t>
            </w:r>
          </w:p>
        </w:tc>
      </w:tr>
      <w:tr w14:paraId="26ADFFD9">
        <w:tblPrEx>
          <w:shd w:val="clear" w:color="auto" w:fill="auto"/>
          <w:tblCellMar>
            <w:top w:w="0" w:type="dxa"/>
            <w:left w:w="0" w:type="dxa"/>
            <w:bottom w:w="0" w:type="dxa"/>
            <w:right w:w="0" w:type="dxa"/>
          </w:tblCellMar>
        </w:tblPrEx>
        <w:trPr>
          <w:trHeight w:val="13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28B2B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3E3AC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62BB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607E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制定无人驾驶航空器飞行安全管理应急预案，定期组织开展应急演练；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按规定划设管制空域或落实管制措施；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依法管理飞行活动，开展无人驾驶航空器飞行监督检查。</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C34DC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配合开展无人驾驶航空器飞行管理；</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结合日常工作开展巡查，发现问题开展先期处置并及时上报。</w:t>
            </w:r>
          </w:p>
        </w:tc>
      </w:tr>
      <w:tr w14:paraId="77D97ABC">
        <w:tblPrEx>
          <w:shd w:val="clear" w:color="auto" w:fill="auto"/>
          <w:tblCellMar>
            <w:top w:w="0" w:type="dxa"/>
            <w:left w:w="0" w:type="dxa"/>
            <w:bottom w:w="0" w:type="dxa"/>
            <w:right w:w="0" w:type="dxa"/>
          </w:tblCellMar>
        </w:tblPrEx>
        <w:trPr>
          <w:trHeight w:val="183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EA216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C3C2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14:paraId="094BF4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26DE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53E5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积极申报四川省城乡社区治理优化提升项目；</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制定乡镇（街道）社会工作综合服务中心建设工作方案；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指导配强社会工作综合服务中心人员力量；</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对接市财政局、市民政局等部门整合政府购买社会工作服务事项，及时兑现政府购买服务资金；</w:t>
            </w:r>
            <w:r>
              <w:rPr>
                <w:rStyle w:val="13"/>
                <w:rFonts w:hint="default" w:ascii="Times New Roman" w:hAnsi="Times New Roman" w:eastAsia="宋体" w:cs="Times New Roman"/>
                <w:b/>
                <w:bCs/>
                <w:sz w:val="21"/>
                <w:szCs w:val="21"/>
                <w:lang w:val="en-US" w:eastAsia="zh-CN" w:bidi="ar"/>
              </w:rPr>
              <w:t xml:space="preserve">                                                                                5.</w:t>
            </w:r>
            <w:r>
              <w:rPr>
                <w:rStyle w:val="14"/>
                <w:rFonts w:hint="default" w:ascii="Times New Roman" w:hAnsi="Times New Roman" w:cs="Times New Roman"/>
                <w:b/>
                <w:bCs/>
                <w:sz w:val="21"/>
                <w:szCs w:val="21"/>
                <w:lang w:val="en-US" w:eastAsia="zh-CN" w:bidi="ar"/>
              </w:rPr>
              <w:t>组织实施城乡社区治理优化提升项目实施及项目绩效评估。</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352D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管理进驻的社会组织，组织开展相关活动并提供必要的办公和服务设施；</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推荐项目申报点位并完善申报资料；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科学合理制定实施方案，确定项目实施进度，准确把握时间节点；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按照项目方案推进相关工作，自觉接受监督检查，根据相关要求完善项目绩效评估考核资料。</w:t>
            </w:r>
          </w:p>
        </w:tc>
      </w:tr>
      <w:tr w14:paraId="7C06758E">
        <w:tblPrEx>
          <w:tblCellMar>
            <w:top w:w="0" w:type="dxa"/>
            <w:left w:w="0" w:type="dxa"/>
            <w:bottom w:w="0" w:type="dxa"/>
            <w:right w:w="0" w:type="dxa"/>
          </w:tblCellMar>
        </w:tblPrEx>
        <w:trPr>
          <w:trHeight w:val="40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D5EEF0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w:t>
            </w:r>
            <w:r>
              <w:rPr>
                <w:rStyle w:val="11"/>
                <w:rFonts w:hint="default" w:ascii="Times New Roman" w:hAnsi="Times New Roman" w:eastAsia="方正黑体_GBK" w:cs="Times New Roman"/>
                <w:b/>
                <w:bCs/>
                <w:sz w:val="21"/>
                <w:szCs w:val="21"/>
                <w:lang w:val="en-US" w:eastAsia="zh-CN" w:bidi="ar"/>
              </w:rPr>
              <w:t>4</w:t>
            </w:r>
            <w:r>
              <w:rPr>
                <w:rStyle w:val="12"/>
                <w:rFonts w:hint="default" w:ascii="Times New Roman" w:hAnsi="Times New Roman" w:eastAsia="方正黑体_GBK" w:cs="Times New Roman"/>
                <w:b/>
                <w:bCs/>
                <w:sz w:val="21"/>
                <w:szCs w:val="21"/>
                <w:lang w:val="en-US" w:eastAsia="zh-CN" w:bidi="ar"/>
              </w:rPr>
              <w:t>项）</w:t>
            </w:r>
          </w:p>
        </w:tc>
      </w:tr>
      <w:tr w14:paraId="536FD9EA">
        <w:tblPrEx>
          <w:shd w:val="clear" w:color="auto" w:fill="auto"/>
          <w:tblCellMar>
            <w:top w:w="0" w:type="dxa"/>
            <w:left w:w="0" w:type="dxa"/>
            <w:bottom w:w="0" w:type="dxa"/>
            <w:right w:w="0" w:type="dxa"/>
          </w:tblCellMar>
        </w:tblPrEx>
        <w:trPr>
          <w:trHeight w:val="8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A3E7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D9FEF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5D17A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51860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将校园周边安全治理纳入平安建设工作，督促相关部门履职尽责。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负责学校安保工作及校园内部环境治理，强化师生安全教育，清理校园周边各类违规培训班、托管班。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负责对校园周边出租房屋、宾馆、酒店等重点场所进行清理整治，落实</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护学岗</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高峰勤务。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负责检查校园周边经营单位食品安全、产品质量安全。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负责城区校园周边市容市貌秩序管理工作。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A28AE5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配合开展校园周边安全宣传教育、安全检查和隐患排查，发现问题及时上报；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配合开展风险防控和应对处置工作；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负责维护校园周边环境及秩序管理工作。</w:t>
            </w:r>
          </w:p>
        </w:tc>
      </w:tr>
      <w:tr w14:paraId="15122B2C">
        <w:tblPrEx>
          <w:shd w:val="clear" w:color="auto" w:fill="auto"/>
          <w:tblCellMar>
            <w:top w:w="0" w:type="dxa"/>
            <w:left w:w="0" w:type="dxa"/>
            <w:bottom w:w="0" w:type="dxa"/>
            <w:right w:w="0" w:type="dxa"/>
          </w:tblCellMar>
        </w:tblPrEx>
        <w:trPr>
          <w:trHeight w:val="146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873B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9B67D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14:paraId="56493A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3A5B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C9977A">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开展学生防溺水安全教育和宣传；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督促家长落实监护责任，会同水务、公安等部门摸排学校周边危险水域、监督隐患整改情况。</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协调专业队伍开展溺水救援，做好培训演练工作。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积极配合开展学生溺水事故救援工作，强化涉溺水事故接处警及警力调度，及时赶赴现场配合施救，维护好现场治安秩序；</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加强在重点时段、时间点巡查巡防并建立联网监督模式和通报制度。</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负责矿山地质环境治理，加强积水矿坑等监管，配合有关部门和属地乡镇做好矿山企业安全生产的宣传、警示和防护工作。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加强在建建筑工程内深基坑的安全监督管理，督促施工单位对工程内深基坑、沟槽、水池等采取安全防护措施，设立安全警示牌。</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督促有关单位对水利在建工程管理范围内的重点水域，设置安全警示标识；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负责所管辖大中型水库的安全监管，切实落实人员值班制度，加强巡查巡防并建立联网监督模式和通报制度。</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EC2EF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配合开展未成年人防溺水安全宣传教育；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结合日常工作开展巡防、隐患排查并整改；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对巡查发现和群众报告的溺水事故第一时间组织开展救援并上报；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协助市公安局开展事故原因调查，并做好溺水未成年人家属思想安抚及其他善后工作。</w:t>
            </w:r>
          </w:p>
        </w:tc>
      </w:tr>
      <w:tr w14:paraId="39824BE9">
        <w:tblPrEx>
          <w:shd w:val="clear" w:color="auto" w:fill="auto"/>
          <w:tblCellMar>
            <w:top w:w="0" w:type="dxa"/>
            <w:left w:w="0" w:type="dxa"/>
            <w:bottom w:w="0" w:type="dxa"/>
            <w:right w:w="0" w:type="dxa"/>
          </w:tblCellMar>
        </w:tblPrEx>
        <w:trPr>
          <w:trHeight w:val="380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D180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08EB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7C5D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B0053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负责大型活动的行政审批许可，对活动规模、参与人数、场地条件等进行风险评估；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指导督促活动承办单位按照要求制定防暴恐、防火灾、防突发公共卫生事件等预案，并按照方案做好安保工作；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对活动场地或重点区域进行安全检查，对可疑人员、物品进行排查，设置警戒线，控制人流，防止拥挤、踩踏等事故；</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根据活动规模，在现场部署警力，维护现场秩序，加强巡逻，防范处置治安案件和突发事件；</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根据需要，在活动现场周边实施临时交通限行或分流等措施，疏散密集人群、车流，避免拥堵；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发现可疑人员，及时通报给乡镇（街道），并协助做好管控工作；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重要时期根据上级工作安排对涉及治安类安全、公共安全隐患进行排查整治。</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15821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加强宣传教育，做好重点人群管控等社会面稳控工作；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组织工作人员维护活动秩序，在指定区域内做好安保值守工作；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按照活动预案安排，及时做好突发事件应对处置。</w:t>
            </w:r>
          </w:p>
        </w:tc>
      </w:tr>
      <w:tr w14:paraId="5590D9AE">
        <w:tblPrEx>
          <w:shd w:val="clear" w:color="auto" w:fill="auto"/>
          <w:tblCellMar>
            <w:top w:w="0" w:type="dxa"/>
            <w:left w:w="0" w:type="dxa"/>
            <w:bottom w:w="0" w:type="dxa"/>
            <w:right w:w="0" w:type="dxa"/>
          </w:tblCellMar>
        </w:tblPrEx>
        <w:trPr>
          <w:trHeight w:val="433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F8EF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88D7D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14:paraId="0DCD5F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BC5F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市委宣传部（网信办）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81DF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牵头负责反电信网络诈骗工作，开展预防宣传、预警劝阻工作；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负责银行卡、手机卡用于违法犯罪的涉案人员的核查与打击治理；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摸排涉诈高危人员，开展涉诈重点人员管控工作；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打击电信网络诈骗犯罪及其关联犯罪，对滞留境外人员进行劝返、破案追赃。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加强通信行业监管，督促落实电话卡实名制等。</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市委宣传部（网信办）：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督促互联网服务提供者对监测识别的涉诈异常账号重新核验，采取限制功能、暂停服务等处置措施。</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其他行业主管部门负责职责范围内的反电信网络诈骗工作。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E6EC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开展反电信网络诈骗宣传教育；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协助摸排涉诈高危人员、劝返滞留境外人员；</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对涉诈重点人员开展日常管控，配合公安部门核实、查处涉诈违法案件。</w:t>
            </w:r>
          </w:p>
        </w:tc>
      </w:tr>
      <w:tr w14:paraId="515C44CF">
        <w:tblPrEx>
          <w:shd w:val="clear" w:color="auto" w:fill="auto"/>
          <w:tblCellMar>
            <w:top w:w="0" w:type="dxa"/>
            <w:left w:w="0" w:type="dxa"/>
            <w:bottom w:w="0" w:type="dxa"/>
            <w:right w:w="0" w:type="dxa"/>
          </w:tblCellMar>
        </w:tblPrEx>
        <w:trPr>
          <w:trHeight w:val="440"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BDD74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76E6C779">
        <w:tblPrEx>
          <w:shd w:val="clear" w:color="auto" w:fill="auto"/>
          <w:tblCellMar>
            <w:top w:w="0" w:type="dxa"/>
            <w:left w:w="0" w:type="dxa"/>
            <w:bottom w:w="0" w:type="dxa"/>
            <w:right w:w="0" w:type="dxa"/>
          </w:tblCellMar>
        </w:tblPrEx>
        <w:trPr>
          <w:trHeight w:val="191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2713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28AA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F314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14:paraId="4C13A08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36DD4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负责编制万源市国土空间总体规划、详细规划；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指导乡镇开展村庄规划编制工作。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解读乡镇国土空间规划相关政策，组织规划评审；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组织编制城镇开发边界局部优化方案、专家论证和公示征求公众意见。</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1A94A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开展国土空间规划宣传；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参与编制万源市及乡国土空间总体规划、城镇开发边界内详细规划；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上报编制计划、开展乡村规划编制；</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组织乡人大对规划进行审议并报批。</w:t>
            </w:r>
          </w:p>
        </w:tc>
      </w:tr>
      <w:tr w14:paraId="0F197DA3">
        <w:tblPrEx>
          <w:shd w:val="clear" w:color="auto" w:fill="auto"/>
          <w:tblCellMar>
            <w:top w:w="0" w:type="dxa"/>
            <w:left w:w="0" w:type="dxa"/>
            <w:bottom w:w="0" w:type="dxa"/>
            <w:right w:w="0" w:type="dxa"/>
          </w:tblCellMar>
        </w:tblPrEx>
        <w:trPr>
          <w:trHeight w:val="203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FA6F4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A84D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8C79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C352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负责贯彻落实国土绿化重大方针政策；</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负责全市营林、造林、产业项目、森林四库建设项目总体规划组织实施，并开展技术指导；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负责组织开展营林、造林、产业、森林四库建设项目检查验收、落地上图；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会同市财政局，开展营林、造林、产业项目补助资金发放工作；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会同市公安局对破坏营林、造林、产业等项目的违法行为进行查处。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D75A6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开展造林绿化及森林四库建设相关政策宣传、舆论引导；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配合开展林业产业及森林四库建设规划；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按规划配合完成造林绿化、产业及森林四库建设项目建设任务；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配合开展检查验收工作。</w:t>
            </w:r>
          </w:p>
        </w:tc>
      </w:tr>
      <w:tr w14:paraId="50ACBCD8">
        <w:tblPrEx>
          <w:shd w:val="clear" w:color="auto" w:fill="auto"/>
          <w:tblCellMar>
            <w:top w:w="0" w:type="dxa"/>
            <w:left w:w="0" w:type="dxa"/>
            <w:bottom w:w="0" w:type="dxa"/>
            <w:right w:w="0" w:type="dxa"/>
          </w:tblCellMar>
        </w:tblPrEx>
        <w:trPr>
          <w:trHeight w:val="39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F0AE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8D6C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A891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E519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开展土地资源保护宣传，建立土地执法动态巡查制度，运用卫星遥感等技术手段，及时发现并依法制止土地违法行为；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对上级下发的卫片图斑进行对比甄别、实地查看、系统核实认定，确定违法名单；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根据职责对</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非农化</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（不含农村宅基地）等违法违规行为进行督促整改、立案查处。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对耕地</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非粮化</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违法违规行为进行督促整改、立案查处。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建立林地林木执法动态巡查制度并审查上报，运用卫星遥感等技术手段，及时发现并依法制止土地违法违规行为；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对上级下发的卫片图斑进行对比甄别、实地查看、系统核实认定，确定违法名单；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根据职责对违法违规行为督促整改、立案查处。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6D63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开展卫片图斑法律法规宣传；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结合日常工作开展巡查、卫片图斑核查，发现问题线索上报，并建立台账；</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负责对农户私搭乱建行为进行整改；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配合开展执法及整改。</w:t>
            </w:r>
          </w:p>
        </w:tc>
      </w:tr>
      <w:tr w14:paraId="1B97BD71">
        <w:tblPrEx>
          <w:shd w:val="clear" w:color="auto" w:fill="auto"/>
          <w:tblCellMar>
            <w:top w:w="0" w:type="dxa"/>
            <w:left w:w="0" w:type="dxa"/>
            <w:bottom w:w="0" w:type="dxa"/>
            <w:right w:w="0" w:type="dxa"/>
          </w:tblCellMar>
        </w:tblPrEx>
        <w:trPr>
          <w:trHeight w:val="187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0E65E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2E28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w:t>
            </w:r>
          </w:p>
          <w:p w14:paraId="11790B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项目实施</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A256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4319A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负责组织项目入库、立项的评审论证工作，配合做好财政评审；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负责项目实施技术服务，监督及时足额兑付民工工资；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负责项目施工监理、工程审计、补充耕地面积测量和质量等级评定等关键核心环节工作的组织实施；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负责项目竣工验收、新增耕地核定、备案入库的组织评审、验收认定等工作；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负责项目审核验收及资金拨付。</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93BB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宣传土地整治项目实施相关政策，收集整理项目区群众对项目规划设计的意见建议；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协调配合项目规划、实施、验收，开展矛盾调处；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承担项目基础设施后期管护和土地整理后的耕地粮用，足额下发粮食种植补贴至项目区群众。</w:t>
            </w:r>
          </w:p>
        </w:tc>
      </w:tr>
      <w:tr w14:paraId="59E0DEFE">
        <w:tblPrEx>
          <w:shd w:val="clear" w:color="auto" w:fill="auto"/>
          <w:tblCellMar>
            <w:top w:w="0" w:type="dxa"/>
            <w:left w:w="0" w:type="dxa"/>
            <w:bottom w:w="0" w:type="dxa"/>
            <w:right w:w="0" w:type="dxa"/>
          </w:tblCellMar>
        </w:tblPrEx>
        <w:trPr>
          <w:trHeight w:val="91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4AC29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CAB1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772D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8599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综合分析和研判耕地流出和恢复情况，下发耕地恢复补充任务；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指导、督促流出耕地整改恢复工作。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6C63C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核实下发流出耕地图斑；</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开展流出耕地整改和恢复补充工作，建立核实整改台账。</w:t>
            </w:r>
          </w:p>
        </w:tc>
      </w:tr>
      <w:tr w14:paraId="6EFA4BB1">
        <w:tblPrEx>
          <w:shd w:val="clear" w:color="auto" w:fill="auto"/>
          <w:tblCellMar>
            <w:top w:w="0" w:type="dxa"/>
            <w:left w:w="0" w:type="dxa"/>
            <w:bottom w:w="0" w:type="dxa"/>
            <w:right w:w="0" w:type="dxa"/>
          </w:tblCellMar>
        </w:tblPrEx>
        <w:trPr>
          <w:trHeight w:val="8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C0060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BA9DB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0C46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8254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组织实施全市林业重点生态保护修复工程，提供技术指导；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负责检查验收、落地上图，并会同市财政局，开展补助资金发放工作。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5C86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配合实施林业重点生态保护修复工程；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开展全民义务植树、城乡绿化工作。</w:t>
            </w:r>
          </w:p>
        </w:tc>
      </w:tr>
      <w:tr w14:paraId="072F2059">
        <w:tblPrEx>
          <w:shd w:val="clear" w:color="auto" w:fill="auto"/>
          <w:tblCellMar>
            <w:top w:w="0" w:type="dxa"/>
            <w:left w:w="0" w:type="dxa"/>
            <w:bottom w:w="0" w:type="dxa"/>
            <w:right w:w="0" w:type="dxa"/>
          </w:tblCellMar>
        </w:tblPrEx>
        <w:trPr>
          <w:trHeight w:val="467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0C6C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B194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14:paraId="2F5BE13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268A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t xml:space="preserve">     </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64D3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牵头开展野生动植物保护法律法规宣传；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对执法、巡查相关人员开展知识培训和业务指导；</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建立巡查机制，开展定期巡查，受理投诉举报并及时查证、处理；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组织开展野生动植物救助工作；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组织开展因保护的陆生野生动物造成的财产损失补偿资料的复核、上报等工作。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牵头开展水生野生动物保护法律法规宣传；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对执法、巡查相关人员开展知识培训和业务指导；</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建立巡查机制，开展定期巡查，受理投诉举报并及时查证、处理；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组织开展水生野生动物救助工作。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侦办全市破坏野生动植物的刑事案件。</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负责对进入市场（流通）环节的野生动植物及其制品的监督检查和违法行为的查处。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23B1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配合开展野生动植物保护法律法规宣传；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负责野生动物致害补偿；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对违法猎捕、运输、交易及破坏野生动植物栖息地的行为及时制止并上报。</w:t>
            </w:r>
          </w:p>
        </w:tc>
      </w:tr>
      <w:tr w14:paraId="7A28C8E7">
        <w:tblPrEx>
          <w:shd w:val="clear" w:color="auto" w:fill="auto"/>
          <w:tblCellMar>
            <w:top w:w="0" w:type="dxa"/>
            <w:left w:w="0" w:type="dxa"/>
            <w:bottom w:w="0" w:type="dxa"/>
            <w:right w:w="0" w:type="dxa"/>
          </w:tblCellMar>
        </w:tblPrEx>
        <w:trPr>
          <w:trHeight w:val="493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44DD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104F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4045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EF7A6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负责自然资源、不动产（宅基地使用权及房屋所有权、农村土地承包经营权、林权等）统一登记、颁证；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开展权籍调查，负责个人之间、个人与单位、单位与单位之间发生的土地权属争议的权属认定和技术支撑。</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负责林地承包经营及承包经营合同的管理，</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负责林权流转的指导和监督管理林地边界裁定。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6561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配合为申请人不动产登记出具宅基地审批、规划许可和验收材料以及农村土地承包经营合同管理备案材料；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配合开展自然资源各类土地调查、统一确权登记和不动产统一登记的外业测绘、权籍调查、资料收集工作；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审查集体土地房屋所有权、土地使用权转移和转移登记；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协助产权纠纷的协调处理工作；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依法指导发包方和承包方订立、变更或者终止承包合同，并对承包合同实施监督，发现不符合要求的，应当及时通知发包方更正。</w:t>
            </w:r>
          </w:p>
        </w:tc>
      </w:tr>
      <w:tr w14:paraId="47F40EC5">
        <w:tblPrEx>
          <w:shd w:val="clear" w:color="auto" w:fill="auto"/>
          <w:tblCellMar>
            <w:top w:w="0" w:type="dxa"/>
            <w:left w:w="0" w:type="dxa"/>
            <w:bottom w:w="0" w:type="dxa"/>
            <w:right w:w="0" w:type="dxa"/>
          </w:tblCellMar>
        </w:tblPrEx>
        <w:trPr>
          <w:trHeight w:val="324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0D9FA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8FD1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6E2C4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F692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负责城市建成区外古树名木保护管理工作，对古树名木进行认定，对破坏古树名木的行为进行处罚。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负责城市建成区内古树名木保护管理工作。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其他行业主管部门按照职责分工做好古树名木保护管理工作。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28FB0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开展古树名木保护政策宣传；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结合日常工作进行巡查，发现古树名木异常和擅自移栽、破坏古树名木等问题及时上报。</w:t>
            </w:r>
          </w:p>
        </w:tc>
      </w:tr>
      <w:tr w14:paraId="425BBA18">
        <w:tblPrEx>
          <w:shd w:val="clear" w:color="auto" w:fill="auto"/>
          <w:tblCellMar>
            <w:top w:w="0" w:type="dxa"/>
            <w:left w:w="0" w:type="dxa"/>
            <w:bottom w:w="0" w:type="dxa"/>
            <w:right w:w="0" w:type="dxa"/>
          </w:tblCellMar>
        </w:tblPrEx>
        <w:trPr>
          <w:trHeight w:val="752"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3399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A150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4726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E481D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统筹负责重大森林火灾</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救</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负责综合指导督导森林火灾防控工作；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牵头开展森林火灾预警监测和信息发布工作；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负责统筹协调国家综合救援力量参与森林火灾扑救处置等工作；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牵头负责综合考核森林防灭火指标。</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负责履行森林防火工作行业管理责任，主</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防</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指导、推动林业行业森林防灭火基础设施、防灭火装备和专业扑火队伍建设；</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牵头森林防灭火</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查</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的工作，负责火案侦破及有关违法犯罪案件查处；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负责森林火灾火场警戒、交通疏导、治安维护等工作；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协同市林业局开展防火宣传、火灾隐患排查、重点区域巡护、违规用火处罚等工作。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负责参与一定等级森林火灾突发事件的处置。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其他行业主管部门按职责分工开展相关工作。</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182C0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制定森林防灭火应急预案，开展演练，做好值班值守；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划分网格，组建护林员队伍和防火灭火力量，储备必要的灭火物资；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发现火情，立即上报火灾地点、火势大小以及是否有人员被困等信息；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在火势较小、保证安全的前提下，先行组织进行初期扑救。</w:t>
            </w:r>
          </w:p>
        </w:tc>
      </w:tr>
      <w:tr w14:paraId="3B0D1363">
        <w:tblPrEx>
          <w:shd w:val="clear" w:color="auto" w:fill="auto"/>
          <w:tblCellMar>
            <w:top w:w="0" w:type="dxa"/>
            <w:left w:w="0" w:type="dxa"/>
            <w:bottom w:w="0" w:type="dxa"/>
            <w:right w:w="0" w:type="dxa"/>
          </w:tblCellMar>
        </w:tblPrEx>
        <w:trPr>
          <w:trHeight w:val="74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7BD92A">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FFAF87">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E52757">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50667E">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81B149">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14:paraId="377C5594">
        <w:tblPrEx>
          <w:shd w:val="clear" w:color="auto" w:fill="auto"/>
          <w:tblCellMar>
            <w:top w:w="0" w:type="dxa"/>
            <w:left w:w="0" w:type="dxa"/>
            <w:bottom w:w="0" w:type="dxa"/>
            <w:right w:w="0" w:type="dxa"/>
          </w:tblCellMar>
        </w:tblPrEx>
        <w:trPr>
          <w:trHeight w:val="17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8B587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8A20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87AB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DE4EC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维护矿产资源开发秩序，依法进行采矿权登记和采矿权审查上报；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负责历史遗留矿山生态修复；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开展矿业权出让及房屋征收补偿安置。</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57899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结合日常工作开展矿山巡查，及时发现、制止违法行为，上报并协助查处；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配合落实历史遗留矿山生态修复项目后期管护工作；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配合矿业权出让涉及的房屋征收补偿安置。</w:t>
            </w:r>
          </w:p>
        </w:tc>
      </w:tr>
      <w:tr w14:paraId="0B2C2CDD">
        <w:tblPrEx>
          <w:shd w:val="clear" w:color="auto" w:fill="auto"/>
          <w:tblCellMar>
            <w:top w:w="0" w:type="dxa"/>
            <w:left w:w="0" w:type="dxa"/>
            <w:bottom w:w="0" w:type="dxa"/>
            <w:right w:w="0" w:type="dxa"/>
          </w:tblCellMar>
        </w:tblPrEx>
        <w:trPr>
          <w:trHeight w:val="171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74C5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F7AD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58D0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A86F2F">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拟订水资源保护规划，统一管理水资源（含地表水、地下水），组织实施取水许可制度和水资源费征收制度，发布水资源公报；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组织开展水资源调查、评价有关工作；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对水资源保护方面存在的违规违法问题进行处理。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2E74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制定节约用水规划和计划，开展节水宣传教育；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结合日常工作，开展取用水日常检查，发现问题及时上报。</w:t>
            </w:r>
          </w:p>
        </w:tc>
      </w:tr>
      <w:tr w14:paraId="07C785E2">
        <w:tblPrEx>
          <w:shd w:val="clear" w:color="auto" w:fill="auto"/>
          <w:tblCellMar>
            <w:top w:w="0" w:type="dxa"/>
            <w:left w:w="0" w:type="dxa"/>
            <w:bottom w:w="0" w:type="dxa"/>
            <w:right w:w="0" w:type="dxa"/>
          </w:tblCellMar>
        </w:tblPrEx>
        <w:trPr>
          <w:trHeight w:val="391"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B8DD9E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549F8A68">
        <w:tblPrEx>
          <w:shd w:val="clear" w:color="auto" w:fill="auto"/>
          <w:tblCellMar>
            <w:top w:w="0" w:type="dxa"/>
            <w:left w:w="0" w:type="dxa"/>
            <w:bottom w:w="0" w:type="dxa"/>
            <w:right w:w="0" w:type="dxa"/>
          </w:tblCellMar>
        </w:tblPrEx>
        <w:trPr>
          <w:trHeight w:val="447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CEA5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4D03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4E24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60090A">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拟订全市水土保持规划，并监督实施；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组织开展水土流失监测、水土保持综合治理；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审核生产建设项目水土保持方案并监督实施；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开展生产建设项目水土保持设施自主验收报备及核查工作；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开展生产建设项目水土保持补偿费核收，对违法取土、挖砂、采石等行为进行处罚；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负责督促自然资源开发、生态保护红线评估调整和矿山开采等项目依法履行水土保持手续；</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cs="Times New Roman"/>
                <w:b/>
                <w:bCs/>
                <w:sz w:val="21"/>
                <w:szCs w:val="21"/>
                <w:lang w:val="en-US" w:eastAsia="zh-CN" w:bidi="ar"/>
              </w:rPr>
              <w:t>负责督促规划编制部门在矿产资源、生态修复等规划中提出水土流失预防和治理的对策和措施；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cs="Times New Roman"/>
                <w:b/>
                <w:bCs/>
                <w:sz w:val="21"/>
                <w:szCs w:val="21"/>
                <w:lang w:val="en-US" w:eastAsia="zh-CN" w:bidi="ar"/>
              </w:rPr>
              <w:t>协助开展矿区等行业相关的水土流失综合治理工作；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cs="Times New Roman"/>
                <w:b/>
                <w:bCs/>
                <w:sz w:val="21"/>
                <w:szCs w:val="21"/>
                <w:lang w:val="en-US" w:eastAsia="zh-CN" w:bidi="ar"/>
              </w:rPr>
              <w:t>负责督促行业内生产建设项目依法落实水土流失防治、补偿费缴纳、监测、监理、自主验收等工作。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市农业农村局：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负责督促高标准农田建设项目区落实田间工程、农耕农艺等水土保持措施，减少水土流失；</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开展坡耕地和沟道等行业相关的水土流失综合治理工作。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市林业局：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负责森林资源的保护和合理利用，通过植树造林、森林抚育等措施，增强森林的水土保持功能。</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其他行业主管部门按职责分工开展水土保持相关工作。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216A56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开展水土保持政策宣传；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引导社会资本和符合条件的农民合作社、家庭农场等新型农业经营主体开展水土流失治理；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配合对坡耕地和沟道水土流失进行综合治理；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组织单位和个人植树种草，扩大林草覆盖面积，涵养水源。</w:t>
            </w:r>
          </w:p>
        </w:tc>
      </w:tr>
      <w:tr w14:paraId="170C5140">
        <w:tblPrEx>
          <w:shd w:val="clear" w:color="auto" w:fill="auto"/>
          <w:tblCellMar>
            <w:top w:w="0" w:type="dxa"/>
            <w:left w:w="0" w:type="dxa"/>
            <w:bottom w:w="0" w:type="dxa"/>
            <w:right w:w="0" w:type="dxa"/>
          </w:tblCellMar>
        </w:tblPrEx>
        <w:trPr>
          <w:trHeight w:val="805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14C91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375B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0BF8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EA553B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EDDEB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负责土壤及地下水环境监督管理；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建立并公开土壤污染重点监管企业名单，对其废水、废气、固体废物等处理情况及其用地和周边土壤环境进行监督检查；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做好疑似污染地块和污染地块安全利用监管，开展土壤污染风险管控和修复管理；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贯彻落实工业用地和经营性用地土壤环境保护管理制度；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负责对用地性质变更为</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一住两公</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（土地使用性质变更为住宅居住用地、公共管理和公共服务设施用地）的建设用地地块开展土壤污染状况调查。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负责提供用地性质变更为</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一住两公</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的建设用地信息。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负责开展耕地环境和农产品例行监测；</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开展受污染耕地分类管理和安全利用工作；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根据耕地环境质量类别划定落实管理措施，控制区域农业面源污染，推进农业废弃物综合利用，保障农业用地安全利用。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负责城镇生活污水处理设施建设及运维涉及土壤污染的监督管理。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负责减少城市区域性生活点源污染，推进生活垃圾无害化处置。</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4ADE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开展土壤污染防治宣传教育和科学普及；</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结合日常工作开展巡查，发现情况及时上报；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收集农业面源污染物（农用薄膜、农用药、化肥包装物）；</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指导农业生产者科学使用化肥，推广使用高效、低毒、低残留农药；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发生突发事件可能造成土壤污染的，立即采取应急措施；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配合实施土壤污染风险管控和修复。</w:t>
            </w:r>
          </w:p>
        </w:tc>
      </w:tr>
      <w:tr w14:paraId="7742BA57">
        <w:tblPrEx>
          <w:shd w:val="clear" w:color="auto" w:fill="auto"/>
          <w:tblCellMar>
            <w:top w:w="0" w:type="dxa"/>
            <w:left w:w="0" w:type="dxa"/>
            <w:bottom w:w="0" w:type="dxa"/>
            <w:right w:w="0" w:type="dxa"/>
          </w:tblCellMar>
        </w:tblPrEx>
        <w:trPr>
          <w:trHeight w:val="79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6200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8899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E4DB5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358D74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4EBE04">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负责固体废物、化学品、重金属等污染防治的监督管理工作；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负责监督管理危险废物的处置。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指导农业固体废物回收利用，推动农业固体废物的资源化利用、处置。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负责城镇生活污水处理厂（站）污泥处理处置的监督管理。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负责报废机动车拆解行业、再生资源回收行业、洗染行业和电子商务固体废物污染环境防治的监督管理。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负责城区建筑垃圾收集、转运、处置的监督管理。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负责城区生活垃圾（含餐厨垃圾）收集、转运、处置的监督管理。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负责医疗卫生机构和生物实验室废弃物的监督管理。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负责船舶、汽修行业固体废物和危险废物运输行业的监督管理。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负责砖瓦、通信行业固体废物污染环境防治的监督管理。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负责学校实验室固体废物污染环境防治的监督管理</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负责林业、林产品及加工行业固体废物污染环境防治的监督管理。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ECB3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开展防治固体废物和危险废物污染环境的宣传教育；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结合日常工作开展固体废物污染巡查，及时制止、先期处置污染和破坏生态行为，发现违法行为及时上报。</w:t>
            </w:r>
          </w:p>
        </w:tc>
      </w:tr>
      <w:tr w14:paraId="5B436497">
        <w:tblPrEx>
          <w:shd w:val="clear" w:color="auto" w:fill="auto"/>
          <w:tblCellMar>
            <w:top w:w="0" w:type="dxa"/>
            <w:left w:w="0" w:type="dxa"/>
            <w:bottom w:w="0" w:type="dxa"/>
            <w:right w:w="0" w:type="dxa"/>
          </w:tblCellMar>
        </w:tblPrEx>
        <w:trPr>
          <w:trHeight w:val="802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D7EC1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61B4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7CF20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6E8D623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A83868">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牵头开展水污染防治和监管工作，统筹农村黑臭水体治理。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负责渔业活动和水产养殖活动的污染防治。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负责河湖生态流量水量管理、地下水资源管理保护；</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负责监督管理水电站生态流量下泄、指导农村水电站、拦河闸等排沙清淤工作；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负责城市建成区生活污水处理设施的建设和管理，污水排放日常监管；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指导建制乡镇场镇生活污水处理设施的建设和管理；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推进城镇雨污分流，开展城市建成区黑臭水体治理。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负责机动车维修企业、营运船舶的污染防治；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负责对违规向河道倾倒泥沙、石块和废弃物等行为的行政处罚。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督促工业园区污水处理设施建设，配合工业园区开展污水处理设施运营及监督管理。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负责城市建成区生活污水违法排放行政处罚。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负责公共场所和饮用水卫生监督管理；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负责医疗机构污水收集、处理和消毒的监管。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3B87D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开展水环境保护宣传教育；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配合开展农村、场镇生活污水处理设施的规划建设，督促生活污水处理厂正常运行；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督促企事业单位整改违法排放问题，落实无主入河排污口的问题整改。</w:t>
            </w:r>
          </w:p>
        </w:tc>
      </w:tr>
      <w:tr w14:paraId="2B34C911">
        <w:tblPrEx>
          <w:shd w:val="clear" w:color="auto" w:fill="auto"/>
          <w:tblCellMar>
            <w:top w:w="0" w:type="dxa"/>
            <w:left w:w="0" w:type="dxa"/>
            <w:bottom w:w="0" w:type="dxa"/>
            <w:right w:w="0" w:type="dxa"/>
          </w:tblCellMar>
        </w:tblPrEx>
        <w:trPr>
          <w:trHeight w:val="795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CA7B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CA73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3CF97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7CF857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5FDBD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EA12E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开展大气环境保护宣传，普及大气污染防治法律法规和科学知识，督促各行业经营主体落实环保主体责任；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结合日常工作对场镇扬尘（施工、道路）等大气污染源开展巡查，发现问题及时制止、上报；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配合开展大气污染物减排、机动车污染监督、应对气候变化及温室气体减排工作；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及时制止、处置露天焚烧秸秆、违规熏制腌腊制品、违规燃放烟花爆竹等各类环境污染和生态破坏行为，及时上报违法情况；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受理破坏大气环境投诉，调处环境初信初访和矛盾纠纷。</w:t>
            </w:r>
          </w:p>
        </w:tc>
      </w:tr>
      <w:tr w14:paraId="79E15CB9">
        <w:tblPrEx>
          <w:shd w:val="clear" w:color="auto" w:fill="auto"/>
          <w:tblCellMar>
            <w:top w:w="0" w:type="dxa"/>
            <w:left w:w="0" w:type="dxa"/>
            <w:bottom w:w="0" w:type="dxa"/>
            <w:right w:w="0" w:type="dxa"/>
          </w:tblCellMar>
        </w:tblPrEx>
        <w:trPr>
          <w:trHeight w:val="82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9401E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21DC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99D91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5B625A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B9D8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3"/>
                <w:rFonts w:hint="default" w:ascii="Times New Roman" w:hAnsi="Times New Roman" w:eastAsia="方正仿宋简体" w:cs="Times New Roman"/>
                <w:b/>
                <w:bCs/>
                <w:sz w:val="21"/>
                <w:szCs w:val="21"/>
                <w:lang w:val="en-US" w:eastAsia="zh-CN" w:bidi="ar"/>
              </w:rPr>
              <w:t xml:space="preserve">KTV </w:t>
            </w:r>
            <w:r>
              <w:rPr>
                <w:rStyle w:val="14"/>
                <w:rFonts w:hint="default" w:ascii="Times New Roman" w:hAnsi="Times New Roman" w:cs="Times New Roman"/>
                <w:b/>
                <w:bCs/>
                <w:sz w:val="21"/>
                <w:szCs w:val="21"/>
                <w:lang w:val="en-US" w:eastAsia="zh-CN" w:bidi="ar"/>
              </w:rPr>
              <w:t>等室内娱乐噪声污染的处罚。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负责协调铁路监管部门对铁路建设施工项目实施噪声监督管理，督促建设单位落实噪声防控措施。</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6863C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开展噪声污染防治法律法规和知识的宣传；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结合日常工作开展巡查，对噪声污染行为进行劝阻，并及时上报；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配合做好噪声污染现场确认，协助噪声减轻、源头消除工作；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负责噪音扰民的矛盾纠纷调解。</w:t>
            </w:r>
          </w:p>
        </w:tc>
      </w:tr>
      <w:tr w14:paraId="204A3174">
        <w:tblPrEx>
          <w:shd w:val="clear" w:color="auto" w:fill="auto"/>
          <w:tblCellMar>
            <w:top w:w="0" w:type="dxa"/>
            <w:left w:w="0" w:type="dxa"/>
            <w:bottom w:w="0" w:type="dxa"/>
            <w:right w:w="0" w:type="dxa"/>
          </w:tblCellMar>
        </w:tblPrEx>
        <w:trPr>
          <w:trHeight w:val="346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872B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6CF1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2CAA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310AEC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899B5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负责生态环境问题的统筹协调和监督管理，突发环境事件应急知识宣传；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牵头突发环境事件和生态破坏事件的调查处理，开展风险评估、预警、隐患排查和应急演练，制定专项应急预案并组织实施；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负责重点区域、流域生态环境保护，指导突发环境事件应对工作；</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收集突发环境事件信息并按程序公开，加强应急救援能力建设；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组织实施生态环境损害赔偿制度，解决有关环境污染纠纷。</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1228E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配合开展突发环境事件应急知识宣传、风险评估和预防工作，组织人员参加应急演练；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开展突发环境事件中的先期处置工作，采取有效控制措施制度，防止事态扩大，并及时上报相关情况；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开展人员安抚和事故处置等善后工作；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开展舆论引导和宣传解释。</w:t>
            </w:r>
          </w:p>
        </w:tc>
      </w:tr>
      <w:tr w14:paraId="77A7E445">
        <w:tblPrEx>
          <w:shd w:val="clear" w:color="auto" w:fill="auto"/>
          <w:tblCellMar>
            <w:top w:w="0" w:type="dxa"/>
            <w:left w:w="0" w:type="dxa"/>
            <w:bottom w:w="0" w:type="dxa"/>
            <w:right w:w="0" w:type="dxa"/>
          </w:tblCellMar>
        </w:tblPrEx>
        <w:trPr>
          <w:trHeight w:val="441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26172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7858C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2F3AA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0B3F19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0BA4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编制畜牧业发展规划，配合生态环境部门编制畜禽养殖污染防治规划；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对畜禽粪污资源化利用进行技术培训推广；</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开展畜禽养殖废弃物综合利用，发现畜禽养殖污染及时处置、移交生态环境部门，并对整改情况进行跟踪；</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负责退养和生态化改造工作；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负责畜禽养殖场、养殖小区备案。</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对规模畜禽养殖污染进行监督并跟踪整改情况，对违法行为进行处罚。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4A9F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配合开展畜禽粪污资源化利用技术的宣传推广；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排查、及时制止和报告畜禽养殖环境污染行为；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督促养殖户对畜禽养殖污染进行整改，并将整改情况上报；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配合对畜禽养殖污染等行为进行查处；</w:t>
            </w:r>
            <w:r>
              <w:rPr>
                <w:rStyle w:val="13"/>
                <w:rFonts w:hint="default" w:ascii="Times New Roman" w:hAnsi="Times New Roman" w:eastAsia="宋体" w:cs="Times New Roman"/>
                <w:b/>
                <w:bCs/>
                <w:sz w:val="21"/>
                <w:szCs w:val="21"/>
                <w:lang w:val="en-US" w:eastAsia="zh-CN" w:bidi="ar"/>
              </w:rPr>
              <w:t xml:space="preserve">                                                                                                                           5.</w:t>
            </w:r>
            <w:r>
              <w:rPr>
                <w:rStyle w:val="14"/>
                <w:rFonts w:hint="default" w:ascii="Times New Roman" w:hAnsi="Times New Roman" w:cs="Times New Roman"/>
                <w:b/>
                <w:bCs/>
                <w:sz w:val="21"/>
                <w:szCs w:val="21"/>
                <w:lang w:val="en-US" w:eastAsia="zh-CN" w:bidi="ar"/>
              </w:rPr>
              <w:t>配合开展畜禽养殖等安全生产检查，发现问题及时上报并协助做好整治整改工作；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负责对畜禽规模养殖场的选址进行初审并上报。</w:t>
            </w:r>
          </w:p>
        </w:tc>
      </w:tr>
      <w:tr w14:paraId="7C09F1A7">
        <w:tblPrEx>
          <w:tblCellMar>
            <w:top w:w="0" w:type="dxa"/>
            <w:left w:w="0" w:type="dxa"/>
            <w:bottom w:w="0" w:type="dxa"/>
            <w:right w:w="0" w:type="dxa"/>
          </w:tblCellMar>
        </w:tblPrEx>
        <w:trPr>
          <w:trHeight w:val="147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AA85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CE663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B0A6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2759C8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市检察院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3566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负责依法打击非法捕捞、运输、销售长江流域渔获物等涉渔犯罪行为；配合相关部门开展联合执法行动，维护禁捕执法秩序，保障执法人员安全。</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市市场监管局：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负责加强市场监管，禁止以</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长江野生鱼</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市交运局：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负责加强禁捕水域各类船舶规范管理，排查清理水上闲置、无人管理、所有人不明的船舶及</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三无</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船舶，消除非法捕捞隐患；配合相关部门开展水上执法行动，提供执法船只等必要的交通保障。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市水务局：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市人社局：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达州市万源生态环境局：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市检察院、市法院：</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负责禁渔退捕相关案件的行政、民事、刑事审判、刑事检察、法律监督、公益诉讼和法律法规宣传教育。</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00D6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配合开展政策法规宣传和日常巡查；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配合市直相关部门开展联合执法、跨区域巡查、涉渔工程监督、专项整治行动及案件查处；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Fonts w:hint="default" w:ascii="Times New Roman" w:hAnsi="Times New Roman" w:eastAsia="宋体" w:cs="Times New Roman"/>
                <w:b/>
                <w:bCs/>
                <w:i w:val="0"/>
                <w:color w:val="000000"/>
                <w:kern w:val="0"/>
                <w:sz w:val="21"/>
                <w:szCs w:val="21"/>
                <w:u w:val="single"/>
                <w:lang w:val="en-US" w:eastAsia="zh-CN" w:bidi="ar"/>
              </w:rPr>
              <w:t>.</w:t>
            </w:r>
            <w:r>
              <w:rPr>
                <w:rStyle w:val="14"/>
                <w:rFonts w:hint="default" w:ascii="Times New Roman" w:hAnsi="Times New Roman" w:cs="Times New Roman"/>
                <w:b/>
                <w:bCs/>
                <w:sz w:val="21"/>
                <w:szCs w:val="21"/>
                <w:lang w:val="en-US" w:eastAsia="zh-CN" w:bidi="ar"/>
              </w:rPr>
              <w:t>结合日常工作开展渔业和涉渔自用船舶巡查。</w:t>
            </w:r>
          </w:p>
        </w:tc>
      </w:tr>
      <w:tr w14:paraId="0498F047">
        <w:tblPrEx>
          <w:shd w:val="clear" w:color="auto" w:fill="auto"/>
          <w:tblCellMar>
            <w:top w:w="0" w:type="dxa"/>
            <w:left w:w="0" w:type="dxa"/>
            <w:bottom w:w="0" w:type="dxa"/>
            <w:right w:w="0" w:type="dxa"/>
          </w:tblCellMar>
        </w:tblPrEx>
        <w:trPr>
          <w:trHeight w:val="259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EF4FD0">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980E80">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E99839">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62DE02">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6BD0F5">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14:paraId="72E76091">
        <w:tblPrEx>
          <w:shd w:val="clear" w:color="auto" w:fill="auto"/>
          <w:tblCellMar>
            <w:top w:w="0" w:type="dxa"/>
            <w:left w:w="0" w:type="dxa"/>
            <w:bottom w:w="0" w:type="dxa"/>
            <w:right w:w="0" w:type="dxa"/>
          </w:tblCellMar>
        </w:tblPrEx>
        <w:trPr>
          <w:trHeight w:val="368"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D3BB4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7A68EA63">
        <w:tblPrEx>
          <w:shd w:val="clear" w:color="auto" w:fill="auto"/>
          <w:tblCellMar>
            <w:top w:w="0" w:type="dxa"/>
            <w:left w:w="0" w:type="dxa"/>
            <w:bottom w:w="0" w:type="dxa"/>
            <w:right w:w="0" w:type="dxa"/>
          </w:tblCellMar>
        </w:tblPrEx>
        <w:trPr>
          <w:trHeight w:val="53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E617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321D9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E04C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3D17B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指导属地政府、相关部门落实城镇房屋安全风险整治措施，提供技术支持；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负责房屋改造项目的审定、资金拨付和监督管理工作；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指导属地政府落实农村房屋安全管理工作，统筹指导农村房屋安全风险排查工作；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指导属地政府落实农村房屋安全风险整治措施，提供技术支持；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加强督查检查，督促属地政府、相关部门做好抢险救灾工作；</w:t>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会同市自然资源局等相关部门对群众反映强烈，社会影响恶劣的行为，协调多部门联合依法查处。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其他行业主管部门按照安全生产</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三管三必须</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要求，负责行业领域房屋安全风险排查整治工作。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A9BDF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开展房屋安全使用宣传；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督促产权人（使用人）主动排危，负责房屋改造名单初审报送、住户搬离等工作；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配合市住建局对城市危险房屋落实排危措施。</w:t>
            </w:r>
          </w:p>
        </w:tc>
      </w:tr>
      <w:tr w14:paraId="3D37F3A7">
        <w:tblPrEx>
          <w:shd w:val="clear" w:color="auto" w:fill="auto"/>
          <w:tblCellMar>
            <w:top w:w="0" w:type="dxa"/>
            <w:left w:w="0" w:type="dxa"/>
            <w:bottom w:w="0" w:type="dxa"/>
            <w:right w:w="0" w:type="dxa"/>
          </w:tblCellMar>
        </w:tblPrEx>
        <w:trPr>
          <w:trHeight w:val="792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ED51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7DCBE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两违</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（违法用地、违法建设）整治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6B10D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6F50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负责对万源市总体规划确定的城市建设用地范围内的违法占地以及违反规划的行为予以认定；</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负责对城市规划区内非法占用土地和擅自将农用地改为建设用地的违法行为进行查处；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负责对中心城区（古东关太平组团）内</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两违</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行为进行巡查、发现并立案查处。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负责建立完善商品房销售、物业管理、装饰装修等行业监管制度，预防违法建设滋生；</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对制止违法建设不力的物业服务企业、参与违法违规建设的设计施工单位加强行业监管。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负责对城市规划区外违反农村宅基地管理法律法规的行为进行查处。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负责对中心城区未办理施工许可证擅自施工等违反住建领域法律法规的违法行为进行立案查处；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对违反规划的违法建设行为确需查封施工现场、强制拆除的情况执行查封施工现场、强制拆除；</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指导、会同辖区街道（乡镇）对住宅小区违法建设进行拆除。</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58993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开展相关法律法规和政策宣传教育；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结合日常工作开展巡查，发现苗头及时劝阻；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对疑似违法行为进行核实；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属于个人或企业私搭乱建的，督促整改；拒不整改的，按不同违法类型上报相关部门；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依职责组织或协助上级有关部门实施拆除和善后工作；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按权限审批在村庄、集镇规划内和道路、河道两旁修建临时建筑物、构筑物和其他设施。</w:t>
            </w:r>
          </w:p>
        </w:tc>
      </w:tr>
      <w:tr w14:paraId="1B745671">
        <w:tblPrEx>
          <w:shd w:val="clear" w:color="auto" w:fill="auto"/>
          <w:tblCellMar>
            <w:top w:w="0" w:type="dxa"/>
            <w:left w:w="0" w:type="dxa"/>
            <w:bottom w:w="0" w:type="dxa"/>
            <w:right w:w="0" w:type="dxa"/>
          </w:tblCellMar>
        </w:tblPrEx>
        <w:trPr>
          <w:trHeight w:val="32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FD60A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6DB33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14:paraId="1B9C0E6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D812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EBD0F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审核土地是否符合规划、用途管制等相关政策，是否符合节约集约利用土地原则，是否满足土地利用年度计划；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BB556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配合对拟转用土地地类、面积以及地上附着物的权属、种类、数量进行调查核实；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配合土地转用主体开展青苗和地上附着物补偿；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配合开展农用地转用报批组卷工作。</w:t>
            </w:r>
          </w:p>
        </w:tc>
      </w:tr>
      <w:tr w14:paraId="40A384BC">
        <w:tblPrEx>
          <w:shd w:val="clear" w:color="auto" w:fill="auto"/>
          <w:tblCellMar>
            <w:top w:w="0" w:type="dxa"/>
            <w:left w:w="0" w:type="dxa"/>
            <w:bottom w:w="0" w:type="dxa"/>
            <w:right w:w="0" w:type="dxa"/>
          </w:tblCellMar>
        </w:tblPrEx>
        <w:trPr>
          <w:trHeight w:val="486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E0C2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C333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w:t>
            </w:r>
          </w:p>
          <w:p w14:paraId="49B109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9312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01F1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负责既有住宅增设电梯政策宣传和解释；</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牵头既有住宅电梯增设工作，协调自然资源、乡镇（街道）等相关单位开展并联式现场踏勘核实、审批和验收；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负责电梯建设工程质量安全监督、竣工验收（备案）等工作。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负责电梯安装单位资格审查、办理特种设备使用登记和电梯使用安全监管工作。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负责既有住宅电梯增设工作中违反住建领域法律法规等行为的查处。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负责电梯增设财政奖补资金的拨付；</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负责对财政奖补资金使用情况进行监督管理。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00D7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配合开展既有住宅电梯增设政策宣传；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负责符合电梯增设条件的既有住宅幢数、拟增设电梯数量的调查摸底和统计上报；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对业主加装电梯意愿的情况进行公示；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指导有电梯增设需求的既有住宅全体业主成立业主委员会；</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开展群众关系协调和矛盾化解；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配合做好住宅电梯的隐患排查。</w:t>
            </w:r>
          </w:p>
        </w:tc>
      </w:tr>
      <w:tr w14:paraId="57617612">
        <w:tblPrEx>
          <w:shd w:val="clear" w:color="auto" w:fill="auto"/>
          <w:tblCellMar>
            <w:top w:w="0" w:type="dxa"/>
            <w:left w:w="0" w:type="dxa"/>
            <w:bottom w:w="0" w:type="dxa"/>
            <w:right w:w="0" w:type="dxa"/>
          </w:tblCellMar>
        </w:tblPrEx>
        <w:trPr>
          <w:trHeight w:val="59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867A4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5EDE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A9B8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市审计局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市征储中心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B253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拟订征地公告；</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组织对拟征收地块开展现状调查及登记；</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对拟征地块开展社会稳定风险评估；</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拟订征收补偿安置方案。</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负责核实被征地农村集体经济组织成员户籍信息。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负责被征地农村集体经济组织成员资格审查界定的监督指导、备案工作。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配合督促杆管线产权单位实施迁改工作。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市审计局：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负责对征地拆迁补偿安置政策落实、资金使用开展审计监督。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市征储中心：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负责城镇规划区内土地征地拆迁安置补偿工作。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负责统筹落实集体土地征收补偿安置经费和被征地农民参加社会保险所需资金，并加强财政监督。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其他行业主管部门负责职责范围内的土地征收相关工作。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D275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宣传征地拆迁相关法律法规和政策；</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配合开展征地补偿登记、公示；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在被征地街道、村、组张贴公告；</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组织所有权人、使用权人（集体和个人）与征地拆迁有关部门签订征地补偿安置协议；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审核、公示需纳入养老保障的被征地农民名单，报市自然资源局核定；</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监督农村集体经济组织对征地补偿费用的管理、使用、分配和公开；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调解处理征地补偿安置纠纷。</w:t>
            </w:r>
          </w:p>
        </w:tc>
      </w:tr>
      <w:tr w14:paraId="6718ABB8">
        <w:tblPrEx>
          <w:shd w:val="clear" w:color="auto" w:fill="auto"/>
          <w:tblCellMar>
            <w:top w:w="0" w:type="dxa"/>
            <w:left w:w="0" w:type="dxa"/>
            <w:bottom w:w="0" w:type="dxa"/>
            <w:right w:w="0" w:type="dxa"/>
          </w:tblCellMar>
        </w:tblPrEx>
        <w:trPr>
          <w:trHeight w:val="223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C417F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3A8A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12BC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40715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负责预拌混凝土临时搅拌站的监督管理；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工程完工后</w:t>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负责散装水泥、预拌混凝土、预拌砂浆和混凝土预制构件发展应用的监督管理工作。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D3E2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结合日常工作开展巡查，发现、制止并上报违法生产行为；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协助市住建局等部门开展散装水泥发展应用工作。</w:t>
            </w:r>
          </w:p>
        </w:tc>
      </w:tr>
      <w:tr w14:paraId="16089B20">
        <w:tblPrEx>
          <w:shd w:val="clear" w:color="auto" w:fill="auto"/>
          <w:tblCellMar>
            <w:top w:w="0" w:type="dxa"/>
            <w:left w:w="0" w:type="dxa"/>
            <w:bottom w:w="0" w:type="dxa"/>
            <w:right w:w="0" w:type="dxa"/>
          </w:tblCellMar>
        </w:tblPrEx>
        <w:trPr>
          <w:trHeight w:val="314" w:hRule="atLeast"/>
        </w:trPr>
        <w:tc>
          <w:tcPr>
            <w:tcW w:w="14065"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6A0C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14:paraId="08E5145F">
        <w:tblPrEx>
          <w:shd w:val="clear" w:color="auto" w:fill="auto"/>
          <w:tblCellMar>
            <w:top w:w="0" w:type="dxa"/>
            <w:left w:w="0" w:type="dxa"/>
            <w:bottom w:w="0" w:type="dxa"/>
            <w:right w:w="0" w:type="dxa"/>
          </w:tblCellMar>
        </w:tblPrEx>
        <w:trPr>
          <w:trHeight w:val="338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EE18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8933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92ED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076D3D">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牵头道路交通安全工作，开展道路交通安全法律法规宣传；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建立日常巡查机制，开展定期巡查，受理投诉举报并及时查证；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统筹开展道路交通安全隐患治理、综合治理督导及责任追究，负责道路交通违法行为专项整治，查处道路交通安全违法行为；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协同有关部门按照各自职责做好道路交通安全工作。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开展公路管理等相关法律法规宣传，督促指导管理养护单位完善维护交通安全设施，做好道路隐患排查和治理；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开展营运车辆管理，督促落实客货运源头监管等相关责任；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协调有关单位和乡镇（街道）在应急状态下实行联合行动。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负责拖拉机、联合收割机等上路农用机械的监督管理。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5012D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配合开展宣传教育警示工作；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开展村组道路交通安全隐患排查与治理，对重大隐患及时上报；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配合开展交通违法行为专项整治；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对国省干道、乡道、村道进行隐患排查并上报，在乡道、村道的出入口规范设置必要的限高、限宽设施。</w:t>
            </w:r>
          </w:p>
        </w:tc>
      </w:tr>
      <w:tr w14:paraId="39E67D3D">
        <w:tblPrEx>
          <w:shd w:val="clear" w:color="auto" w:fill="auto"/>
          <w:tblCellMar>
            <w:top w:w="0" w:type="dxa"/>
            <w:left w:w="0" w:type="dxa"/>
            <w:bottom w:w="0" w:type="dxa"/>
            <w:right w:w="0" w:type="dxa"/>
          </w:tblCellMar>
        </w:tblPrEx>
        <w:trPr>
          <w:trHeight w:val="453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FB52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1BE3F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C6DE4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市供销社</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1A4562">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承担物流配送、物流产业发展、物流行业管理等职责；</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会同市邮政分公司支持、引导经营快递业务的企业在城乡设置快件收投服务场所和智能收投设施；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负责监督和管理本行政区域内的物流活动。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承担物流通道建设、多式联运、协助做好邮政管理等职责；</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负责物流运输车辆合法性、合规性监管；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负责对本辖区的快递市场实施监督管理。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依法规范快递服务车辆的管理和使用；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指导快递服务企业购买符合国家行业标准的电动三轮车，办理上户手续，统一编号，加强标识管理。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负责物流寄递企业的注册管理和经营许可。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市供销社：</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利用基层供销网点建设电商服务站。</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51DA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宣传邮政管理、物流寄递领域法律法规；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配合开展寄递行业日常巡查；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开展接转场所、村级寄递物流综合服务站建设。</w:t>
            </w:r>
          </w:p>
        </w:tc>
      </w:tr>
      <w:tr w14:paraId="25BC4156">
        <w:tblPrEx>
          <w:shd w:val="clear" w:color="auto" w:fill="auto"/>
          <w:tblCellMar>
            <w:top w:w="0" w:type="dxa"/>
            <w:left w:w="0" w:type="dxa"/>
            <w:bottom w:w="0" w:type="dxa"/>
            <w:right w:w="0" w:type="dxa"/>
          </w:tblCellMar>
        </w:tblPrEx>
        <w:trPr>
          <w:trHeight w:val="315"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5B9471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36936DBE">
        <w:tblPrEx>
          <w:shd w:val="clear" w:color="auto" w:fill="auto"/>
          <w:tblCellMar>
            <w:top w:w="0" w:type="dxa"/>
            <w:left w:w="0" w:type="dxa"/>
            <w:bottom w:w="0" w:type="dxa"/>
            <w:right w:w="0" w:type="dxa"/>
          </w:tblCellMar>
        </w:tblPrEx>
        <w:trPr>
          <w:trHeight w:val="94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E40D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D2361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5A51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062A8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负责扫黄打非、软件正版化和版权执法工作。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负责对影院、书店、印刷企业等场所进行检查，查处出版、印刷或者复制、进口、发行有害出版物活动。</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854181">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结合日常工作开展违法违禁的书报、期刊、光盘等出版物巡查，发现问题并上报；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配合执法部门进行查处；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配合开展文化市场宣传和教育。</w:t>
            </w:r>
          </w:p>
        </w:tc>
      </w:tr>
      <w:tr w14:paraId="67C657FE">
        <w:tblPrEx>
          <w:shd w:val="clear" w:color="auto" w:fill="auto"/>
          <w:tblCellMar>
            <w:top w:w="0" w:type="dxa"/>
            <w:left w:w="0" w:type="dxa"/>
            <w:bottom w:w="0" w:type="dxa"/>
            <w:right w:w="0" w:type="dxa"/>
          </w:tblCellMar>
        </w:tblPrEx>
        <w:trPr>
          <w:trHeight w:val="517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DD403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7673C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8F304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BBF8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组织实施文物普查和专项调查，全面掌握文物资源及保护情况，组织编制不可移动文物的保护规划、未定级不可移动文物的登记公布；</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加强国有文物资源资产动态管理；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公开投诉举报方式，及时受理处理投诉举报；</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建立馆藏文物档案；</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负责对未定级不可移动文物作出标志说明，建立记录档案，明确管理责任人；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cs="Times New Roman"/>
                <w:b/>
                <w:bCs/>
                <w:sz w:val="21"/>
                <w:szCs w:val="21"/>
                <w:lang w:val="en-US" w:eastAsia="zh-CN" w:bidi="ar"/>
              </w:rPr>
              <w:t>负责县级文物保护单位、未定级不可移动文物原址保护措施、修缮的审批；</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cs="Times New Roman"/>
                <w:b/>
                <w:bCs/>
                <w:sz w:val="21"/>
                <w:szCs w:val="21"/>
                <w:lang w:val="en-US" w:eastAsia="zh-CN" w:bidi="ar"/>
              </w:rPr>
              <w:t>履行文物安全监督和行政执法督查职责，依法组织查处重大文物违法案件，协调有关部门查处文物犯罪案件；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cs="Times New Roman"/>
                <w:b/>
                <w:bCs/>
                <w:sz w:val="21"/>
                <w:szCs w:val="21"/>
                <w:lang w:val="en-US" w:eastAsia="zh-CN" w:bidi="ar"/>
              </w:rPr>
              <w:t>负责牵头不可移动文物保护专项资金的申报审核、争取和分配、管理、使用。</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对违反文物保护的相关行为进行治安管理处罚；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保护发现文物的现场；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处理馆藏文物被盗、被抢或者丢失案件；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依法打击盗掘、盗窃、倒卖文物等各类违法犯罪活动；</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协同对发现文物隐匿不报或者拒不上交、未按照规定移交拣选文物行为进行处罚；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保管、移交涉案文物。</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其他行业主管部门负责职责范围内的文物保护工作。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C9AFF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负责文物保护的宣传教育；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配合开展对不可移动文物的保护；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对陈廉氏墓等有关文物采取措施，加强保护；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结合日常工作开展巡查，发现破坏行为及时制止，保护现场并上报；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配合调查处理危害文物安全的行为；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提供文物线索，配合核实文物点权属及实地调查。</w:t>
            </w:r>
          </w:p>
        </w:tc>
      </w:tr>
      <w:tr w14:paraId="6AC1AEE8">
        <w:tblPrEx>
          <w:shd w:val="clear" w:color="auto" w:fill="auto"/>
          <w:tblCellMar>
            <w:top w:w="0" w:type="dxa"/>
            <w:left w:w="0" w:type="dxa"/>
            <w:bottom w:w="0" w:type="dxa"/>
            <w:right w:w="0" w:type="dxa"/>
          </w:tblCellMar>
        </w:tblPrEx>
        <w:trPr>
          <w:trHeight w:val="554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1186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639E9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D279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C8C8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牵头监督旅游经营者主体安全责任落实情况，检查应急预案、设施设备安全；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组织开展旅游安全及应急知识的宣传普及活动；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处理旅游突发事件，发布旅游安全预警信息。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牵头调查重大旅游安全事故；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指导景区森林火灾等自然灾害的预防与防治；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负责检查景区、景点、民宿等旅游场所的消防安全，并督促整改。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负责指导景区地质灾害的预防与治理。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负责检查景区内部交通工具的运营资质及安全，并督促整改。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负责监督景区大型节庆、演出活动的安全预案及人流管控。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负责检查景区大型游乐设施、索道、电梯等特种设备的安全，并督促整改；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负责检查旅游餐饮场所的食品安全，并督促整改。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0087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结合日常工作对白水潭等农庄进行安全检查，督促安装安全警示标识标牌；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及时上报存在的安全隐患；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配合上级相关部门开展旅游行业安全监管工作，督促景区、企业整改安全隐患。</w:t>
            </w:r>
          </w:p>
        </w:tc>
      </w:tr>
      <w:tr w14:paraId="5B5DD76F">
        <w:tblPrEx>
          <w:shd w:val="clear" w:color="auto" w:fill="auto"/>
          <w:tblCellMar>
            <w:top w:w="0" w:type="dxa"/>
            <w:left w:w="0" w:type="dxa"/>
            <w:bottom w:w="0" w:type="dxa"/>
            <w:right w:w="0" w:type="dxa"/>
          </w:tblCellMar>
        </w:tblPrEx>
        <w:trPr>
          <w:trHeight w:val="285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84595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D8E3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87B5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2247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负责安排体育设施下达资金，加强资金使用监管。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3"/>
                <w:rFonts w:hint="default" w:ascii="Times New Roman" w:hAnsi="Times New Roman" w:eastAsia="方正仿宋简体" w:cs="Times New Roman"/>
                <w:b/>
                <w:bCs/>
                <w:sz w:val="21"/>
                <w:szCs w:val="21"/>
                <w:lang w:val="en-US" w:eastAsia="zh-CN" w:bidi="ar"/>
              </w:rPr>
              <w:t xml:space="preserve"> </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BD49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开展体育器材的接收和维护，结合日常工作开展巡查，发现问题及时处理并上报；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对公共体育场馆做好开放工作；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开展体育场地设施统计调查工作。</w:t>
            </w:r>
          </w:p>
        </w:tc>
      </w:tr>
      <w:tr w14:paraId="35A4895B">
        <w:tblPrEx>
          <w:shd w:val="clear" w:color="auto" w:fill="auto"/>
          <w:tblCellMar>
            <w:top w:w="0" w:type="dxa"/>
            <w:left w:w="0" w:type="dxa"/>
            <w:bottom w:w="0" w:type="dxa"/>
            <w:right w:w="0" w:type="dxa"/>
          </w:tblCellMar>
        </w:tblPrEx>
        <w:trPr>
          <w:trHeight w:val="422"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A3912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68F89F82">
        <w:tblPrEx>
          <w:shd w:val="clear" w:color="auto" w:fill="auto"/>
          <w:tblCellMar>
            <w:top w:w="0" w:type="dxa"/>
            <w:left w:w="0" w:type="dxa"/>
            <w:bottom w:w="0" w:type="dxa"/>
            <w:right w:w="0" w:type="dxa"/>
          </w:tblCellMar>
        </w:tblPrEx>
        <w:trPr>
          <w:trHeight w:val="769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AB2EF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92054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1311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BD26F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负责组织突发公共卫生事件的调查、控制和医疗救治；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建立监测预警机制，开展应急演练；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加强公共卫生和突发事件应急常识宣传教育。</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负责依法、及时、妥善处置与疫情有关的突发事件，查处打击违法犯罪活动。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负责开展与人类接触密切动物相关传染病的监测和管理工作。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负责协助做好疫区医疗等急用物资和有关标本的运输。</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负责农贸市场等重点行业防控政策落实及实施情况的监督和指导，负责价格监督管理。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负责公共卫生基础设施项目建设的审批。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防止突发公共卫生事件在贸易活动举办期间发生和跨地区传播扩散。</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0475B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配合开展突发公共卫生事件应急处理；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落实传染病暴发、流行时的防治措施；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组织开展群众性卫生活动，进行预防传染病的健康教育，发现疫情及时上报疾控部门；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配合落实人员疏散隔离、救治及其他公共卫生措施；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做好防控工作，建设专兼职工作队，鼓励群众参与防控活动；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加强人员追踪，摸排人员往来情况，有针对性地采取防控措施。</w:t>
            </w:r>
          </w:p>
        </w:tc>
      </w:tr>
      <w:tr w14:paraId="3462FA69">
        <w:tblPrEx>
          <w:shd w:val="clear" w:color="auto" w:fill="auto"/>
          <w:tblCellMar>
            <w:top w:w="0" w:type="dxa"/>
            <w:left w:w="0" w:type="dxa"/>
            <w:bottom w:w="0" w:type="dxa"/>
            <w:right w:w="0" w:type="dxa"/>
          </w:tblCellMar>
        </w:tblPrEx>
        <w:trPr>
          <w:trHeight w:val="333"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C9194F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w:t>
            </w:r>
            <w:r>
              <w:rPr>
                <w:rStyle w:val="11"/>
                <w:rFonts w:hint="default" w:ascii="Times New Roman" w:hAnsi="Times New Roman" w:eastAsia="方正黑体_GBK" w:cs="Times New Roman"/>
                <w:b/>
                <w:bCs/>
                <w:sz w:val="21"/>
                <w:szCs w:val="21"/>
                <w:lang w:val="en-US" w:eastAsia="zh-CN" w:bidi="ar"/>
              </w:rPr>
              <w:t>13</w:t>
            </w:r>
            <w:r>
              <w:rPr>
                <w:rStyle w:val="12"/>
                <w:rFonts w:hint="default" w:ascii="Times New Roman" w:hAnsi="Times New Roman" w:eastAsia="方正黑体_GBK" w:cs="Times New Roman"/>
                <w:b/>
                <w:bCs/>
                <w:sz w:val="21"/>
                <w:szCs w:val="21"/>
                <w:lang w:val="en-US" w:eastAsia="zh-CN" w:bidi="ar"/>
              </w:rPr>
              <w:t>项）</w:t>
            </w:r>
          </w:p>
        </w:tc>
      </w:tr>
      <w:tr w14:paraId="555996FC">
        <w:tblPrEx>
          <w:shd w:val="clear" w:color="auto" w:fill="auto"/>
          <w:tblCellMar>
            <w:top w:w="0" w:type="dxa"/>
            <w:left w:w="0" w:type="dxa"/>
            <w:bottom w:w="0" w:type="dxa"/>
            <w:right w:w="0" w:type="dxa"/>
          </w:tblCellMar>
        </w:tblPrEx>
        <w:trPr>
          <w:trHeight w:val="7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6CC46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810F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AB35CF">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07FB5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牵头负责制定充电基础设施政策，编制充电基础设施建设规划，协调推进充电基础设施及配套电网建设。</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牵头负责充电基础设施用地保障，负责新建居民住宅小区充电基础设施配建审查工作。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市住建局：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负责指导新建住宅小区和新建建筑配建充电基础设施的消防设计审查验收；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在竣工验收等环节，会同市自然资源局审核新建住宅小区和新建建筑配建充电基础设施情况；</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监督物业服务人支持和配合充电设施产权人做好充电基础设施设置和管理相关工作。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市交运局：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牵头负责公交、出租（网约车）、客运行业及高速公路和国、省干道服务区充电基础设施的设置和管理。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市文体旅游局：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w:t>
            </w:r>
            <w:r>
              <w:rPr>
                <w:rStyle w:val="15"/>
                <w:rFonts w:hint="default" w:ascii="Times New Roman" w:hAnsi="Times New Roman" w:eastAsia="方正仿宋简体" w:cs="Times New Roman"/>
                <w:b/>
                <w:bCs/>
                <w:sz w:val="21"/>
                <w:szCs w:val="21"/>
                <w:lang w:val="en-US" w:eastAsia="zh-CN" w:bidi="ar"/>
              </w:rPr>
              <w:t>A</w:t>
            </w:r>
            <w:r>
              <w:rPr>
                <w:rStyle w:val="16"/>
                <w:rFonts w:hint="default" w:ascii="Times New Roman" w:hAnsi="Times New Roman" w:cs="Times New Roman"/>
                <w:b/>
                <w:bCs/>
                <w:sz w:val="21"/>
                <w:szCs w:val="21"/>
                <w:lang w:val="en-US" w:eastAsia="zh-CN" w:bidi="ar"/>
              </w:rPr>
              <w:t>级旅游景区、度假区、生态旅游示范区、天府旅游名村等公共停车场充电基础设施的设置和管理。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市综合执法局：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牵头负责道路临时停车泊位充电基础设施的设置和管理。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飞线整治</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工作，建立联合执法和信息共享机制。</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01FA63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开展政策宣传，排查充电设施需求；</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配合做好充电桩位置选址和协调安装工作；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负责未委托物业服务人开展物业服务的小区充电基础设施建设运营管理工作；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结合日常工作开展巡查，发现问题并上报；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配合开展集中充电设施建设管理的协调和矛盾纠纷调处工作。</w:t>
            </w:r>
          </w:p>
        </w:tc>
      </w:tr>
      <w:tr w14:paraId="0BE93058">
        <w:tblPrEx>
          <w:shd w:val="clear" w:color="auto" w:fill="auto"/>
          <w:tblCellMar>
            <w:top w:w="0" w:type="dxa"/>
            <w:left w:w="0" w:type="dxa"/>
            <w:bottom w:w="0" w:type="dxa"/>
            <w:right w:w="0" w:type="dxa"/>
          </w:tblCellMar>
        </w:tblPrEx>
        <w:trPr>
          <w:trHeight w:val="820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10E7C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A77D9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飞线充电</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5134E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7739408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7BC8C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负责电动自行车的登记和通行管理工作。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市市场监管局：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负责电动自行车以及相关产品生产、销售活动的监督管理工作。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市住建局：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负责物业服务人对其承接物业管理区域内电动自行车的停放、充电等活动的监督管理工作。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市消防救援大队：</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负责电动自行车相关消防安全行为的监督管理工作。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达州市万源生态环境局：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负责废铅蓄电池等危险废物回收处置活动的监督管理工作。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飞线整治</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工作，建立联合执法和信息共享机制。</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C3E64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负责安全知识宣传，结合日常工作开展巡查；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协调安装智能充电桩，发现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飞线充电</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行为及时制止，开展事故先期处置并上报。</w:t>
            </w:r>
          </w:p>
        </w:tc>
      </w:tr>
      <w:tr w14:paraId="0DFE3DDD">
        <w:tblPrEx>
          <w:shd w:val="clear" w:color="auto" w:fill="auto"/>
          <w:tblCellMar>
            <w:top w:w="0" w:type="dxa"/>
            <w:left w:w="0" w:type="dxa"/>
            <w:bottom w:w="0" w:type="dxa"/>
            <w:right w:w="0" w:type="dxa"/>
          </w:tblCellMar>
        </w:tblPrEx>
        <w:trPr>
          <w:trHeight w:val="826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4D86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4886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6D00A1">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市气象局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7F0DBD">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bookmarkStart w:id="0" w:name="_GoBack"/>
            <w:bookmarkEnd w:id="0"/>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其他行业主管部门负责按职责分工开展相关工作。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69B77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开展宣传教育，提升群众自救能力，制定应急预案和调度方案，建立辖区风险隐患点清单；</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组建抢险救援力量，组织开展日常演练，做好人防、物防、技防等准备工作；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配合开展低洼易涝点、江河堤防、山塘水库、山洪和地质灾害危险区等各类风险隐患点巡查巡护、隐患排查；</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负责值班值守、信息报送、转发气象预警信息；</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发生灾情时，组织转移安置受灾群众，做好受灾群众生活安排，及时发放上级下拨的救助经费和物资；</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组织开展受灾群众的生产生活恢复工作。</w:t>
            </w:r>
          </w:p>
        </w:tc>
      </w:tr>
      <w:tr w14:paraId="3917F1DC">
        <w:tblPrEx>
          <w:shd w:val="clear" w:color="auto" w:fill="auto"/>
          <w:tblCellMar>
            <w:top w:w="0" w:type="dxa"/>
            <w:left w:w="0" w:type="dxa"/>
            <w:bottom w:w="0" w:type="dxa"/>
            <w:right w:w="0" w:type="dxa"/>
          </w:tblCellMar>
        </w:tblPrEx>
        <w:trPr>
          <w:trHeight w:val="240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0174F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12E9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AF171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F1283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负责统筹协调指导和监督应急避难场所规划、建设、管护和使用工作；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组织编制专项规划、相关标准和预案，做好物资储备相关工作；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指导相关部门和单位制定应急避难场所应急预案，定期组织应急避难场所启用、运行的监督检查和应急演练。</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10A7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摸清并提供辖区应急重点工程和应急避难场所基础信息；</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提出应急避难场所建设需求，加强应急避难场所管护和使用；</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根据灾害事故预警、应急响应和政府及有关部门指令，组织管理单位和运维（产权）单位快速开启应急避难场所。</w:t>
            </w:r>
          </w:p>
        </w:tc>
      </w:tr>
      <w:tr w14:paraId="51A56AEF">
        <w:tblPrEx>
          <w:shd w:val="clear" w:color="auto" w:fill="auto"/>
          <w:tblCellMar>
            <w:top w:w="0" w:type="dxa"/>
            <w:left w:w="0" w:type="dxa"/>
            <w:bottom w:w="0" w:type="dxa"/>
            <w:right w:w="0" w:type="dxa"/>
          </w:tblCellMar>
        </w:tblPrEx>
        <w:trPr>
          <w:trHeight w:val="570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756B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1FB33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1FDEC6">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E38A7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统筹安全生产宣传教育；</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负责安全生产工作实施综合监督管理，制定安全生产年度监督检查计划并进行检查、抽查，督促落实领导干部安全生产责任制；</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开展</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九小场所</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、农家乐、经营性自建房风险隐患排查，及时消除隐患；</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负责对执法人员、企业负责人、安全生产管理人员等进行安全生产教育培训；</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对发现的事故隐患责令限期整改、现场处置，到期进行复查，对存在违法行为或逾期不整改、整改不合格的予以处罚。</w:t>
            </w:r>
            <w:r>
              <w:rPr>
                <w:rStyle w:val="15"/>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其他行业主管部门按照</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三管三必须</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负责职责范围内的安全生产监管职责。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A18B2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组织开展安全生产知识普及，按照综合应急预案组织开展应急演练；</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组织企业负责人、安全生产管理人员等参加上级部门举办的安全生产培训；</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配合上级部门对各类生产、生活、经营场所和设施的安全生产状况进行检查，着重开展</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九小场所</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、农家乐、经营性自建房等风险隐患排查，推动落实生产经营单位主动自查等制度，发现安全隐患及时上报，指导村开展安全生产检查；</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督促经营主体对发现的安全隐患进行整改，拒不整改的上报上级部门，对疑似重大安全生产隐患做好初步取证、先期处置、人员疏散、现场管控；</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配合安全生产违法行为的处理。</w:t>
            </w:r>
          </w:p>
        </w:tc>
      </w:tr>
      <w:tr w14:paraId="358DAE6D">
        <w:tblPrEx>
          <w:tblCellMar>
            <w:top w:w="0" w:type="dxa"/>
            <w:left w:w="0" w:type="dxa"/>
            <w:bottom w:w="0" w:type="dxa"/>
            <w:right w:w="0" w:type="dxa"/>
          </w:tblCellMar>
        </w:tblPrEx>
        <w:trPr>
          <w:trHeight w:val="825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C735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561A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225F70">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8F7B5A">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8DEC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配合优化消防安全预案和联动机制，开展消防演练；</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发生火灾时及时组织群众疏散，协助做好火灾扑救和原因调查。</w:t>
            </w:r>
          </w:p>
        </w:tc>
      </w:tr>
      <w:tr w14:paraId="63047E90">
        <w:tblPrEx>
          <w:shd w:val="clear" w:color="auto" w:fill="auto"/>
          <w:tblCellMar>
            <w:top w:w="0" w:type="dxa"/>
            <w:left w:w="0" w:type="dxa"/>
            <w:bottom w:w="0" w:type="dxa"/>
            <w:right w:w="0" w:type="dxa"/>
          </w:tblCellMar>
        </w:tblPrEx>
        <w:trPr>
          <w:trHeight w:val="4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FADAD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A285C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B89DCA">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B7D77A">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牵头负责煤矿安全生产宣传；</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负责煤炭行业安全生产综合监管和指导协调工作，推进煤矿企业整顿关闭和尾矿治理；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监督检查煤矿企业安全生产条件、设备设施（特种设备除外）安全情况，查处安全生产非法违法行为；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负责非煤矿山开发项目的初步设计审查、竣工验收，以及生产能力核定等工作；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负责非煤矿山（含选矿厂、尾矿库）的安全生产监督管理，确保企业安全生产许可的合规性。</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市应急局、市自然资源局：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226E9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配合开展安全生产宣传；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配合开展煤矿和非煤矿山以及工矿商贸企业巡查；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配合对相关违法行为进行调查处理。</w:t>
            </w:r>
          </w:p>
        </w:tc>
      </w:tr>
      <w:tr w14:paraId="03F933AF">
        <w:tblPrEx>
          <w:shd w:val="clear" w:color="auto" w:fill="auto"/>
          <w:tblCellMar>
            <w:top w:w="0" w:type="dxa"/>
            <w:left w:w="0" w:type="dxa"/>
            <w:bottom w:w="0" w:type="dxa"/>
            <w:right w:w="0" w:type="dxa"/>
          </w:tblCellMar>
        </w:tblPrEx>
        <w:trPr>
          <w:trHeight w:val="369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B0358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C3AE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F5BA46">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C1C84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生产安全事故发生后，负责指挥和协调职责，开展事故现场的抢险救援、技术指导、群众安置等工作；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负责组织和协调应急救援物资的储备、调拨和供应，确保应急物资的及时到位；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收集、汇总和分析事故相关信息，及时向上报告和对外公布事故应急处置情况；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负责生产安全事故的调查处理和灾后部署工作，督促相关部门做好问题整改；</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其他行业主管部门配合做好有关行业、领域的生产安全事故应急处置工作。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2D0F1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开展生产安全宣传教育，制定应急预案，组织开展应急演练；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对生产安全事故第一时间开展上报信息、组织群众撤离、维护秩序等先期处置；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配合上级部门做好生产安全事故的群众安置、灾情统计、事故调查、灾后部署工作。</w:t>
            </w:r>
          </w:p>
        </w:tc>
      </w:tr>
      <w:tr w14:paraId="02F5F136">
        <w:tblPrEx>
          <w:shd w:val="clear" w:color="auto" w:fill="auto"/>
          <w:tblCellMar>
            <w:top w:w="0" w:type="dxa"/>
            <w:left w:w="0" w:type="dxa"/>
            <w:bottom w:w="0" w:type="dxa"/>
            <w:right w:w="0" w:type="dxa"/>
          </w:tblCellMar>
        </w:tblPrEx>
        <w:trPr>
          <w:trHeight w:val="808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533CD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78F2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F94067">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BEA197">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负责食品加工生产经营单位、造纸生产经营单位、危险化学品领域生产经营单位及矿山领域有限空间安全摸排、检查。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负责饲料企业、农村沼气池及规模养殖场有限空间安全摸排、检查，指导全市养殖场户有限空间安全摸排、检查。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负责工业领域企业有限空间安全摸排、检查。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负责房屋市政工程领域、物业小区窨井、燃气管道等有限空间安全摸排、检查。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负责排水泵站、供水管线、集水池、检查井等有限空间安全摸排、检查。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负责影响地下管沟、暗沟、地坑、涵洞、窨井、排水管渠、雨污检查井、生活污水井等有限空间安全的处罚。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负责船厂（船舱内）、交通及地方铁路建设项目有限空间安全摸排、检查。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其他行业主管部门负责职责范围内的有限空间安全监管。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90CF1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开展有限空间作业安全知识宣传；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开展有限空间作业安全摸排，建立隐患台账；</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督促涉及有限空间查出的隐患进行整改及上报；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配合事故调查、救援和处置。</w:t>
            </w:r>
          </w:p>
        </w:tc>
      </w:tr>
      <w:tr w14:paraId="1C6709B4">
        <w:tblPrEx>
          <w:shd w:val="clear" w:color="auto" w:fill="auto"/>
          <w:tblCellMar>
            <w:top w:w="0" w:type="dxa"/>
            <w:left w:w="0" w:type="dxa"/>
            <w:bottom w:w="0" w:type="dxa"/>
            <w:right w:w="0" w:type="dxa"/>
          </w:tblCellMar>
        </w:tblPrEx>
        <w:trPr>
          <w:trHeight w:val="805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E99E0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EDC7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434AE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708F505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B3A08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51537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配合开展危险化学品安全知识宣传；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做好群众疏散应急演练；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派员参加危险化学品经营单位、粉尘涉爆企业、金属冶炼企业安全检查；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结合日常工作开展隐患排查，发现安全隐患和风险线索，及时上报；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组织人员疏散撤离，配合做好应急处置工作。</w:t>
            </w:r>
          </w:p>
        </w:tc>
      </w:tr>
      <w:tr w14:paraId="42558906">
        <w:tblPrEx>
          <w:shd w:val="clear" w:color="auto" w:fill="auto"/>
          <w:tblCellMar>
            <w:top w:w="0" w:type="dxa"/>
            <w:left w:w="0" w:type="dxa"/>
            <w:bottom w:w="0" w:type="dxa"/>
            <w:right w:w="0" w:type="dxa"/>
          </w:tblCellMar>
        </w:tblPrEx>
        <w:trPr>
          <w:trHeight w:val="886"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E4884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76</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AFA1A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9C6F6F">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C9BC70">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负责对已依法办理消防审批手续的燃气生产、储存、充装、供应、调压等场所开展消防安全检查；</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2.配合行业主管部门指导民用建筑消防通道的燃气消防安全监督管理；积极做好燃气安全事故的应急救援工作。</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市应急局：</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负责危险化学品生产经营单位的安全监管，对“问题气”生产、销售企业依法责令停止、处罚。</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其他行业主管部门按照“三管三必须”的安全监管原则，切实履行行业监管责任，尽职尽责，加强监管。</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6A2AF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配合相关部门开展燃气安全工作督导、检查和安全隐患排查，发现问题及时报送；</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制定燃气安全及施工应急救援预案并组织实施，建立预警机制，组织应急救援演练，加强应急救援基地和队伍建设；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对辖区居民每年组织不少于</w:t>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次燃气方面的宣传教育。</w:t>
            </w:r>
          </w:p>
        </w:tc>
      </w:tr>
      <w:tr w14:paraId="205BFC48">
        <w:tblPrEx>
          <w:shd w:val="clear" w:color="auto" w:fill="auto"/>
          <w:tblCellMar>
            <w:top w:w="0" w:type="dxa"/>
            <w:left w:w="0" w:type="dxa"/>
            <w:bottom w:w="0" w:type="dxa"/>
            <w:right w:w="0" w:type="dxa"/>
          </w:tblCellMar>
        </w:tblPrEx>
        <w:trPr>
          <w:trHeight w:val="826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E431E3">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5D273E">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F952F6">
            <w:pPr>
              <w:keepNext w:val="0"/>
              <w:keepLines w:val="0"/>
              <w:pageBreakBefore w:val="0"/>
              <w:widowControl w:val="0"/>
              <w:kinsoku/>
              <w:wordWrap/>
              <w:overflowPunct/>
              <w:topLinePunct w:val="0"/>
              <w:autoSpaceDE/>
              <w:autoSpaceDN/>
              <w:bidi w:val="0"/>
              <w:adjustRightInd w:val="0"/>
              <w:snapToGrid w:val="0"/>
              <w:spacing w:line="22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815B8B">
            <w:pPr>
              <w:keepNext w:val="0"/>
              <w:keepLines w:val="0"/>
              <w:pageBreakBefore w:val="0"/>
              <w:widowControl w:val="0"/>
              <w:kinsoku/>
              <w:wordWrap/>
              <w:overflowPunct/>
              <w:topLinePunct w:val="0"/>
              <w:autoSpaceDE/>
              <w:autoSpaceDN/>
              <w:bidi w:val="0"/>
              <w:adjustRightInd w:val="0"/>
              <w:snapToGrid w:val="0"/>
              <w:spacing w:line="22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E5B5DB">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14:paraId="2F3D1577">
        <w:tblPrEx>
          <w:shd w:val="clear" w:color="auto" w:fill="auto"/>
          <w:tblCellMar>
            <w:top w:w="0" w:type="dxa"/>
            <w:left w:w="0" w:type="dxa"/>
            <w:bottom w:w="0" w:type="dxa"/>
            <w:right w:w="0" w:type="dxa"/>
          </w:tblCellMar>
        </w:tblPrEx>
        <w:trPr>
          <w:trHeight w:val="559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E1302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6459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1ADA2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14:paraId="4F5AAA22">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5E00E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负责烟花爆竹生产、经营、储存环节安全生产监督管理工作；牵头调查生产、经营、储存环节的安全事故。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负责烟花爆竹的公共安全管理，处置引发突发事件；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查处违法运输、非法储存、违规燃放烟花爆竹等行为；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查处非法经营、生产销售假冒伪劣产品的犯罪行为。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检查运输企业、车辆资质，查处非法营运行为。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协助市公安局管控禁放。</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开展在非指定区域、指定时间燃放烟花爆竹的行政处罚。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配合做好烟花爆竹经营活动的安全管理。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负责依法受理审核烟花爆竹经营（零售）许可申请；</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核发烟花爆竹经营（零售）许可证或退回申请，并对申请人说明理由。</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组织烟花爆竹引发的火灾扑救。</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D6B0C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做好禁止燃放烟花爆竹的宣传教育；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配合开展烟花爆竹非法生产、经营、储存行为的巡查排查和情况上报；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协助相关部门打击烟花爆竹相关违法违规行为。</w:t>
            </w:r>
          </w:p>
        </w:tc>
      </w:tr>
      <w:tr w14:paraId="472CC550">
        <w:tblPrEx>
          <w:shd w:val="clear" w:color="auto" w:fill="auto"/>
          <w:tblCellMar>
            <w:top w:w="0" w:type="dxa"/>
            <w:left w:w="0" w:type="dxa"/>
            <w:bottom w:w="0" w:type="dxa"/>
            <w:right w:w="0" w:type="dxa"/>
          </w:tblCellMar>
        </w:tblPrEx>
        <w:trPr>
          <w:trHeight w:val="274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37D4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2112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14:paraId="290D17D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B5969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6D9CAE">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强化粮食储备，建立应急保供体系，加强对粮食流通和库存的检查；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负责粮食收购管理和服务，规范粮食收购活动；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负责对粮食经营者从事粮食收购、储存、运输活动和政策性粮食的购销活动，以及执行国家粮食流通统计制度的情况进行监督检查；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建立粮食经营者信用档案，记录日常监督检查结果、违法行为查处情况，并依法向社会公示；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开展应急演练和培训。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依照有关法律法规，对粮食经营活动中的扰乱市场秩序行为、违法交易行为以及价格违法行为进行监督检查。</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7066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配合做好粮食应急供应，开展粮食流通和库存检查；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配合建立粮食经营者信用档案。</w:t>
            </w:r>
          </w:p>
        </w:tc>
      </w:tr>
      <w:tr w14:paraId="61EC3CB2">
        <w:tblPrEx>
          <w:shd w:val="clear" w:color="auto" w:fill="auto"/>
          <w:tblCellMar>
            <w:top w:w="0" w:type="dxa"/>
            <w:left w:w="0" w:type="dxa"/>
            <w:bottom w:w="0" w:type="dxa"/>
            <w:right w:w="0" w:type="dxa"/>
          </w:tblCellMar>
        </w:tblPrEx>
        <w:trPr>
          <w:trHeight w:val="402"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7C4B54F">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14:paraId="08A382E9">
        <w:tblPrEx>
          <w:shd w:val="clear" w:color="auto" w:fill="auto"/>
          <w:tblCellMar>
            <w:top w:w="0" w:type="dxa"/>
            <w:left w:w="0" w:type="dxa"/>
            <w:bottom w:w="0" w:type="dxa"/>
            <w:right w:w="0" w:type="dxa"/>
          </w:tblCellMar>
        </w:tblPrEx>
        <w:trPr>
          <w:trHeight w:val="370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F0E8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E0EB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C668F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9A055F">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64EA3C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开展食品安全法律法规宣传教育和食品安全知识普及工作；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建立村食品安全协管员队伍；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配合市场监管所做好食品小作坊、小经营店及摊贩的监督管理工作；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督促乡村包保干部落实包保责任，定期对包保单位开展督导；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协同相关部门核查处置食品安全突发事件。</w:t>
            </w:r>
          </w:p>
        </w:tc>
      </w:tr>
      <w:tr w14:paraId="275452FF">
        <w:tblPrEx>
          <w:shd w:val="clear" w:color="auto" w:fill="auto"/>
          <w:tblCellMar>
            <w:top w:w="0" w:type="dxa"/>
            <w:left w:w="0" w:type="dxa"/>
            <w:bottom w:w="0" w:type="dxa"/>
            <w:right w:w="0" w:type="dxa"/>
          </w:tblCellMar>
        </w:tblPrEx>
        <w:trPr>
          <w:trHeight w:val="194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5BDB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4989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637DA0">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9C3A4B">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组织查处不构成犯罪的传销行为、违规直销、不正当竞争等违法行为。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依法查处构成犯罪的传销行为。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C94A7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配合上级部门开展防范和打击传销宣传工作；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结合日常工作开展巡查，发现或收到传销、违规直销、不正当竞争行为等问题线索，及时上报上级相关部门处理。</w:t>
            </w:r>
          </w:p>
        </w:tc>
      </w:tr>
      <w:tr w14:paraId="15686D23">
        <w:tblPrEx>
          <w:shd w:val="clear" w:color="auto" w:fill="auto"/>
          <w:tblCellMar>
            <w:top w:w="0" w:type="dxa"/>
            <w:left w:w="0" w:type="dxa"/>
            <w:bottom w:w="0" w:type="dxa"/>
            <w:right w:w="0" w:type="dxa"/>
          </w:tblCellMar>
        </w:tblPrEx>
        <w:trPr>
          <w:trHeight w:val="23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0FE2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E8F3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14:paraId="052576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213A4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2A31D7">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开展消费者权益保护工作；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维护市场经营秩序，制止不正当竞争，查处生产销售假冒伪劣商品等违法行为。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4EEFF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开展消费者权益保护宣传工作；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参与重大消费纠纷的调解；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配合开展惩治生产销售假冒伪劣商品行为工作；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配合维护市场经营秩序，制止不正当竞争。</w:t>
            </w:r>
          </w:p>
        </w:tc>
      </w:tr>
      <w:tr w14:paraId="3470A602">
        <w:tblPrEx>
          <w:shd w:val="clear" w:color="auto" w:fill="auto"/>
          <w:tblCellMar>
            <w:top w:w="0" w:type="dxa"/>
            <w:left w:w="0" w:type="dxa"/>
            <w:bottom w:w="0" w:type="dxa"/>
            <w:right w:w="0" w:type="dxa"/>
          </w:tblCellMar>
        </w:tblPrEx>
        <w:trPr>
          <w:trHeight w:val="39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52E37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1170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13"/>
                <w:rFonts w:hint="default" w:ascii="Times New Roman" w:hAnsi="Times New Roman" w:eastAsia="方正仿宋简体" w:cs="Times New Roman"/>
                <w:b/>
                <w:bCs/>
                <w:sz w:val="21"/>
                <w:szCs w:val="21"/>
                <w:lang w:val="en-US" w:eastAsia="zh-CN" w:bidi="ar"/>
              </w:rPr>
              <w:t>100</w:t>
            </w:r>
            <w:r>
              <w:rPr>
                <w:rStyle w:val="14"/>
                <w:rFonts w:hint="default" w:ascii="Times New Roman" w:hAnsi="Times New Roman" w:cs="Times New Roman"/>
                <w:b/>
                <w:bCs/>
                <w:sz w:val="21"/>
                <w:szCs w:val="21"/>
                <w:lang w:val="en-US" w:eastAsia="zh-CN" w:bidi="ar"/>
              </w:rPr>
              <w:t>人以上的集体聚餐）</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91AC73">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399830">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指导和监督农村群体聚餐活动；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完善农村群体聚餐相关管理制度；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加强食品安全宣传教育，告知举办者和承办者食品安全注意事项和相关责任，防范食品安全事故；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处置农村集体聚餐食品安全事故。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负责开展农村集体聚餐突发公共卫生事件流行病学调查、事故现场卫生处理和传染病防治知识的宣传、培训；</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会同市市场监管局加强对农村集体聚餐食品安全风险的监测分析，防范食源性疾病；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会同市市场监管局处置农村集体聚餐食品安全事故。</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5FFB8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实行</w:t>
            </w:r>
            <w:r>
              <w:rPr>
                <w:rStyle w:val="13"/>
                <w:rFonts w:hint="default" w:ascii="Times New Roman" w:hAnsi="Times New Roman" w:eastAsia="宋体" w:cs="Times New Roman"/>
                <w:b/>
                <w:bCs/>
                <w:sz w:val="21"/>
                <w:szCs w:val="21"/>
                <w:lang w:val="en-US" w:eastAsia="zh-CN" w:bidi="ar"/>
              </w:rPr>
              <w:t>100</w:t>
            </w:r>
            <w:r>
              <w:rPr>
                <w:rStyle w:val="14"/>
                <w:rFonts w:hint="default" w:ascii="Times New Roman" w:hAnsi="Times New Roman" w:cs="Times New Roman"/>
                <w:b/>
                <w:bCs/>
                <w:sz w:val="21"/>
                <w:szCs w:val="21"/>
                <w:lang w:val="en-US" w:eastAsia="zh-CN" w:bidi="ar"/>
              </w:rPr>
              <w:t>人及以上群体聚餐申报备案指导制度，并指导村做好申报备案；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负责群体性聚餐活动的宣传教育、培训、管理和信息收集；</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负责对农村集体聚餐专业加工服务者进行登记，定期审查资质并公布；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配合处置农村集体聚餐食品安全事故。</w:t>
            </w:r>
          </w:p>
        </w:tc>
      </w:tr>
    </w:tbl>
    <w:p w14:paraId="52894261">
      <w:pPr>
        <w:rPr>
          <w:rFonts w:hint="default" w:ascii="Times New Roman" w:hAnsi="Times New Roman" w:eastAsia="方正小标宋_GBK" w:cs="Times New Roman"/>
          <w:b/>
          <w:bCs/>
          <w:i w:val="0"/>
          <w:color w:val="000000"/>
          <w:kern w:val="0"/>
          <w:sz w:val="44"/>
          <w:szCs w:val="44"/>
          <w:u w:val="none"/>
          <w:lang w:val="en-US" w:eastAsia="zh-CN" w:bidi="ar"/>
        </w:rPr>
      </w:pPr>
      <w:r>
        <w:rPr>
          <w:rFonts w:hint="default" w:ascii="Times New Roman" w:hAnsi="Times New Roman" w:eastAsia="方正小标宋_GBK" w:cs="Times New Roman"/>
          <w:b/>
          <w:bCs/>
          <w:i w:val="0"/>
          <w:color w:val="000000"/>
          <w:kern w:val="0"/>
          <w:sz w:val="44"/>
          <w:szCs w:val="44"/>
          <w:u w:val="none"/>
          <w:lang w:val="en-US" w:eastAsia="zh-CN" w:bidi="ar"/>
        </w:rPr>
        <w:br w:type="page"/>
      </w:r>
    </w:p>
    <w:p w14:paraId="0BA3E089">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b/>
          <w:bCs/>
          <w:i w:val="0"/>
          <w:color w:val="000000"/>
          <w:kern w:val="0"/>
          <w:sz w:val="44"/>
          <w:szCs w:val="44"/>
          <w:u w:val="none"/>
          <w:lang w:val="en-US" w:eastAsia="zh-CN" w:bidi="ar"/>
        </w:rPr>
        <w:t>上级部门收回事项清单</w:t>
      </w:r>
    </w:p>
    <w:tbl>
      <w:tblPr>
        <w:tblStyle w:val="4"/>
        <w:tblW w:w="13935" w:type="dxa"/>
        <w:tblInd w:w="0" w:type="dxa"/>
        <w:shd w:val="clear" w:color="auto" w:fill="auto"/>
        <w:tblLayout w:type="fixed"/>
        <w:tblCellMar>
          <w:top w:w="0" w:type="dxa"/>
          <w:left w:w="0" w:type="dxa"/>
          <w:bottom w:w="0" w:type="dxa"/>
          <w:right w:w="0" w:type="dxa"/>
        </w:tblCellMar>
      </w:tblPr>
      <w:tblGrid>
        <w:gridCol w:w="802"/>
        <w:gridCol w:w="6670"/>
        <w:gridCol w:w="6463"/>
      </w:tblGrid>
      <w:tr w14:paraId="3D0637D8">
        <w:tblPrEx>
          <w:shd w:val="clear" w:color="auto" w:fill="auto"/>
          <w:tblCellMar>
            <w:top w:w="0" w:type="dxa"/>
            <w:left w:w="0" w:type="dxa"/>
            <w:bottom w:w="0" w:type="dxa"/>
            <w:right w:w="0" w:type="dxa"/>
          </w:tblCellMar>
        </w:tblPrEx>
        <w:trPr>
          <w:trHeight w:val="567" w:hRule="atLeast"/>
          <w:tblHead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6359D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5A473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4B50AB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54D8D4C6">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651D8E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4AEAD6A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0369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9C0CA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94EA1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5099F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B2D55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3A4C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4D9C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73F3F4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755F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A73E2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445FF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201E1B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24F1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4705E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C119D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BA2DE0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B796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A88F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E056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BBE7A1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85CE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80833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E95A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41622C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84FD4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649E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0292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2D22C27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C263A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5ADA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03EC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AC038F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CEC78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D8E5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56D49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6E07C2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91EC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46498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5F9B9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ECF34A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E833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28B2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1A01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0426FD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1445A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AFF7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3F46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A6289A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6574C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471B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3756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88DFBD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3FA1D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4A40B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AB2A5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A60E75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AC6F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14214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D9CC8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3110DF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88100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F434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D88A8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BFF495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9DE07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615972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5726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464A66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7B13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4BBA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609EC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A3718C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6375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00459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799A8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86FF48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78EC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DEB3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0D18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3CB373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E686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A619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7EA9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CD9B0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E7B1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8217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5D4A0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98BEF54">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4926CA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7BD34E8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8DAE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98F7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789E41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9D8222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C849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F2846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FCF7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07E07CC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1BC4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D89A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3BFDB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4D2C7C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CE55C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A0BC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7F2FE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63CED1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C5197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21AB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52F79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8786C1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7EBA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D002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1FDB0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A78D40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73652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1079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9DC4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510223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F6986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17246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DFA9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67BD5A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C027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422B5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325B5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109EBA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9EE7A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3EE3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6EA7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31065B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03EAB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D3DB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FF91C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346775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52FB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DF62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890D8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1AFB3C9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055F0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0CD31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911B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590BB0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42027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35C78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8549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A1CD34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9289F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9C87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D7F6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04204FC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5ECC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B2BB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0ADC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265F85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3307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46E5C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463" w:type="dxa"/>
            <w:tcBorders>
              <w:top w:val="single" w:color="000000" w:sz="4" w:space="0"/>
              <w:left w:val="single" w:color="000000" w:sz="4" w:space="0"/>
              <w:bottom w:val="single" w:color="auto" w:sz="4" w:space="0"/>
              <w:right w:val="single" w:color="000000" w:sz="4" w:space="0"/>
            </w:tcBorders>
            <w:shd w:val="clear" w:color="auto" w:fill="auto"/>
            <w:tcMar>
              <w:top w:w="13" w:type="dxa"/>
              <w:left w:w="13" w:type="dxa"/>
              <w:right w:w="13" w:type="dxa"/>
            </w:tcMar>
            <w:vAlign w:val="center"/>
          </w:tcPr>
          <w:p w14:paraId="481E351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F66FD3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BDD6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C72F9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14:paraId="27546DD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A148ACF">
        <w:tblPrEx>
          <w:tblCellMar>
            <w:top w:w="0" w:type="dxa"/>
            <w:left w:w="0" w:type="dxa"/>
            <w:bottom w:w="0" w:type="dxa"/>
            <w:right w:w="0" w:type="dxa"/>
          </w:tblCellMar>
        </w:tblPrEx>
        <w:trPr>
          <w:trHeight w:val="567" w:hRule="atLeast"/>
        </w:trPr>
        <w:tc>
          <w:tcPr>
            <w:tcW w:w="13935" w:type="dxa"/>
            <w:gridSpan w:val="3"/>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right w:w="13" w:type="dxa"/>
            </w:tcMar>
            <w:vAlign w:val="center"/>
          </w:tcPr>
          <w:p w14:paraId="6C9468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4496342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BAEE8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C20C8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14:paraId="16A337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2D83E2A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DA39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BDC24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14:paraId="4B61011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A036A7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0D55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6BF3B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463" w:type="dxa"/>
            <w:tcBorders>
              <w:top w:val="single" w:color="auto"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94F89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9CDC20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E73D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3DEBA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802F3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13E3178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89970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B7AE3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EE7B9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5DF5683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6351D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D84F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9B3C9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314B2069">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710E85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6B16D73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ADCE7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12A96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1F38B3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23C3D03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7E24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65C5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90CB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5BF05BB9">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22F3E4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06EAC07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FEE2E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A6A4A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543BE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10E5476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6761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A5DE1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FB84B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7F59C5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D9A2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50E14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5B664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7BD985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0245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2E368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B966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B2AA6E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17235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B24F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2062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AE1645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CB17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85CF9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CC95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2168D7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BEE0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9943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142E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BAEF59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25A78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19CC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0804C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594AC8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F4F48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9C18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7D0F4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93AD43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2D42C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C9D6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18DF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0D3616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66562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A2B9A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28C9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6E73F1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C6FAD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5BCD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3908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E6BC1A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DA9C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C4DA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5EE81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E99D95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F1B49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89ACA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ABA6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611A49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F152B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9A61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68C96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13118E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F73D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EC11B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1307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4FBEF41">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2811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E6BB6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A3602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1BDF4D4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BF22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4DFF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8E87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389A0C6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33912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73D3D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F05B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98A7A5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E0FF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65B2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8AE02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1F128E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1159E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2B5D7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E2F3A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C2C8BC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E982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D373A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D1A0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C51918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9FAD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811D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5C6A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0FF70E5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E60ED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FF00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63B36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914335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50EC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25E0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8D20E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0EC7BC4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4BD3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ABA49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7EC0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015C2F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9DEA6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A8C4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38F2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551DF39">
        <w:tblPrEx>
          <w:tblCellMar>
            <w:top w:w="0" w:type="dxa"/>
            <w:left w:w="0" w:type="dxa"/>
            <w:bottom w:w="0" w:type="dxa"/>
            <w:right w:w="0" w:type="dxa"/>
          </w:tblCellMar>
        </w:tblPrEx>
        <w:trPr>
          <w:trHeight w:val="88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0F7A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AEB69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CD77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C98A35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C5E2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4AB43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3AA7C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ECF91D4">
        <w:tblPrEx>
          <w:tblCellMar>
            <w:top w:w="0" w:type="dxa"/>
            <w:left w:w="0" w:type="dxa"/>
            <w:bottom w:w="0" w:type="dxa"/>
            <w:right w:w="0" w:type="dxa"/>
          </w:tblCellMar>
        </w:tblPrEx>
        <w:trPr>
          <w:trHeight w:val="651"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68C6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55BB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3574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0F477E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4714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37B4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BC26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10735531">
        <w:tblPrEx>
          <w:tblCellMar>
            <w:top w:w="0" w:type="dxa"/>
            <w:left w:w="0" w:type="dxa"/>
            <w:bottom w:w="0" w:type="dxa"/>
            <w:right w:w="0" w:type="dxa"/>
          </w:tblCellMar>
        </w:tblPrEx>
        <w:trPr>
          <w:trHeight w:val="159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8168D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7BE2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CBFE4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418B9CA6">
        <w:tblPrEx>
          <w:tblCellMar>
            <w:top w:w="0" w:type="dxa"/>
            <w:left w:w="0" w:type="dxa"/>
            <w:bottom w:w="0" w:type="dxa"/>
            <w:right w:w="0"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BB90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B12A3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8872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6C05FE42">
        <w:tblPrEx>
          <w:tblCellMar>
            <w:top w:w="0" w:type="dxa"/>
            <w:left w:w="0" w:type="dxa"/>
            <w:bottom w:w="0" w:type="dxa"/>
            <w:right w:w="0" w:type="dxa"/>
          </w:tblCellMar>
        </w:tblPrEx>
        <w:trPr>
          <w:trHeight w:val="70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DBC5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5DF34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0B1D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6E58E58">
        <w:tblPrEx>
          <w:tblCellMar>
            <w:top w:w="0" w:type="dxa"/>
            <w:left w:w="0" w:type="dxa"/>
            <w:bottom w:w="0" w:type="dxa"/>
            <w:right w:w="0" w:type="dxa"/>
          </w:tblCellMar>
        </w:tblPrEx>
        <w:trPr>
          <w:trHeight w:val="600"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3E1AD236">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761A5CF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22B29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36492C">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2C03CE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72C8CE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2C70FE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461DB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07141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13DAB8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E6274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B91DBC">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CA07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995B01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2E81B9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045FE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503A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69F858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B2B44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EC70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CB95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EA98E4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833A1E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9190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48A77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6C6B520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4C8BB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24429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C81A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43B3ED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536DF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6DF27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6DED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323EA97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CDEDB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89DF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BD4CB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1AFF89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49A0A6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21B8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7472D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14D14D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7F4952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55B9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7A94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76F8E92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95C15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35D0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68144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34B4144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18C40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59D6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80149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2E17F23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582D37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39AA9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C132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085E067">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1DDA9D47">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76CFF94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643E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9BCB3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1FDB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B0D0AC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2FEA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B98E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55F4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E47A21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681EF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4BBB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CAB85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E04B39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CD31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CA02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8557A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6471DAC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FB42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156C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5EC56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BC26D6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65A43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1485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8A6A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A00D9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FBE9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8DD730">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CE68A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0C4E378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39E8C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A1AB37">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A27FB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1AA7C56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AC3F9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4D774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302A9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451F53F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B49D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63A53">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89B27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3AF292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3FC57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A78D46">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6C20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5EFD9DE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5F9DF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5114E7">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26C84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7E9B2F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3EF6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DD80B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759C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13D05DAE">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57E297F4">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6A846CB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0D52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C5D45C">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F5FF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3DD9FB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DF7F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2274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51E4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CDF307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28C7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D8C2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AF43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3623E4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87FB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F31EC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97562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15CF7B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81BDB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FF76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01E0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2622A2D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FA9F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150F2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9A52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D6954D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68997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88BE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0F23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255215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B418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6C11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4DBE6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37681C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D68F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56CA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C2F73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9BE156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CC5DF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1FC56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BA3D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51FB37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3DF9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9ACAD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4DC13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1EA699F3">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2EDCAF15">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70AEB75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FF185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F089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29969E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943657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99595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E24A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DC3D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11E5B7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8764A4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D0863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EC198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0D32D5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96A5C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B6681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A5529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2300F4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19A59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DAA2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5886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DB034EB">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FBCB8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74A0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044DC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AC0E10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3F8B7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12BA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DAC46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A5EA40D">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998F5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F0C9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EBF25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5436881">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1A2C5A7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5D70D58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7F17A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8407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787134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29653B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BC78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83C5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9155E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9D55F2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D5089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31D5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541E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8FB897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758B7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0604A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3DDA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50E455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7211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97A9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6F3D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188D1B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00B7A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7805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A44A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13051566">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401F04A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3F2D828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C270B8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9C42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406B30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87D12C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AC1CB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0B54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9391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1075CC1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09F99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56B3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D645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D32AA2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4F4406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7FA3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E158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A85522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94887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A9F59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A620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301B985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5BB48E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B21E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8F4EB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1FDAA8A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A3C73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FDBC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3D3C8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281FBB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05244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99E1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F795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CF12F9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2AAA28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2270B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0F91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416643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6E0E7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6C51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EBBDC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7B1657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3D8F7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ECC46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1CC11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2E36777">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AAF9F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42B95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0752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0DB6DE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3CA5B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A5CE7D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0B4C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41C0F0A1">
        <w:tblPrEx>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14:paraId="69D46E88">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4064293F">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3930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CDC15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14:paraId="335094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654D5A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789A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FF24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1BCF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215E2FF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98129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1E9F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6056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214D4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6EA5A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391F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3201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074C728">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828B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A077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0ECC4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75EDE9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48C5C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C0B7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7AE9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31805F9">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8E935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615F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64C6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5112646">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6629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39CF4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4E16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DAE261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8BEE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395D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75E0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C861CA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7D82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08B5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2E39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4E647F4">
        <w:tblPrEx>
          <w:tblCellMar>
            <w:top w:w="0" w:type="dxa"/>
            <w:left w:w="0" w:type="dxa"/>
            <w:bottom w:w="0" w:type="dxa"/>
            <w:right w:w="0" w:type="dxa"/>
          </w:tblCellMar>
        </w:tblPrEx>
        <w:trPr>
          <w:trHeight w:val="63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514FB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B98DF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4B09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8492914">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923EA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0E83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5181B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86BB1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D8458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113B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C63E1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E0F170C">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EA59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1358F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1FCE3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55E5710">
        <w:tblPrEx>
          <w:tblCellMar>
            <w:top w:w="0" w:type="dxa"/>
            <w:left w:w="0" w:type="dxa"/>
            <w:bottom w:w="0" w:type="dxa"/>
            <w:right w:w="0" w:type="dxa"/>
          </w:tblCellMar>
        </w:tblPrEx>
        <w:trPr>
          <w:trHeight w:val="1031"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7A3E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0454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429C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513CFD0">
        <w:tblPrEx>
          <w:tblCellMar>
            <w:top w:w="0" w:type="dxa"/>
            <w:left w:w="0" w:type="dxa"/>
            <w:bottom w:w="0" w:type="dxa"/>
            <w:right w:w="0" w:type="dxa"/>
          </w:tblCellMar>
        </w:tblPrEx>
        <w:trPr>
          <w:trHeight w:val="73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D0D1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EDE64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E351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69BE680">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B745D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A4AD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BB05E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36273E">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7AA5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FD27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78C5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F2622A2">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9DD2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7A579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B23BA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E331675">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D8C1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AA317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9D71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9D30E80">
        <w:tblPrEx>
          <w:tblCellMar>
            <w:top w:w="0" w:type="dxa"/>
            <w:left w:w="0" w:type="dxa"/>
            <w:bottom w:w="0" w:type="dxa"/>
            <w:right w:w="0" w:type="dxa"/>
          </w:tblCellMar>
        </w:tblPrEx>
        <w:trPr>
          <w:trHeight w:val="639"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D15B2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48E47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2670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1BD0BF2">
        <w:tblPrEx>
          <w:tblCellMar>
            <w:top w:w="0" w:type="dxa"/>
            <w:left w:w="0" w:type="dxa"/>
            <w:bottom w:w="0" w:type="dxa"/>
            <w:right w:w="0" w:type="dxa"/>
          </w:tblCellMar>
        </w:tblPrEx>
        <w:trPr>
          <w:trHeight w:val="69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877CE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F4A06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C5F0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DF8D87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AF54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D3020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EE89C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A0F7993">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BB1FC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8EF75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C3317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31438A">
        <w:tblPrEx>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BEBD0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0A74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3A0C3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1A9ACCDF">
      <w:pPr>
        <w:rPr>
          <w:rFonts w:hint="default" w:ascii="Times New Roman" w:hAnsi="Times New Roman" w:cs="Times New Roman" w:eastAsiaTheme="minorEastAsia"/>
          <w:lang w:eastAsia="zh-CN"/>
        </w:rPr>
      </w:pPr>
    </w:p>
    <w:sectPr>
      <w:footerReference r:id="rId4" w:type="default"/>
      <w:pgSz w:w="16838" w:h="11906" w:orient="landscape"/>
      <w:pgMar w:top="1701" w:right="1417" w:bottom="1417" w:left="1417" w:header="851" w:footer="1247" w:gutter="0"/>
      <w:pgNumType w:fmt="numberInDash" w:start="1"/>
      <w:cols w:space="0" w:num="1"/>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724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D9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0A04D">
                          <w:pPr>
                            <w:pStyle w:val="2"/>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PAGE  \* MERGEFORMAT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1</w:t>
                          </w:r>
                          <w:r>
                            <w:rPr>
                              <w:rFonts w:hint="eastAsia" w:asciiTheme="majorEastAsia" w:hAnsiTheme="majorEastAsia" w:eastAsiaTheme="majorEastAsia" w:cstheme="majorEastAsia"/>
                              <w:b w:val="0"/>
                              <w:bCs w:val="0"/>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70A04D">
                    <w:pPr>
                      <w:pStyle w:val="2"/>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PAGE  \* MERGEFORMAT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1</w:t>
                    </w:r>
                    <w:r>
                      <w:rPr>
                        <w:rFonts w:hint="eastAsia" w:asciiTheme="majorEastAsia" w:hAnsiTheme="majorEastAsia" w:eastAsiaTheme="majorEastAsia" w:cstheme="majorEastAsia"/>
                        <w:b w:val="0"/>
                        <w:bCs w:val="0"/>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2C57"/>
    <w:rsid w:val="02B71D03"/>
    <w:rsid w:val="04C143A3"/>
    <w:rsid w:val="0545236F"/>
    <w:rsid w:val="0A387816"/>
    <w:rsid w:val="10F20D97"/>
    <w:rsid w:val="118F4F49"/>
    <w:rsid w:val="14AA6ACB"/>
    <w:rsid w:val="17C163E7"/>
    <w:rsid w:val="182C0BDE"/>
    <w:rsid w:val="1A212917"/>
    <w:rsid w:val="1B854CE1"/>
    <w:rsid w:val="1BDF3C73"/>
    <w:rsid w:val="22806203"/>
    <w:rsid w:val="27035654"/>
    <w:rsid w:val="29E327D4"/>
    <w:rsid w:val="2A2D4EC2"/>
    <w:rsid w:val="2BBD391D"/>
    <w:rsid w:val="2C610AD1"/>
    <w:rsid w:val="2F8B1A34"/>
    <w:rsid w:val="33FA1468"/>
    <w:rsid w:val="36F67785"/>
    <w:rsid w:val="374B1C50"/>
    <w:rsid w:val="3B0C3E65"/>
    <w:rsid w:val="3E077380"/>
    <w:rsid w:val="410E3225"/>
    <w:rsid w:val="4B227210"/>
    <w:rsid w:val="4D796F23"/>
    <w:rsid w:val="4D987FF5"/>
    <w:rsid w:val="502208B7"/>
    <w:rsid w:val="61986BCC"/>
    <w:rsid w:val="625A518D"/>
    <w:rsid w:val="628A4F51"/>
    <w:rsid w:val="64257019"/>
    <w:rsid w:val="65A90B99"/>
    <w:rsid w:val="663F32AC"/>
    <w:rsid w:val="6B162B61"/>
    <w:rsid w:val="6D4B4BBD"/>
    <w:rsid w:val="6E027099"/>
    <w:rsid w:val="70C10661"/>
    <w:rsid w:val="78CA562A"/>
    <w:rsid w:val="79F97006"/>
    <w:rsid w:val="7A184387"/>
    <w:rsid w:val="7E0C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21"/>
    <w:basedOn w:val="5"/>
    <w:qFormat/>
    <w:uiPriority w:val="0"/>
    <w:rPr>
      <w:rFonts w:hint="default" w:ascii="Times New Roman" w:hAnsi="Times New Roman" w:cs="Times New Roman"/>
      <w:b/>
      <w:color w:val="000000"/>
      <w:sz w:val="24"/>
      <w:szCs w:val="24"/>
      <w:u w:val="none"/>
    </w:rPr>
  </w:style>
  <w:style w:type="character" w:customStyle="1" w:styleId="8">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9">
    <w:name w:val="font112"/>
    <w:basedOn w:val="5"/>
    <w:qFormat/>
    <w:uiPriority w:val="0"/>
    <w:rPr>
      <w:rFonts w:hint="default" w:ascii="Times New Roman" w:hAnsi="Times New Roman" w:cs="Times New Roman"/>
      <w:color w:val="000000"/>
      <w:sz w:val="24"/>
      <w:szCs w:val="24"/>
      <w:u w:val="none"/>
    </w:rPr>
  </w:style>
  <w:style w:type="character" w:customStyle="1" w:styleId="10">
    <w:name w:val="font9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1">
    <w:name w:val="font151"/>
    <w:basedOn w:val="5"/>
    <w:qFormat/>
    <w:uiPriority w:val="0"/>
    <w:rPr>
      <w:rFonts w:hint="default" w:ascii="Times New Roman" w:hAnsi="Times New Roman" w:cs="Times New Roman"/>
      <w:b/>
      <w:color w:val="000000"/>
      <w:sz w:val="24"/>
      <w:szCs w:val="24"/>
      <w:u w:val="none"/>
    </w:rPr>
  </w:style>
  <w:style w:type="character" w:customStyle="1" w:styleId="12">
    <w:name w:val="font7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3">
    <w:name w:val="font141"/>
    <w:basedOn w:val="5"/>
    <w:qFormat/>
    <w:uiPriority w:val="0"/>
    <w:rPr>
      <w:rFonts w:hint="default" w:ascii="Times New Roman" w:hAnsi="Times New Roman" w:cs="Times New Roman"/>
      <w:color w:val="000000"/>
      <w:sz w:val="24"/>
      <w:szCs w:val="24"/>
      <w:u w:val="none"/>
    </w:rPr>
  </w:style>
  <w:style w:type="character" w:customStyle="1" w:styleId="14">
    <w:name w:val="font8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5">
    <w:name w:val="font101"/>
    <w:basedOn w:val="5"/>
    <w:qFormat/>
    <w:uiPriority w:val="0"/>
    <w:rPr>
      <w:rFonts w:hint="default" w:ascii="Times New Roman" w:hAnsi="Times New Roman" w:cs="Times New Roman"/>
      <w:color w:val="000000"/>
      <w:sz w:val="22"/>
      <w:szCs w:val="22"/>
      <w:u w:val="none"/>
    </w:rPr>
  </w:style>
  <w:style w:type="character" w:customStyle="1" w:styleId="16">
    <w:name w:val="font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7">
    <w:name w:val="font161"/>
    <w:basedOn w:val="5"/>
    <w:qFormat/>
    <w:uiPriority w:val="0"/>
    <w:rPr>
      <w:rFonts w:hint="default" w:ascii="Times New Roman" w:hAnsi="Times New Roman" w:cs="Times New Roman"/>
      <w:color w:val="000000"/>
      <w:sz w:val="20"/>
      <w:szCs w:val="20"/>
      <w:u w:val="none"/>
    </w:rPr>
  </w:style>
  <w:style w:type="character" w:customStyle="1" w:styleId="18">
    <w:name w:val="font2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19">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Words>
  <Characters>78</Characters>
  <Lines>0</Lines>
  <Paragraphs>0</Paragraphs>
  <TotalTime>7</TotalTime>
  <ScaleCrop>false</ScaleCrop>
  <LinksUpToDate>false</LinksUpToDate>
  <CharactersWithSpaces>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2025-04-01T01:05:00Z</dcterms:created>
  <dc:creator>uiu</dc:creator>
  <cp:lastModifiedBy>默</cp:lastModifiedBy>
  <dcterms:modified xsi:type="dcterms:W3CDTF">2025-08-08T02:08:09Z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D7B7A9808BE54DD0BACBC100430D35F9_12</vt:lpwstr>
  </property>
</Properties>
</file>