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jc w:val="center"/>
        <w:rPr>
          <w:rFonts w:hint="default" w:ascii="Times New Roman" w:hAnsi="Times New Roman" w:eastAsia="方正小标宋简体" w:cs="Times New Roman"/>
          <w:b w:val="0"/>
          <w:bCs w:val="0"/>
          <w:sz w:val="112"/>
          <w:szCs w:val="112"/>
          <w:lang w:val="en-US" w:eastAsia="zh-CN"/>
        </w:rPr>
      </w:pPr>
      <w:r>
        <w:rPr>
          <w:rFonts w:hint="default" w:ascii="Times New Roman" w:hAnsi="Times New Roman" w:eastAsia="方正小标宋简体" w:cs="Times New Roman"/>
          <w:b w:val="0"/>
          <w:bCs w:val="0"/>
          <w:sz w:val="112"/>
          <w:szCs w:val="112"/>
          <w:lang w:val="en-US" w:eastAsia="zh-CN"/>
        </w:rPr>
        <w:t>四川省达州市万源市铁矿镇</w:t>
      </w:r>
    </w:p>
    <w:p>
      <w:pPr>
        <w:jc w:val="center"/>
        <w:rPr>
          <w:rFonts w:hint="default" w:ascii="Times New Roman" w:hAnsi="Times New Roman" w:eastAsia="方正小标宋简体" w:cs="Times New Roman"/>
          <w:b w:val="0"/>
          <w:bCs w:val="0"/>
          <w:sz w:val="72"/>
          <w:szCs w:val="72"/>
          <w:lang w:val="en-US" w:eastAsia="zh-CN"/>
        </w:rPr>
      </w:pPr>
      <w:r>
        <w:rPr>
          <w:rFonts w:hint="default" w:ascii="Times New Roman" w:hAnsi="Times New Roman" w:eastAsia="方正小标宋简体" w:cs="Times New Roman"/>
          <w:b w:val="0"/>
          <w:bCs w:val="0"/>
          <w:sz w:val="112"/>
          <w:szCs w:val="112"/>
          <w:lang w:val="en-US" w:eastAsia="zh-CN"/>
        </w:rPr>
        <w:t>履行职责事项清单</w:t>
      </w:r>
    </w:p>
    <w:p>
      <w:pPr>
        <w:jc w:val="center"/>
        <w:rPr>
          <w:rFonts w:hint="default" w:ascii="Times New Roman" w:hAnsi="Times New Roman" w:eastAsia="方正小标宋_GBK" w:cs="Times New Roman"/>
          <w:b w:val="0"/>
          <w:bCs w:val="0"/>
          <w:sz w:val="44"/>
          <w:szCs w:val="44"/>
          <w:lang w:val="en-US" w:eastAsia="zh-CN"/>
        </w:rPr>
      </w:pPr>
    </w:p>
    <w:p>
      <w:pPr>
        <w:jc w:val="center"/>
        <w:rPr>
          <w:rFonts w:hint="default" w:ascii="Times New Roman" w:hAnsi="Times New Roman" w:eastAsia="方正小标宋_GBK" w:cs="Times New Roman"/>
          <w:b w:val="0"/>
          <w:bCs w:val="0"/>
          <w:sz w:val="44"/>
          <w:szCs w:val="44"/>
          <w:lang w:val="en-US" w:eastAsia="zh-CN"/>
        </w:rPr>
      </w:pPr>
    </w:p>
    <w:p>
      <w:pPr>
        <w:jc w:val="center"/>
        <w:rPr>
          <w:rFonts w:hint="default" w:ascii="Times New Roman" w:hAnsi="Times New Roman" w:eastAsia="方正小标宋_GBK" w:cs="Times New Roman"/>
          <w:b w:val="0"/>
          <w:bCs w:val="0"/>
          <w:sz w:val="44"/>
          <w:szCs w:val="44"/>
          <w:lang w:val="en-US" w:eastAsia="zh-CN"/>
        </w:rPr>
      </w:pPr>
    </w:p>
    <w:p>
      <w:pPr>
        <w:jc w:val="center"/>
        <w:rPr>
          <w:rFonts w:hint="default" w:ascii="Times New Roman" w:hAnsi="Times New Roman" w:eastAsia="方正小标宋_GBK" w:cs="Times New Roman"/>
          <w:b w:val="0"/>
          <w:bCs w:val="0"/>
          <w:sz w:val="44"/>
          <w:szCs w:val="44"/>
          <w:lang w:val="en-US" w:eastAsia="zh-CN"/>
        </w:rPr>
      </w:pPr>
    </w:p>
    <w:p>
      <w:pPr>
        <w:jc w:val="center"/>
        <w:rPr>
          <w:rFonts w:hint="default" w:ascii="Times New Roman" w:hAnsi="Times New Roman" w:eastAsia="方正小标宋_GBK" w:cs="Times New Roman"/>
          <w:b w:val="0"/>
          <w:bCs w:val="0"/>
          <w:sz w:val="44"/>
          <w:szCs w:val="44"/>
          <w:lang w:val="en-US" w:eastAsia="zh-CN"/>
        </w:rPr>
      </w:pPr>
    </w:p>
    <w:p>
      <w:pPr>
        <w:jc w:val="center"/>
        <w:rPr>
          <w:rFonts w:hint="default" w:ascii="Times New Roman" w:hAnsi="Times New Roman" w:eastAsia="方正小标宋_GBK" w:cs="Times New Roman"/>
          <w:b w:val="0"/>
          <w:bCs w:val="0"/>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b w:val="0"/>
          <w:bCs w:val="0"/>
          <w:sz w:val="44"/>
          <w:szCs w:val="44"/>
          <w:lang w:val="en-US" w:eastAsia="zh-CN"/>
        </w:rPr>
      </w:pPr>
      <w:r>
        <w:rPr>
          <w:rFonts w:hint="default" w:ascii="Times New Roman" w:hAnsi="Times New Roman" w:eastAsia="方正黑体简体" w:cs="Times New Roman"/>
          <w:b w:val="0"/>
          <w:bCs w:val="0"/>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b w:val="0"/>
          <w:bCs w:val="0"/>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基本履职事项清单</w:t>
      </w:r>
      <w:r>
        <w:rPr>
          <w:rFonts w:hint="default" w:ascii="Times New Roman" w:hAnsi="Times New Roman" w:eastAsia="方正仿宋简体" w:cs="Times New Roman"/>
          <w:b w:val="0"/>
          <w:bCs w:val="0"/>
          <w:sz w:val="32"/>
          <w:szCs w:val="32"/>
          <w:lang w:val="en-US" w:eastAsia="zh-CN"/>
        </w:rPr>
        <w:tab/>
      </w:r>
      <w:r>
        <w:rPr>
          <w:rFonts w:hint="default" w:ascii="Times New Roman" w:hAnsi="Times New Roman" w:eastAsia="方正仿宋简体" w:cs="Times New Roman"/>
          <w:b w:val="0"/>
          <w:bCs w:val="0"/>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配合履职事项清单</w:t>
      </w:r>
      <w:r>
        <w:rPr>
          <w:rFonts w:hint="default" w:ascii="Times New Roman" w:hAnsi="Times New Roman" w:eastAsia="方正仿宋简体" w:cs="Times New Roman"/>
          <w:b w:val="0"/>
          <w:bCs w:val="0"/>
          <w:sz w:val="32"/>
          <w:szCs w:val="32"/>
          <w:lang w:val="en-US" w:eastAsia="zh-CN"/>
        </w:rPr>
        <w:tab/>
      </w: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5</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上级部门收回事项清单</w:t>
      </w:r>
      <w:r>
        <w:rPr>
          <w:rFonts w:hint="default" w:ascii="Times New Roman" w:hAnsi="Times New Roman" w:eastAsia="方正仿宋简体" w:cs="Times New Roman"/>
          <w:b w:val="0"/>
          <w:bCs w:val="0"/>
          <w:sz w:val="32"/>
          <w:szCs w:val="32"/>
          <w:lang w:val="en-US" w:eastAsia="zh-CN"/>
        </w:rPr>
        <w:tab/>
      </w:r>
      <w:r>
        <w:rPr>
          <w:rFonts w:hint="eastAsia" w:ascii="Times New Roman" w:hAnsi="Times New Roman" w:eastAsia="方正仿宋简体" w:cs="Times New Roman"/>
          <w:b w:val="0"/>
          <w:bCs w:val="0"/>
          <w:sz w:val="32"/>
          <w:szCs w:val="32"/>
          <w:lang w:val="en-US" w:eastAsia="zh-CN"/>
        </w:rPr>
        <w:t>68</w:t>
      </w:r>
    </w:p>
    <w:p>
      <w:pPr>
        <w:keepNext w:val="0"/>
        <w:keepLines w:val="0"/>
        <w:widowControl/>
        <w:suppressLineNumbers w:val="0"/>
        <w:jc w:val="center"/>
        <w:textAlignment w:val="center"/>
        <w:rPr>
          <w:rFonts w:hint="default" w:ascii="Times New Roman" w:hAnsi="Times New Roman" w:eastAsia="方正小标宋简体" w:cs="Times New Roman"/>
          <w:b w:val="0"/>
          <w:bCs w:val="0"/>
          <w:i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widowControl/>
        <w:suppressLineNumbers w:val="0"/>
        <w:jc w:val="both"/>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footerReference r:id="rId3" w:type="default"/>
          <w:pgSz w:w="16838" w:h="11906" w:orient="landscape"/>
          <w:pgMar w:top="1417" w:right="1701" w:bottom="1417" w:left="1417" w:header="851" w:footer="1134" w:gutter="0"/>
          <w:pgNumType w:fmt="decimal"/>
          <w:cols w:space="0" w:num="1"/>
          <w:rtlGutter w:val="0"/>
          <w:docGrid w:type="lines" w:linePitch="453" w:charSpace="0"/>
        </w:sectPr>
      </w:pPr>
    </w:p>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575" w:type="dxa"/>
        <w:jc w:val="center"/>
        <w:shd w:val="clear" w:color="auto" w:fill="auto"/>
        <w:tblLayout w:type="autofit"/>
        <w:tblCellMar>
          <w:top w:w="0" w:type="dxa"/>
          <w:left w:w="0" w:type="dxa"/>
          <w:bottom w:w="0" w:type="dxa"/>
          <w:right w:w="0" w:type="dxa"/>
        </w:tblCellMar>
      </w:tblPr>
      <w:tblGrid>
        <w:gridCol w:w="770"/>
        <w:gridCol w:w="12805"/>
      </w:tblGrid>
      <w:tr>
        <w:tblPrEx>
          <w:shd w:val="clear" w:color="auto" w:fill="auto"/>
          <w:tblCellMar>
            <w:top w:w="0" w:type="dxa"/>
            <w:left w:w="0" w:type="dxa"/>
            <w:bottom w:w="0" w:type="dxa"/>
            <w:right w:w="0" w:type="dxa"/>
          </w:tblCellMar>
        </w:tblPrEx>
        <w:trPr>
          <w:trHeight w:val="663" w:hRule="atLeast"/>
          <w:tblHeader/>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Style w:val="7"/>
                <w:rFonts w:hint="default" w:ascii="Times New Roman" w:hAnsi="Times New Roman" w:eastAsia="方正黑体简体" w:cs="Times New Roman"/>
                <w:b/>
                <w:bCs/>
                <w:sz w:val="24"/>
                <w:szCs w:val="24"/>
                <w:lang w:val="en-US" w:eastAsia="zh-CN" w:bidi="ar"/>
              </w:rPr>
              <w:t>序号</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Style w:val="7"/>
                <w:rFonts w:hint="default" w:ascii="Times New Roman" w:hAnsi="Times New Roman" w:eastAsia="方正黑体简体" w:cs="Times New Roman"/>
                <w:b/>
                <w:bCs/>
                <w:sz w:val="24"/>
                <w:szCs w:val="24"/>
                <w:lang w:val="en-US" w:eastAsia="zh-CN" w:bidi="ar"/>
              </w:rPr>
              <w:t>事项名称</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i w:val="0"/>
                <w:color w:val="000000"/>
                <w:sz w:val="24"/>
                <w:szCs w:val="24"/>
                <w:u w:val="none"/>
              </w:rPr>
            </w:pPr>
            <w:r>
              <w:rPr>
                <w:rStyle w:val="8"/>
                <w:rFonts w:hint="default" w:ascii="Times New Roman" w:hAnsi="Times New Roman" w:eastAsia="方正黑体简体" w:cs="Times New Roman"/>
                <w:b/>
                <w:bCs/>
                <w:sz w:val="24"/>
                <w:szCs w:val="24"/>
                <w:lang w:val="en-US" w:eastAsia="zh-CN" w:bidi="ar"/>
              </w:rPr>
              <w:t>一、党的建设（</w:t>
            </w:r>
            <w:r>
              <w:rPr>
                <w:rStyle w:val="9"/>
                <w:rFonts w:hint="default" w:ascii="Times New Roman" w:hAnsi="Times New Roman" w:eastAsia="方正黑体简体" w:cs="Times New Roman"/>
                <w:b/>
                <w:bCs/>
                <w:sz w:val="24"/>
                <w:szCs w:val="24"/>
                <w:lang w:val="en-US" w:eastAsia="zh-CN" w:bidi="ar"/>
              </w:rPr>
              <w:t>17</w:t>
            </w:r>
            <w:r>
              <w:rPr>
                <w:rStyle w:val="8"/>
                <w:rFonts w:hint="default" w:ascii="Times New Roman" w:hAnsi="Times New Roman" w:eastAsia="方正黑体简体" w:cs="Times New Roman"/>
                <w:b/>
                <w:bCs/>
                <w:sz w:val="24"/>
                <w:szCs w:val="24"/>
                <w:lang w:val="en-US" w:eastAsia="zh-CN" w:bidi="ar"/>
              </w:rPr>
              <w:t>项）</w:t>
            </w:r>
          </w:p>
        </w:tc>
      </w:tr>
      <w:tr>
        <w:tblPrEx>
          <w:tblCellMar>
            <w:top w:w="0" w:type="dxa"/>
            <w:left w:w="0" w:type="dxa"/>
            <w:bottom w:w="0" w:type="dxa"/>
            <w:right w:w="0" w:type="dxa"/>
          </w:tblCellMar>
        </w:tblPrEx>
        <w:trPr>
          <w:trHeight w:val="189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第一议题</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制度，坚定拥护</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两个确立</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，坚决做到</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两个维护</w:t>
            </w:r>
            <w:r>
              <w:rPr>
                <w:rStyle w:val="10"/>
                <w:rFonts w:hint="default" w:ascii="Times New Roman" w:hAnsi="Times New Roman" w:eastAsia="方正仿宋简体" w:cs="Times New Roman"/>
                <w:b/>
                <w:bCs/>
                <w:sz w:val="24"/>
                <w:szCs w:val="24"/>
                <w:lang w:val="en-US" w:eastAsia="zh-CN" w:bidi="ar"/>
              </w:rPr>
              <w:t>”</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加强党委自身建设，强化理论武装，抓好党委理论学习中心组学习；贯彻执行民主集中制，落实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三重一大</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、党务公开制度，加强经济建设、政治建设、文化建设、社会建设、生态文明建设</w:t>
            </w:r>
          </w:p>
        </w:tc>
      </w:tr>
      <w:tr>
        <w:tblPrEx>
          <w:tblCellMar>
            <w:top w:w="0" w:type="dxa"/>
            <w:left w:w="0" w:type="dxa"/>
            <w:bottom w:w="0" w:type="dxa"/>
            <w:right w:w="0" w:type="dxa"/>
          </w:tblCellMar>
        </w:tblPrEx>
        <w:trPr>
          <w:trHeight w:val="144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严格履行基层党建工作责任制，坚持</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三会一课</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、主题党日活动、组织生活会、民主评议党员等组织生活制度，学习宣传</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七一勋章获得者</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推进基层党组织标准化规范化建设，健全和完善党的组织体系，整顿村（社区）软弱涣散党组织，抓好党组织设置、调整、撤销等工作</w:t>
            </w:r>
          </w:p>
        </w:tc>
      </w:tr>
      <w:tr>
        <w:tblPrEx>
          <w:tblCellMar>
            <w:top w:w="0" w:type="dxa"/>
            <w:left w:w="0" w:type="dxa"/>
            <w:bottom w:w="0" w:type="dxa"/>
            <w:right w:w="0" w:type="dxa"/>
          </w:tblCellMar>
        </w:tblPrEx>
        <w:trPr>
          <w:trHeight w:val="144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健全党建引领基层治理机制，加强党建引领边界治理，积极会同宣汉县新华镇开展党建共建活动，推动建立生态联护、服务联享、稳定联保等</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十联</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工作机制；完善社会工作服务体系，开展人民建议征集有关工作，推动基层群众自治、法治、德治相融合</w:t>
            </w:r>
          </w:p>
        </w:tc>
      </w:tr>
      <w:tr>
        <w:tblPrEx>
          <w:tblCellMar>
            <w:top w:w="0" w:type="dxa"/>
            <w:left w:w="0" w:type="dxa"/>
            <w:bottom w:w="0" w:type="dxa"/>
            <w:right w:w="0" w:type="dxa"/>
          </w:tblCellMar>
        </w:tblPrEx>
        <w:trPr>
          <w:trHeight w:val="1079"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tblPrEx>
          <w:tblCellMar>
            <w:top w:w="0" w:type="dxa"/>
            <w:left w:w="0" w:type="dxa"/>
            <w:bottom w:w="0" w:type="dxa"/>
            <w:right w:w="0" w:type="dxa"/>
          </w:tblCellMar>
        </w:tblPrEx>
        <w:trPr>
          <w:trHeight w:val="752"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86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加强基层政权建设，指导下级党组织及自治组织换届选举，指导村（居）民委员会自治，指导、监督村（社区）党务、村（居）务、财务公开</w:t>
            </w:r>
          </w:p>
        </w:tc>
      </w:tr>
      <w:tr>
        <w:tblPrEx>
          <w:tblCellMar>
            <w:top w:w="0" w:type="dxa"/>
            <w:left w:w="0" w:type="dxa"/>
            <w:bottom w:w="0" w:type="dxa"/>
            <w:right w:w="0" w:type="dxa"/>
          </w:tblCellMar>
        </w:tblPrEx>
        <w:trPr>
          <w:trHeight w:val="1258"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16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1312"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落实党管人才责任，开展农业科技、产业发展、乡村建设等方面人才引进、队伍建设、服务和管理工作，培育壮大本土人才队伍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144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13</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14</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强化基层党组织阵地建设，加强村（社区）党群服务中心规范化建设、使用和管理，优化党群服务中心功能布局，规范村级组织工作事务、机构牌子和证明事项；指导</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两企三新</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组织开展党建工作</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15</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16</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17</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650"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二、经济发展（4项）</w:t>
            </w:r>
          </w:p>
        </w:tc>
      </w:tr>
      <w:tr>
        <w:tblPrEx>
          <w:tblCellMar>
            <w:top w:w="0" w:type="dxa"/>
            <w:left w:w="0" w:type="dxa"/>
            <w:bottom w:w="0" w:type="dxa"/>
            <w:right w:w="0" w:type="dxa"/>
          </w:tblCellMar>
        </w:tblPrEx>
        <w:trPr>
          <w:trHeight w:val="94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18</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拟订实施经济社会发展规划和年度计划，促进工业、农业、服务业三产融合发展，指导、协调、服务和监督管理全镇经济发展工作，制定产业发展规划，发展工业海椒、雷竹、肉兔等特色优势产业，培育本土农产品特色产业。</w:t>
            </w:r>
          </w:p>
        </w:tc>
      </w:tr>
      <w:tr>
        <w:tblPrEx>
          <w:tblCellMar>
            <w:top w:w="0" w:type="dxa"/>
            <w:left w:w="0" w:type="dxa"/>
            <w:bottom w:w="0" w:type="dxa"/>
            <w:right w:w="0" w:type="dxa"/>
          </w:tblCellMar>
        </w:tblPrEx>
        <w:trPr>
          <w:trHeight w:val="144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19</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20</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负责统计调查队伍建设，开展人口、农业、经济等普查以及常规、专项等统计调查，指导村（社区）开展普查、调查、统计等工作；开展基本单位名录库管理维护工作</w:t>
            </w:r>
          </w:p>
        </w:tc>
      </w:tr>
      <w:tr>
        <w:tblPrEx>
          <w:tblCellMar>
            <w:top w:w="0" w:type="dxa"/>
            <w:left w:w="0" w:type="dxa"/>
            <w:bottom w:w="0" w:type="dxa"/>
            <w:right w:w="0" w:type="dxa"/>
          </w:tblCellMar>
        </w:tblPrEx>
        <w:trPr>
          <w:trHeight w:val="62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21</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705"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三、民生服务（8项）</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22</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负责整合区域内各类政务服务事项进驻便民服务中心统一办理，提供</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一站式</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服务，推动基层高频便民服务事项</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一网通办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，提供帮办代办服务，负责</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一卡通</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系统管理</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23</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24</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维护妇女合法权益，开展妇女思想政治引领、关爱帮扶、婚姻家庭纠纷调解、妇女综合素质和就业技能提升及家庭暴力预防、</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两癌</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宣传等工作，促进妇女事业发展</w:t>
            </w:r>
          </w:p>
        </w:tc>
      </w:tr>
      <w:tr>
        <w:tblPrEx>
          <w:tblCellMar>
            <w:top w:w="0" w:type="dxa"/>
            <w:left w:w="0" w:type="dxa"/>
            <w:bottom w:w="0" w:type="dxa"/>
            <w:right w:w="0" w:type="dxa"/>
          </w:tblCellMar>
        </w:tblPrEx>
        <w:trPr>
          <w:trHeight w:val="144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25</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123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26</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27</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28</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双拥</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29</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推动深化改革工作，以群众关注的事项为</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小切口</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，积极谋划推进自主创新改革事项和微改革任务，总结改革创新经验，解决群众身边的问题</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四、平安法治（4项）</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30</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288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31</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负责矛盾纠纷调处，坚持和发展新时代</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枫桥经验</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32</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144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33</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五、乡村振兴（12项）</w:t>
            </w:r>
          </w:p>
        </w:tc>
      </w:tr>
      <w:tr>
        <w:tblPrEx>
          <w:tblCellMar>
            <w:top w:w="0" w:type="dxa"/>
            <w:left w:w="0" w:type="dxa"/>
            <w:bottom w:w="0" w:type="dxa"/>
            <w:right w:w="0" w:type="dxa"/>
          </w:tblCellMar>
        </w:tblPrEx>
        <w:trPr>
          <w:trHeight w:val="144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34</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121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35</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开展监测对象帮扶救助，综合运用临时救助、低保、医疗、住房、教育、就业等各项帮扶政策，保障基本生活；帮助指导就业创业，制定</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一户一策</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189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36</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落实结对共建机制，加强与</w:t>
            </w:r>
            <w:r>
              <w:rPr>
                <w:rStyle w:val="13"/>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一对一</w:t>
            </w:r>
            <w:r>
              <w:rPr>
                <w:rStyle w:val="13"/>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结对帮扶单位的联系，结合发展实际积极争取项目、资金帮扶，实现产业发展、基层治理、文化生活等方面深度融合和协作配合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37</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38</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落实粮食安全党政同责，稳定粮食播种面积，执行粮食种植计划，促进粮食生产稳定发展</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39</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学习运用和推广</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千万工程</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144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40</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18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41</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工业海椒、雷竹种植、肉兔等产业发展特色农业产业</w:t>
            </w:r>
          </w:p>
        </w:tc>
      </w:tr>
      <w:tr>
        <w:tblPrEx>
          <w:tblCellMar>
            <w:top w:w="0" w:type="dxa"/>
            <w:left w:w="0" w:type="dxa"/>
            <w:bottom w:w="0" w:type="dxa"/>
            <w:right w:w="0" w:type="dxa"/>
          </w:tblCellMar>
        </w:tblPrEx>
        <w:trPr>
          <w:trHeight w:val="79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42</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培育农业社会化服务组织、新型农业经营主体和各类农村人才，发展农业龙头企业、农民专业合作社和家庭农场等</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43</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负责塘沟渠、蓄水池等小微型农田水利基础设施日常巡查、管护、安全和问题上报，推动高效节灌、农业节水等工作</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44</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开展农村能源开发利用节约的组织推广和安全管理教育，做好节能降碳工作，推广使用沼气、太阳能等清洁能源</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45</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六、精神文明建设（5项）</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46</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万源保卫战</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精神，宣传万源红军英雄事迹，开展精神文明建设和实践工作，推进文明村镇、文明家庭建设，开展先进典型评选</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47</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开展乡村移风易俗、文明乡风、家教家风工作，指导各村（社区）成立红白理事会，革除婚丧嫁娶陋习等不良社会风气，培育社会文明新风尚</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48</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49</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50</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七、社会管理（6项）</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51</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加强基层社会治理，指导和督促村（社区）制定实施村（居）民自治章程、村规民约、居民公约，指导治安保卫委员会、公共卫生委员会等组织开展工作</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52</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53</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负责社会组织管理，大力培育发展社区社会组织</w:t>
            </w:r>
          </w:p>
        </w:tc>
      </w:tr>
      <w:tr>
        <w:tblPrEx>
          <w:tblCellMar>
            <w:top w:w="0" w:type="dxa"/>
            <w:left w:w="0" w:type="dxa"/>
            <w:bottom w:w="0" w:type="dxa"/>
            <w:right w:w="0" w:type="dxa"/>
          </w:tblCellMar>
        </w:tblPrEx>
        <w:trPr>
          <w:trHeight w:val="86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54</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整合社会慈善资源，组织开展慈善募捐，为公益慈善活动提供场地和服务保障，促进村（社区）慈善事业发展</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55</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积分制、清单制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数字化</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乡村治理模式，推广运用</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川善治</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乡村治理数字化平台</w:t>
            </w:r>
          </w:p>
        </w:tc>
      </w:tr>
      <w:tr>
        <w:tblPrEx>
          <w:tblCellMar>
            <w:top w:w="0" w:type="dxa"/>
            <w:left w:w="0" w:type="dxa"/>
            <w:bottom w:w="0" w:type="dxa"/>
            <w:right w:w="0" w:type="dxa"/>
          </w:tblCellMar>
        </w:tblPrEx>
        <w:trPr>
          <w:trHeight w:val="1268"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56</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路长制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i w:val="0"/>
                <w:color w:val="000000"/>
                <w:sz w:val="24"/>
                <w:szCs w:val="24"/>
                <w:u w:val="none"/>
              </w:rPr>
            </w:pPr>
            <w:r>
              <w:rPr>
                <w:rStyle w:val="8"/>
                <w:rFonts w:hint="default" w:ascii="Times New Roman" w:hAnsi="Times New Roman" w:eastAsia="方正黑体简体" w:cs="Times New Roman"/>
                <w:b/>
                <w:bCs/>
                <w:sz w:val="24"/>
                <w:szCs w:val="24"/>
                <w:lang w:val="en-US" w:eastAsia="zh-CN" w:bidi="ar"/>
              </w:rPr>
              <w:t>八、社会保障（5项）</w:t>
            </w:r>
          </w:p>
        </w:tc>
      </w:tr>
      <w:tr>
        <w:tblPrEx>
          <w:tblCellMar>
            <w:top w:w="0" w:type="dxa"/>
            <w:left w:w="0" w:type="dxa"/>
            <w:bottom w:w="0" w:type="dxa"/>
            <w:right w:w="0" w:type="dxa"/>
          </w:tblCellMar>
        </w:tblPrEx>
        <w:trPr>
          <w:trHeight w:val="846"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57</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58</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81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59</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96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60</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61</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i w:val="0"/>
                <w:color w:val="000000"/>
                <w:sz w:val="24"/>
                <w:szCs w:val="24"/>
                <w:u w:val="none"/>
              </w:rPr>
            </w:pPr>
            <w:r>
              <w:rPr>
                <w:rStyle w:val="8"/>
                <w:rFonts w:hint="default" w:ascii="Times New Roman" w:hAnsi="Times New Roman" w:eastAsia="方正黑体简体" w:cs="Times New Roman"/>
                <w:b/>
                <w:bCs/>
                <w:sz w:val="24"/>
                <w:szCs w:val="24"/>
                <w:lang w:val="en-US" w:eastAsia="zh-CN" w:bidi="ar"/>
              </w:rPr>
              <w:t>九、自然资源（2项）</w:t>
            </w:r>
          </w:p>
        </w:tc>
      </w:tr>
      <w:tr>
        <w:tblPrEx>
          <w:tblCellMar>
            <w:top w:w="0" w:type="dxa"/>
            <w:left w:w="0" w:type="dxa"/>
            <w:bottom w:w="0" w:type="dxa"/>
            <w:right w:w="0" w:type="dxa"/>
          </w:tblCellMar>
        </w:tblPrEx>
        <w:trPr>
          <w:trHeight w:val="180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62</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落实耕地保护党政同责和</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田长制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tblCellMar>
            <w:top w:w="0" w:type="dxa"/>
            <w:left w:w="0" w:type="dxa"/>
            <w:bottom w:w="0" w:type="dxa"/>
            <w:right w:w="0" w:type="dxa"/>
          </w:tblCellMar>
        </w:tblPrEx>
        <w:trPr>
          <w:trHeight w:val="180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63</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林长制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责任</w:t>
            </w:r>
            <w:r>
              <w:rPr>
                <w:rStyle w:val="10"/>
                <w:rFonts w:hint="default" w:ascii="Times New Roman" w:hAnsi="Times New Roman" w:eastAsia="方正仿宋简体" w:cs="Times New Roman"/>
                <w:b/>
                <w:bCs/>
                <w:sz w:val="24"/>
                <w:szCs w:val="24"/>
                <w:lang w:val="en-US" w:eastAsia="zh-CN" w:bidi="ar"/>
              </w:rPr>
              <w:t xml:space="preserve"> </w:t>
            </w:r>
            <w:r>
              <w:rPr>
                <w:rStyle w:val="11"/>
                <w:rFonts w:hint="default" w:ascii="Times New Roman" w:hAnsi="Times New Roman" w:eastAsia="方正仿宋简体" w:cs="Times New Roman"/>
                <w:b/>
                <w:bCs/>
                <w:sz w:val="24"/>
                <w:szCs w:val="24"/>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十、生态环保（3项）</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64</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落实生态环境保护党政同责，开展环境保护宣传、巡查、隐患排查，建立台账并上报，按权限开展生态环境保护督察反馈有关问题整改</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65</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河长制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责任，加强河湖保护，开展宣传教育、日常巡查、河道清漂保洁，对取土、挖砂、采石等违法活动及时制止、上报，并开展先期处置</w:t>
            </w:r>
          </w:p>
        </w:tc>
      </w:tr>
      <w:tr>
        <w:tblPrEx>
          <w:tblCellMar>
            <w:top w:w="0" w:type="dxa"/>
            <w:left w:w="0" w:type="dxa"/>
            <w:bottom w:w="0" w:type="dxa"/>
            <w:right w:w="0" w:type="dxa"/>
          </w:tblCellMar>
        </w:tblPrEx>
        <w:trPr>
          <w:trHeight w:val="114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66</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建立健全农村垃圾清运机制，开展垃圾分类的宣传教育和日常管理，督促生活垃圾收集、转运，按权限征收生活垃圾处理费</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十一、城乡建设（6项）</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67</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推进八龙茶旅、铁矿南门生态农旅发展片区融合发展，组织实施公共服务能力提升、人文历史品位提升等工程，促进城乡融合发展</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68</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负责城乡照明、环卫等公共基础设施的建设、管理和维护，对违反规定擅自占用或损坏公共设施的行为进行调查处理</w:t>
            </w:r>
          </w:p>
        </w:tc>
      </w:tr>
      <w:tr>
        <w:tblPrEx>
          <w:tblCellMar>
            <w:top w:w="0" w:type="dxa"/>
            <w:left w:w="0" w:type="dxa"/>
            <w:bottom w:w="0" w:type="dxa"/>
            <w:right w:w="0" w:type="dxa"/>
          </w:tblCellMar>
        </w:tblPrEx>
        <w:trPr>
          <w:trHeight w:val="144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69</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CellMar>
            <w:top w:w="0" w:type="dxa"/>
            <w:left w:w="0" w:type="dxa"/>
            <w:bottom w:w="0" w:type="dxa"/>
            <w:right w:w="0" w:type="dxa"/>
          </w:tblCellMar>
        </w:tblPrEx>
        <w:trPr>
          <w:trHeight w:val="144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70</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开展城乡环境综合治理工作，组织开展镇容镇貌整治、场镇秩序、环境卫生监督管理等，合理规划停车区域，督促落实公共区域</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门前三包</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（包卫生、包绿化、包秩序）责任，指导村（社区）开展日常卫生保洁，按权限依法查处破坏镇村容貌和环境卫生的违法行为</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71</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负责场镇园林绿化及住宅小区公共区域设施、环境卫生、绿化管理的监督指导和协调工作</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72</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十二、商贸流通（2项）</w:t>
            </w:r>
          </w:p>
        </w:tc>
      </w:tr>
      <w:tr>
        <w:tblPrEx>
          <w:tblCellMar>
            <w:top w:w="0" w:type="dxa"/>
            <w:left w:w="0" w:type="dxa"/>
            <w:bottom w:w="0" w:type="dxa"/>
            <w:right w:w="0" w:type="dxa"/>
          </w:tblCellMar>
        </w:tblPrEx>
        <w:trPr>
          <w:trHeight w:val="9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73</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培育限额以上批发、零售、住宿、餐饮等企业</w:t>
            </w:r>
          </w:p>
        </w:tc>
      </w:tr>
      <w:tr>
        <w:tblPrEx>
          <w:tblCellMar>
            <w:top w:w="0" w:type="dxa"/>
            <w:left w:w="0" w:type="dxa"/>
            <w:bottom w:w="0" w:type="dxa"/>
            <w:right w:w="0" w:type="dxa"/>
          </w:tblCellMar>
        </w:tblPrEx>
        <w:trPr>
          <w:trHeight w:val="52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74</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开展电子商务政策宣传，推动镇</w:t>
            </w:r>
            <w:r>
              <w:rPr>
                <w:rStyle w:val="10"/>
                <w:rFonts w:hint="default" w:ascii="Times New Roman" w:hAnsi="Times New Roman" w:eastAsia="方正仿宋简体" w:cs="Times New Roman"/>
                <w:b/>
                <w:bCs/>
                <w:sz w:val="24"/>
                <w:szCs w:val="24"/>
                <w:lang w:val="en-US" w:eastAsia="zh-CN" w:bidi="ar"/>
              </w:rPr>
              <w:t xml:space="preserve"> </w:t>
            </w:r>
            <w:r>
              <w:rPr>
                <w:rStyle w:val="11"/>
                <w:rFonts w:hint="default" w:ascii="Times New Roman" w:hAnsi="Times New Roman" w:eastAsia="方正仿宋简体" w:cs="Times New Roman"/>
                <w:b/>
                <w:bCs/>
                <w:sz w:val="24"/>
                <w:szCs w:val="24"/>
                <w:lang w:val="en-US" w:eastAsia="zh-CN" w:bidi="ar"/>
              </w:rPr>
              <w:t>、村两级电商物流综合服务站点建设</w:t>
            </w:r>
            <w:r>
              <w:rPr>
                <w:rStyle w:val="10"/>
                <w:rFonts w:hint="default" w:ascii="Times New Roman" w:hAnsi="Times New Roman" w:eastAsia="方正仿宋简体" w:cs="Times New Roman"/>
                <w:b/>
                <w:bCs/>
                <w:sz w:val="24"/>
                <w:szCs w:val="24"/>
                <w:lang w:val="en-US" w:eastAsia="zh-CN" w:bidi="ar"/>
              </w:rPr>
              <w:t xml:space="preserve"> </w:t>
            </w:r>
            <w:r>
              <w:rPr>
                <w:rStyle w:val="11"/>
                <w:rFonts w:hint="default" w:ascii="Times New Roman" w:hAnsi="Times New Roman" w:eastAsia="方正仿宋简体" w:cs="Times New Roman"/>
                <w:b/>
                <w:bCs/>
                <w:sz w:val="24"/>
                <w:szCs w:val="24"/>
                <w:lang w:val="en-US" w:eastAsia="zh-CN" w:bidi="ar"/>
              </w:rPr>
              <w:t>，组织参加电商业务培训，打造</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村村直播</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工作点位，培育主播人员，推广销售初级农产品</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十三、文化和旅游（5项）</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75</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负责杨廪元宅等地方文物的宣传、普查等工作，指导各村（社区）发掘非遗文化</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76</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保护、利用泥溪沟村省级传统古村落，指导各村（社区）发掘地方特色文化，加强村史馆建设、管理、维护等工作</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77</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强化公共文化服务供给，推进数字化和网络化建设，负责综合文化站、农家书屋、</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村村响</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等公共文化设施的日常管理</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78</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79</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负责旅游文化宣传工作，依托泥溪沟村传统古村落、庞家庄农旅一体休闲农庄、铁矿镇至黑宝山旅游快速通道，发展休闲、体验、观光等乡村旅游新业态，推进农文旅产业融合发展</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十四、卫生健康（2项）</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80</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752"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81</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落实优生优育政策，办理生育服务登记</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十五、应急管理及消防（3项）</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82</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落实党政领导干部安全生产责任制，建立健全安全生产风险预判、安全预警、事故预防、应急预备、实战预练</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五预</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工作机制，督促指导企业、村（社区）落实安全生产责任</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83</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144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84</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十六、人民武装（2项）</w:t>
            </w:r>
          </w:p>
        </w:tc>
      </w:tr>
      <w:tr>
        <w:tblPrEx>
          <w:tblCellMar>
            <w:top w:w="0" w:type="dxa"/>
            <w:left w:w="0" w:type="dxa"/>
            <w:bottom w:w="0" w:type="dxa"/>
            <w:right w:w="0" w:type="dxa"/>
          </w:tblCellMar>
        </w:tblPrEx>
        <w:trPr>
          <w:trHeight w:val="698"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85</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86</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加强国防教育，按权限开展人民防空、国防动员、军事设施保护、国防潜力调查</w:t>
            </w:r>
          </w:p>
        </w:tc>
      </w:tr>
      <w:tr>
        <w:tblPrEx>
          <w:tblCellMar>
            <w:top w:w="0" w:type="dxa"/>
            <w:left w:w="0" w:type="dxa"/>
            <w:bottom w:w="0" w:type="dxa"/>
            <w:right w:w="0" w:type="dxa"/>
          </w:tblCellMar>
        </w:tblPrEx>
        <w:trPr>
          <w:trHeight w:val="534" w:hRule="atLeast"/>
          <w:jc w:val="center"/>
        </w:trPr>
        <w:tc>
          <w:tcPr>
            <w:tcW w:w="13575"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十七、综合政务（10项）</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87</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88</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负责机关事业单位人员、村（社区）干部以及基层服务人员等工资福利待遇保障</w:t>
            </w:r>
          </w:p>
        </w:tc>
      </w:tr>
      <w:tr>
        <w:tblPrEx>
          <w:tblCellMar>
            <w:top w:w="0" w:type="dxa"/>
            <w:left w:w="0" w:type="dxa"/>
            <w:bottom w:w="0" w:type="dxa"/>
            <w:right w:w="0" w:type="dxa"/>
          </w:tblCellMar>
        </w:tblPrEx>
        <w:trPr>
          <w:trHeight w:val="77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89</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90</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91</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编制和执行财政预决算，开展财政资金绩效、债务管理，落实会计核算、资金监管、财务档案管理等财政制度，落实村级会计委托代理制度，负责村（社区）财务代理记账</w:t>
            </w:r>
          </w:p>
        </w:tc>
      </w:tr>
      <w:tr>
        <w:tblPrEx>
          <w:tblCellMar>
            <w:top w:w="0" w:type="dxa"/>
            <w:left w:w="0" w:type="dxa"/>
            <w:bottom w:w="0" w:type="dxa"/>
            <w:right w:w="0" w:type="dxa"/>
          </w:tblCellMar>
        </w:tblPrEx>
        <w:trPr>
          <w:trHeight w:val="98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92</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93</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负责政府采购、固定资产管理和国有资产监督管理</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94</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负责书记信箱、市长信箱、</w:t>
            </w:r>
            <w:r>
              <w:rPr>
                <w:rStyle w:val="10"/>
                <w:rFonts w:hint="default" w:ascii="Times New Roman" w:hAnsi="Times New Roman" w:eastAsia="方正仿宋简体" w:cs="Times New Roman"/>
                <w:b/>
                <w:bCs/>
                <w:sz w:val="24"/>
                <w:szCs w:val="24"/>
                <w:lang w:val="en-US" w:eastAsia="zh-CN" w:bidi="ar"/>
              </w:rPr>
              <w:t>“12345”</w:t>
            </w:r>
            <w:r>
              <w:rPr>
                <w:rStyle w:val="11"/>
                <w:rFonts w:hint="default" w:ascii="Times New Roman" w:hAnsi="Times New Roman" w:eastAsia="方正仿宋简体" w:cs="Times New Roman"/>
                <w:b/>
                <w:bCs/>
                <w:sz w:val="24"/>
                <w:szCs w:val="24"/>
                <w:lang w:val="en-US" w:eastAsia="zh-CN" w:bidi="ar"/>
              </w:rPr>
              <w:t>政务服务热线等交办事项的办理、反馈</w:t>
            </w:r>
          </w:p>
        </w:tc>
      </w:tr>
      <w:tr>
        <w:tblPrEx>
          <w:tblCellMar>
            <w:top w:w="0" w:type="dxa"/>
            <w:left w:w="0" w:type="dxa"/>
            <w:bottom w:w="0" w:type="dxa"/>
            <w:right w:w="0" w:type="dxa"/>
          </w:tblCellMar>
        </w:tblPrEx>
        <w:trPr>
          <w:trHeight w:val="53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95</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开展年鉴及史志资料的收集、整理、撰写、编辑等工作</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96</w:t>
            </w:r>
          </w:p>
        </w:tc>
        <w:tc>
          <w:tcPr>
            <w:tcW w:w="1280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落实值班值守制度，畅通信息报送渠道，及时上报紧急、重大、突发事件情况并开展先期处置</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509" w:type="dxa"/>
        <w:jc w:val="center"/>
        <w:shd w:val="clear" w:color="auto" w:fill="auto"/>
        <w:tblLayout w:type="fixed"/>
        <w:tblCellMar>
          <w:top w:w="0" w:type="dxa"/>
          <w:left w:w="0" w:type="dxa"/>
          <w:bottom w:w="0" w:type="dxa"/>
          <w:right w:w="0" w:type="dxa"/>
        </w:tblCellMar>
      </w:tblPr>
      <w:tblGrid>
        <w:gridCol w:w="617"/>
        <w:gridCol w:w="1192"/>
        <w:gridCol w:w="1738"/>
        <w:gridCol w:w="5342"/>
        <w:gridCol w:w="4620"/>
      </w:tblGrid>
      <w:tr>
        <w:tblPrEx>
          <w:shd w:val="clear" w:color="auto" w:fill="auto"/>
          <w:tblCellMar>
            <w:top w:w="0" w:type="dxa"/>
            <w:left w:w="0" w:type="dxa"/>
            <w:bottom w:w="0" w:type="dxa"/>
            <w:right w:w="0" w:type="dxa"/>
          </w:tblCellMar>
        </w:tblPrEx>
        <w:trPr>
          <w:trHeight w:val="366" w:hRule="atLeast"/>
          <w:tblHeader/>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4"/>
                <w:rFonts w:hint="default" w:ascii="Times New Roman" w:hAnsi="Times New Roman" w:eastAsia="方正黑体简体" w:cs="Times New Roman"/>
                <w:b/>
                <w:bCs/>
                <w:sz w:val="21"/>
                <w:szCs w:val="21"/>
                <w:lang w:val="en-US" w:eastAsia="zh-CN" w:bidi="ar"/>
              </w:rPr>
              <w:t>序号</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4"/>
                <w:rFonts w:hint="default" w:ascii="Times New Roman" w:hAnsi="Times New Roman" w:eastAsia="方正黑体简体" w:cs="Times New Roman"/>
                <w:b/>
                <w:bCs/>
                <w:sz w:val="21"/>
                <w:szCs w:val="21"/>
                <w:lang w:val="en-US" w:eastAsia="zh-CN" w:bidi="ar"/>
              </w:rPr>
              <w:t>事项名称</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4"/>
                <w:rFonts w:hint="default" w:ascii="Times New Roman" w:hAnsi="Times New Roman" w:eastAsia="方正黑体简体" w:cs="Times New Roman"/>
                <w:b/>
                <w:bCs/>
                <w:sz w:val="21"/>
                <w:szCs w:val="21"/>
                <w:lang w:val="en-US" w:eastAsia="zh-CN" w:bidi="ar"/>
              </w:rPr>
              <w:t>对应上级部门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4"/>
                <w:rFonts w:hint="default" w:ascii="Times New Roman" w:hAnsi="Times New Roman" w:eastAsia="方正黑体简体" w:cs="Times New Roman"/>
                <w:b/>
                <w:bCs/>
                <w:sz w:val="21"/>
                <w:szCs w:val="21"/>
                <w:lang w:val="en-US" w:eastAsia="zh-CN" w:bidi="ar"/>
              </w:rPr>
              <w:t>上级部门职责</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4"/>
                <w:rFonts w:hint="default" w:ascii="Times New Roman" w:hAnsi="Times New Roman" w:eastAsia="方正黑体简体" w:cs="Times New Roman"/>
                <w:b/>
                <w:bCs/>
                <w:sz w:val="21"/>
                <w:szCs w:val="21"/>
                <w:lang w:val="en-US" w:eastAsia="zh-CN" w:bidi="ar"/>
              </w:rPr>
              <w:t>镇配合职责</w:t>
            </w:r>
          </w:p>
        </w:tc>
      </w:tr>
      <w:tr>
        <w:tblPrEx>
          <w:shd w:val="clear" w:color="auto" w:fill="auto"/>
          <w:tblCellMar>
            <w:top w:w="0" w:type="dxa"/>
            <w:left w:w="0" w:type="dxa"/>
            <w:bottom w:w="0" w:type="dxa"/>
            <w:right w:w="0" w:type="dxa"/>
          </w:tblCellMar>
        </w:tblPrEx>
        <w:trPr>
          <w:trHeight w:val="461"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一、党的建设（4项）</w:t>
            </w:r>
          </w:p>
        </w:tc>
      </w:tr>
      <w:tr>
        <w:tblPrEx>
          <w:shd w:val="clear" w:color="auto" w:fill="auto"/>
          <w:tblCellMar>
            <w:top w:w="0" w:type="dxa"/>
            <w:left w:w="0" w:type="dxa"/>
            <w:bottom w:w="0" w:type="dxa"/>
            <w:right w:w="0" w:type="dxa"/>
          </w:tblCellMar>
        </w:tblPrEx>
        <w:trPr>
          <w:trHeight w:val="275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社区工作者队伍建设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市委组织部</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市委社会工作部</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市人社局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市委组织部：</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统筹协调社区工作者队伍建设工作，负责社区党组织书记管理。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市委社会工作部：</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负责社区工作者员额核定、招聘、考核等工作。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市人社局：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负责社区工作者招聘的考务工作。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负责社区工作者待遇经费保障。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统计镇社区专职工作者需求情况，报送招聘计划；</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与社区工作者签订协议；</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负责社区工作者的日常管理、出具考核意见。</w:t>
            </w:r>
          </w:p>
        </w:tc>
      </w:tr>
      <w:tr>
        <w:tblPrEx>
          <w:shd w:val="clear" w:color="auto" w:fill="auto"/>
          <w:tblCellMar>
            <w:top w:w="0" w:type="dxa"/>
            <w:left w:w="0" w:type="dxa"/>
            <w:bottom w:w="0" w:type="dxa"/>
            <w:right w:w="0" w:type="dxa"/>
          </w:tblCellMar>
        </w:tblPrEx>
        <w:trPr>
          <w:trHeight w:val="2089"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2</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w:t>
            </w:r>
            <w:r>
              <w:rPr>
                <w:rStyle w:val="15"/>
                <w:rFonts w:hint="default" w:ascii="Times New Roman" w:hAnsi="Times New Roman" w:eastAsia="方正仿宋简体" w:cs="Times New Roman"/>
                <w:b/>
                <w:bCs/>
                <w:sz w:val="21"/>
                <w:szCs w:val="21"/>
                <w:lang w:val="en-US" w:eastAsia="zh-CN" w:bidi="ar"/>
              </w:rPr>
              <w:t>室组地</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联合监督、联合办案</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市纪委监委</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建立片区协作机制，推行</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委领导+室组地”工作模式，统一调配力量、统筹工作，开展日常监督、业务培训；</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2.按片区开展监督检查、案件查办等工作，对乡镇（街道）办理案件统一进行提级审理；</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3.作出案件处分决定并宣布、送达；</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4.对受处分人员开展回访工作。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发现、上报违纪线索；</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派员参加业务培训和案件查办；</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配合开展处分决定的宣布、送达，并对处分人员进行日常教育、管理、监督和关心关爱。</w:t>
            </w:r>
          </w:p>
        </w:tc>
      </w:tr>
      <w:tr>
        <w:tblPrEx>
          <w:shd w:val="clear" w:color="auto" w:fill="auto"/>
          <w:tblCellMar>
            <w:top w:w="0" w:type="dxa"/>
            <w:left w:w="0" w:type="dxa"/>
            <w:bottom w:w="0" w:type="dxa"/>
            <w:right w:w="0" w:type="dxa"/>
          </w:tblCellMar>
        </w:tblPrEx>
        <w:trPr>
          <w:trHeight w:val="195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市级部门派驻乡镇机构人员的管理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市司法局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市林业局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市司法局、市自然资源局、市市场监管局、市林业局：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负责派驻机构人员业务指导培训；</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负责派驻人员的聘用（解聘）、工资福利保障、考核奖惩、人事调整等工作。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负责派驻机构人员日常管理；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对派驻人员选拔、任免、考核、评优评先等工作出具意见。</w:t>
            </w:r>
          </w:p>
        </w:tc>
      </w:tr>
      <w:tr>
        <w:tblPrEx>
          <w:shd w:val="clear" w:color="auto" w:fill="auto"/>
          <w:tblCellMar>
            <w:top w:w="0" w:type="dxa"/>
            <w:left w:w="0" w:type="dxa"/>
            <w:bottom w:w="0" w:type="dxa"/>
            <w:right w:w="0" w:type="dxa"/>
          </w:tblCellMar>
        </w:tblPrEx>
        <w:trPr>
          <w:trHeight w:val="228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重大活动和重大突发事件新闻发布会</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市委办</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市政府办</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市委宣传部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市委办、市政府办：</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制定重大活动新闻宣传方案，发布重大突发事件应急预案；</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突发事件发生后启动应急响应机制，统筹组织召开全市重大突发事件新闻发布会。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市委宣传部：</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统筹做好新闻宣传工作，做好重大新闻选题策划，组织协调重大新闻宣传活动和重大突发公共事件应急新闻宣传工作；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做好市外新闻媒体在万采访活动的统筹协调和监督管理，负责市内新闻记者证管理工作；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组织协调重大新闻、信息发布和政策解读工作，推动新闻发言人制度建设。拟订全市重大问题宣传口径。</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提供新闻采访点位及背景资料；</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向上级有关单位推送新闻信息和新闻素材；</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负责重大突发事件、热点敏感问题、新闻舆情的上报和前期调查核实，协助开展新闻发布会筹备工作；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及时上报市外新闻媒体实地采访活动。</w:t>
            </w:r>
          </w:p>
        </w:tc>
      </w:tr>
      <w:tr>
        <w:tblPrEx>
          <w:shd w:val="clear" w:color="auto" w:fill="auto"/>
          <w:tblCellMar>
            <w:top w:w="0" w:type="dxa"/>
            <w:left w:w="0" w:type="dxa"/>
            <w:bottom w:w="0" w:type="dxa"/>
            <w:right w:w="0" w:type="dxa"/>
          </w:tblCellMar>
        </w:tblPrEx>
        <w:trPr>
          <w:trHeight w:val="364"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黑体简体" w:cs="Times New Roman"/>
                <w:b/>
                <w:bCs/>
                <w:i w:val="0"/>
                <w:color w:val="000000"/>
                <w:kern w:val="0"/>
                <w:sz w:val="21"/>
                <w:szCs w:val="21"/>
                <w:u w:val="none"/>
                <w:lang w:val="en-US" w:eastAsia="zh-CN" w:bidi="ar"/>
              </w:rPr>
              <w:t>二、经济发展（4项）</w:t>
            </w:r>
          </w:p>
        </w:tc>
      </w:tr>
      <w:tr>
        <w:tblPrEx>
          <w:shd w:val="clear" w:color="auto" w:fill="auto"/>
          <w:tblCellMar>
            <w:top w:w="0" w:type="dxa"/>
            <w:left w:w="0" w:type="dxa"/>
            <w:bottom w:w="0" w:type="dxa"/>
            <w:right w:w="0" w:type="dxa"/>
          </w:tblCellMar>
        </w:tblPrEx>
        <w:trPr>
          <w:trHeight w:val="245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固定资产项目投资</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市统计局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牵头统筹固定资产投资项目，加强政府投资项目管理，完善企业投资项目核准、备案管理办法；</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指导制定项目策划包装方案，进行项目包装；</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负责项目审批（核准、备案）、资金申报审核、项目管理等；</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负责项目储备，前期工作推进，项目合规审查，项目进度监管。</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市统计局：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指导乡镇和企业完善项目入库申报资料；</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审核乡镇和企业项目入库申报资料。</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兑付项目补助资金。</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其他行业主管部门按职责分工开展相关工作。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摸排固定资产投资项目；</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配合核实固定资产投资项目额度、规模；</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收集固定资产投资资料并上报；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督促项目业主单位进行项目申报统计入库。</w:t>
            </w:r>
          </w:p>
        </w:tc>
      </w:tr>
      <w:tr>
        <w:tblPrEx>
          <w:shd w:val="clear" w:color="auto" w:fill="auto"/>
          <w:tblCellMar>
            <w:top w:w="0" w:type="dxa"/>
            <w:left w:w="0" w:type="dxa"/>
            <w:bottom w:w="0" w:type="dxa"/>
            <w:right w:w="0" w:type="dxa"/>
          </w:tblCellMar>
        </w:tblPrEx>
        <w:trPr>
          <w:trHeight w:val="111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6</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以工代赈项目管理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市发改局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统筹以工代赈项目规划立项（含农业农村基础设施推广以工代赈方式、重点项目实施以工代赈）；</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负责报送以工代赈项目资金计划，调度项目建设进度情况，指导项目建设工作；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牵头组织以工代赈项目验收，指导项目乡（镇）做好项目档案资料收集整理归档。</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组织实施以工代赈项目，组织富余劳动力参与项目建设；</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配合统计以工代赈项目落实情况；</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配合以工代赈项目验收，做好资料收集整理归档。</w:t>
            </w:r>
          </w:p>
        </w:tc>
      </w:tr>
      <w:tr>
        <w:tblPrEx>
          <w:shd w:val="clear" w:color="auto" w:fill="auto"/>
          <w:tblCellMar>
            <w:top w:w="0" w:type="dxa"/>
            <w:left w:w="0" w:type="dxa"/>
            <w:bottom w:w="0" w:type="dxa"/>
            <w:right w:w="0" w:type="dxa"/>
          </w:tblCellMar>
        </w:tblPrEx>
        <w:trPr>
          <w:trHeight w:val="4699"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7</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电力、电信、广播电视设施管理（不含地下管线安全运维管理）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市文体旅游局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t xml:space="preserve"> </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协调电力单位做好电力设施保护和供电秩序维护等相关工作。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协调通信运营商做好通信设施保护相关工作。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市文体旅游局：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负责广播电视设施建设和运行维护管理，对非法安装卫星广播电视地面接收设施的行为进行行政处罚。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打击盗窃、破坏电力、电信、广播电视设施的违法犯罪行为。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协助开展电力、电信、广播电视设施保护宣传；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配合开展电力、电信、广播电视涉及安全隐患排查和矛盾纠纷调处；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对在依法划定的电力设施保护区内修建建筑物、构筑物或者种植植物、堆放物品和危及电力设施安全的行为进行劝阻、制止并上报；</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结合日常工作开展巡查，发现非法安装卫星广播电视地面接收设施的行为及时上报；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配合做好电力、电信、广播电视设施违法犯罪行为防范打击等工作。</w:t>
            </w:r>
          </w:p>
        </w:tc>
      </w:tr>
      <w:tr>
        <w:tblPrEx>
          <w:shd w:val="clear" w:color="auto" w:fill="auto"/>
          <w:tblCellMar>
            <w:top w:w="0" w:type="dxa"/>
            <w:left w:w="0" w:type="dxa"/>
            <w:bottom w:w="0" w:type="dxa"/>
            <w:right w:w="0" w:type="dxa"/>
          </w:tblCellMar>
        </w:tblPrEx>
        <w:trPr>
          <w:trHeight w:val="3623" w:hRule="atLeast"/>
          <w:jc w:val="center"/>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8</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再生资源回收站点（企业）规划、监管</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市商务局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市消防救援大队</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市商务局：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负责制定和实施再生资源回收产业政策、回收标准和回收行业发展规划；</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会同相关部门制定再生资源回收网点规划；</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牵头负责再生资源回收站点（企业）安全生产监督管理。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组织、指导、协调再生资源回收行业生产安全事故应急救援，依法依规对再生资源回收行业领域发生的生产安全事故开展事故调查。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负责再生资源回收经营者的登记管理和再生资源交易市场内的监督管理，依法查处无照经营、擅自变更登记住所等违法行为。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负责再生资源回收站点（企业）消防安全的监督管理，对消防安全隐患和违法行为进行查处。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负责对再生资源回收过程中环境污染防治工作实施监督管理，依法对违反污染环境防治法律法规的行为进行处罚。</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对城市建成区内的再生资源回收站点（企业）占道堆放、卫生“脏乱差”等违法行为进行查处。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负责研究提出促进再生资源发展的政策，组织实施再生资源利用新技术、新设备的推广应用和产业化示范。</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负责再生资源回收的治安管理。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市自然资源局、市住建局：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负责将再生资源回收网点纳入城市规划，依法对违反城市规划、建设管理有关法律法规的行为进行查处和清理整顿。</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其他行业主管部门按职责分工开展工作。</w:t>
            </w:r>
          </w:p>
        </w:tc>
        <w:tc>
          <w:tcPr>
            <w:tcW w:w="4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配合制定再生资源回收网点规划；</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对再生资源回收站点（企业）进行摸排、登记、造册；</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结合日常工作对再生资源回收站点（企业）的安全生产和生态环境保护开展巡查，及时制止并上报占道堆放等违法违规行为。</w:t>
            </w:r>
          </w:p>
        </w:tc>
      </w:tr>
      <w:tr>
        <w:tblPrEx>
          <w:shd w:val="clear" w:color="auto" w:fill="auto"/>
          <w:tblCellMar>
            <w:top w:w="0" w:type="dxa"/>
            <w:left w:w="0" w:type="dxa"/>
            <w:bottom w:w="0" w:type="dxa"/>
            <w:right w:w="0" w:type="dxa"/>
          </w:tblCellMar>
        </w:tblPrEx>
        <w:trPr>
          <w:trHeight w:val="4713"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440"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黑体简体" w:cs="Times New Roman"/>
                <w:b/>
                <w:bCs/>
                <w:i w:val="0"/>
                <w:color w:val="000000"/>
                <w:kern w:val="0"/>
                <w:sz w:val="21"/>
                <w:szCs w:val="21"/>
                <w:u w:val="none"/>
                <w:lang w:val="en-US" w:eastAsia="zh-CN" w:bidi="ar"/>
              </w:rPr>
              <w:t>三、民生服务（4项）</w:t>
            </w:r>
          </w:p>
        </w:tc>
      </w:tr>
      <w:tr>
        <w:tblPrEx>
          <w:shd w:val="clear" w:color="auto" w:fill="auto"/>
          <w:tblCellMar>
            <w:top w:w="0" w:type="dxa"/>
            <w:left w:w="0" w:type="dxa"/>
            <w:bottom w:w="0" w:type="dxa"/>
            <w:right w:w="0" w:type="dxa"/>
          </w:tblCellMar>
        </w:tblPrEx>
        <w:trPr>
          <w:trHeight w:val="298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9</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殡葬事务管理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市民政局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统筹推进殡葬改革及宣传，规划殡葬设施建设，拟订殡葬管理措施并组织实施，指导督促乡镇（街道）殡葬改革工作；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制定农村公益性墓地管理的具体办法和细则，明确墓地建设、运营、维护等方面的规范和标准并组织实施，审批农村公益性墓地；</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负责审批惠民殡葬救助补贴申请，发放惠民殡葬救助补贴；</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落实行业监督管理责任，定期开展监督检查，对殡葬领域违法违规行为责令限期整改。</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配合开展殡葬政策宣传；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初审、上报农村公益性墓地建设申请资料；</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配合推进公益性墓地和集中安葬点建设与管理，引导群众节地生态安葬；</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收集上报殡葬从业人员信息；</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对符合惠民殡葬政策的对象进行初审及上报；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结合日常工作开展巡查，及时制止并上报殡葬领域等违法违规行为，配合做好违法建设墓地的整改工作。</w:t>
            </w:r>
          </w:p>
        </w:tc>
      </w:tr>
      <w:tr>
        <w:tblPrEx>
          <w:shd w:val="clear" w:color="auto" w:fill="auto"/>
          <w:tblCellMar>
            <w:top w:w="0" w:type="dxa"/>
            <w:left w:w="0" w:type="dxa"/>
            <w:bottom w:w="0" w:type="dxa"/>
            <w:right w:w="0" w:type="dxa"/>
          </w:tblCellMar>
        </w:tblPrEx>
        <w:trPr>
          <w:trHeight w:val="553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饮水安全</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市水务局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达州市万源生态环境局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市水务局：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负责编制村镇供水规划，统筹饮水安全政策宣传；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实施供水工程项目或委托乡镇实施；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采取临时保供措施；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负责末梢水水质检测；</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监督供水单位的日常运行。</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负责水源保护及监管；</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负责水源水质监测。</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配合开展饮水安全知识宣传；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制定饮水安全应急预案，提供饮水困难应急保障；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加强村镇供水管理，负责摸排水源保护工程、供水设施、管网、供水安全情况并上报；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配合市水务局寻找备用水源，申报供水项目，协助或负责供水项目实施；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结合日常工作对供水单位和用水情况进行巡查。</w:t>
            </w:r>
          </w:p>
        </w:tc>
      </w:tr>
      <w:tr>
        <w:tblPrEx>
          <w:shd w:val="clear" w:color="auto" w:fill="auto"/>
          <w:tblCellMar>
            <w:top w:w="0" w:type="dxa"/>
            <w:left w:w="0" w:type="dxa"/>
            <w:bottom w:w="0" w:type="dxa"/>
            <w:right w:w="0" w:type="dxa"/>
          </w:tblCellMar>
        </w:tblPrEx>
        <w:trPr>
          <w:trHeight w:val="2692"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养老服务机构管理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市民政局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牵头编制养老机构建设规划，并组织实施；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负责对养老机构进行监督检查，并向社会公布检查结果；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负责对违法违规的养老机构责令改正及行政处罚。</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参与编制养老机构建设规划；</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结合日常工作开展巡查，发现问题及时上报；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推动有条件的村（社区）设立爱心食堂。</w:t>
            </w:r>
          </w:p>
        </w:tc>
      </w:tr>
      <w:tr>
        <w:tblPrEx>
          <w:shd w:val="clear" w:color="auto" w:fill="auto"/>
          <w:tblCellMar>
            <w:top w:w="0" w:type="dxa"/>
            <w:left w:w="0" w:type="dxa"/>
            <w:bottom w:w="0" w:type="dxa"/>
            <w:right w:w="0" w:type="dxa"/>
          </w:tblCellMar>
        </w:tblPrEx>
        <w:trPr>
          <w:trHeight w:val="396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12</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普惠托育服务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市卫生健康局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市教育局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市人社局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市发改局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市卫生健康局：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市教育局：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开展志愿服务，提供公益照护；鼓励幼儿园开设托班。</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市人社局：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严格落实休假制度，保障职工合法权益。</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统筹规划建设，加强设施改造。</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引导社会力量兴办服务机构；支持建立普惠性婴幼儿照护机构。</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将婴幼儿照护纳入经济社会发展相关规划和目标责任考核，发挥引导作用，制定切实管用的政策措施，促进婴幼儿照护服务规范发展；</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负责婴幼儿照护服务的规范发展和安全监管；</w:t>
            </w:r>
            <w:r>
              <w:rPr>
                <w:rStyle w:val="16"/>
                <w:rFonts w:hint="default" w:ascii="Times New Roman" w:hAnsi="Times New Roman" w:eastAsia="方正仿宋简体" w:cs="Times New Roman"/>
                <w:b/>
                <w:bCs/>
                <w:sz w:val="21"/>
                <w:szCs w:val="21"/>
                <w:lang w:val="en-US" w:eastAsia="zh-CN" w:bidi="ar"/>
              </w:rPr>
              <w:t xml:space="preserve">                                                                                                           3.</w:t>
            </w:r>
            <w:r>
              <w:rPr>
                <w:rStyle w:val="15"/>
                <w:rFonts w:hint="default" w:ascii="Times New Roman" w:hAnsi="Times New Roman" w:eastAsia="方正仿宋简体" w:cs="Times New Roman"/>
                <w:b/>
                <w:bCs/>
                <w:sz w:val="21"/>
                <w:szCs w:val="21"/>
                <w:lang w:val="en-US" w:eastAsia="zh-CN" w:bidi="ar"/>
              </w:rPr>
              <w:t>加大婴幼儿照护服务政策宣传，积极传播科学育儿理念和知识。</w:t>
            </w:r>
          </w:p>
        </w:tc>
      </w:tr>
      <w:tr>
        <w:tblPrEx>
          <w:tblCellMar>
            <w:top w:w="0" w:type="dxa"/>
            <w:left w:w="0" w:type="dxa"/>
            <w:bottom w:w="0" w:type="dxa"/>
            <w:right w:w="0" w:type="dxa"/>
          </w:tblCellMar>
        </w:tblPrEx>
        <w:trPr>
          <w:trHeight w:val="353"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黑体简体" w:cs="Times New Roman"/>
                <w:b/>
                <w:bCs/>
                <w:i w:val="0"/>
                <w:color w:val="000000"/>
                <w:kern w:val="0"/>
                <w:sz w:val="21"/>
                <w:szCs w:val="21"/>
                <w:u w:val="none"/>
                <w:lang w:val="en-US" w:eastAsia="zh-CN" w:bidi="ar"/>
              </w:rPr>
              <w:t>四、平安法治（1项）</w:t>
            </w:r>
          </w:p>
        </w:tc>
      </w:tr>
      <w:tr>
        <w:tblPrEx>
          <w:shd w:val="clear" w:color="auto" w:fill="auto"/>
          <w:tblCellMar>
            <w:top w:w="0" w:type="dxa"/>
            <w:left w:w="0" w:type="dxa"/>
            <w:bottom w:w="0" w:type="dxa"/>
            <w:right w:w="0" w:type="dxa"/>
          </w:tblCellMar>
        </w:tblPrEx>
        <w:trPr>
          <w:trHeight w:val="329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社区矫正管理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市司法局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市法院</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市检察院</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市司法局：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牵头社区矫正工作，拟订社区矫正工作发展规划和管理制度并组织实施，开展宣传教育和监督检查；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负责社区矫正对象的接收、风险评估、监督管理、教育帮扶、解除和终止，指导社会力量和志愿者参与社区矫正工作；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规范社区矫正工作场所建设，强化社区矫正工作人员管理、监督、培训和保障，配备执法装备和信息化设施。</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市法院、市检察院、市公安局：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按照各自职责分工依法开展社区矫正工作。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配合开展社区矫正法律法规和政策宣传；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建立社区矫正志愿者队伍，为社区矫正对象提供就业就医帮助；</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配合做好社区矫正对象的风险评估、监督管理、教育帮扶等相关工作；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配合参与社区矫正对象突发事件应急处置。</w:t>
            </w:r>
          </w:p>
        </w:tc>
      </w:tr>
      <w:tr>
        <w:tblPrEx>
          <w:shd w:val="clear" w:color="auto" w:fill="auto"/>
          <w:tblCellMar>
            <w:top w:w="0" w:type="dxa"/>
            <w:left w:w="0" w:type="dxa"/>
            <w:bottom w:w="0" w:type="dxa"/>
            <w:right w:w="0" w:type="dxa"/>
          </w:tblCellMar>
        </w:tblPrEx>
        <w:trPr>
          <w:trHeight w:val="387"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黑体简体" w:cs="Times New Roman"/>
                <w:b/>
                <w:bCs/>
                <w:i w:val="0"/>
                <w:color w:val="000000"/>
                <w:kern w:val="0"/>
                <w:sz w:val="21"/>
                <w:szCs w:val="21"/>
                <w:u w:val="none"/>
                <w:lang w:val="en-US" w:eastAsia="zh-CN" w:bidi="ar"/>
              </w:rPr>
              <w:t>五、乡村振兴（8项）</w:t>
            </w:r>
          </w:p>
        </w:tc>
      </w:tr>
      <w:tr>
        <w:tblPrEx>
          <w:shd w:val="clear" w:color="auto" w:fill="auto"/>
          <w:tblCellMar>
            <w:top w:w="0" w:type="dxa"/>
            <w:left w:w="0" w:type="dxa"/>
            <w:bottom w:w="0" w:type="dxa"/>
            <w:right w:w="0" w:type="dxa"/>
          </w:tblCellMar>
        </w:tblPrEx>
        <w:trPr>
          <w:trHeight w:val="534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14</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农产品质量安全监管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市富硒检验中心</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牵头农产品质量安全工作，负责农产品从种植养殖环节到进入批发、零售市场或生产加工企业前的质量安全监督管理；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开展农产品质量安全技术服务、指导、培训、宣传和巡查，指导乡镇开展农产品质量安全工作；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制定农产品质量抽查计划并组织实施，开展农产品质量风险监测和风险评估，制定应急预案；</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负责绿色食品及绿色食品标志的监督检查，对农产品生产主体和农业投入品进行监督管理，并开展日常检查；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对农产品质量安全违法违规行为进行调查处理。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对农产品进入批发、零售市场或者生产加工企业后的生产经营活动进行监督检查；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及时核实并向市农业农村局通报农产品质量安全风险信息。</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市富硒检验中心：</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对农产品检验样品进行保管，负责农产品理化、生物检验检测工作。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其他行业主管部门负责职责范围内的农产品质量安全监管工作。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开展农产品质量安全知识宣传；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配合对农产品生产经营活动进行指导和服务，配合开展农产品质量安全日常检查；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负责农产品农药、兽药残留快速检测；</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配合开展农产品质量安全抽样；</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收集上报农产品质量安全违法线索。</w:t>
            </w:r>
          </w:p>
        </w:tc>
      </w:tr>
      <w:tr>
        <w:tblPrEx>
          <w:shd w:val="clear" w:color="auto" w:fill="auto"/>
          <w:tblCellMar>
            <w:top w:w="0" w:type="dxa"/>
            <w:left w:w="0" w:type="dxa"/>
            <w:bottom w:w="0" w:type="dxa"/>
            <w:right w:w="0" w:type="dxa"/>
          </w:tblCellMar>
        </w:tblPrEx>
        <w:trPr>
          <w:trHeight w:val="314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15</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高标准农田建设管护</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牵头制定高标准农田建设规划，开展项目储备工作；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组织落实项目选址、规划布局，编制高标准农田建设项目实施方案；</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负责监管和指导高标准农田建设工作，加强项目质量和安全监管；</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组织项目实施和验收；</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制定高标准农田工程设施管护制度，落实管护主体、经费，保证工程在设计使用期限内正常运行；</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负责高标准农田资产登记、设施保管、运行安全巡查，督促管护主体做好问题整改。</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开展高标准农田建设相关法律法规和政策宣传；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配合开展项目选址、规划设计、质量监督和县级验收；</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配合调解处置项目实施过程中的青苗占地等矛盾纠纷；</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负责交付后的高标准农田管护利用、运行安全巡查，配合督促管护主体整改问题。</w:t>
            </w:r>
          </w:p>
        </w:tc>
      </w:tr>
      <w:tr>
        <w:tblPrEx>
          <w:shd w:val="clear" w:color="auto" w:fill="auto"/>
          <w:tblCellMar>
            <w:top w:w="0" w:type="dxa"/>
            <w:left w:w="0" w:type="dxa"/>
            <w:bottom w:w="0" w:type="dxa"/>
            <w:right w:w="0" w:type="dxa"/>
          </w:tblCellMar>
        </w:tblPrEx>
        <w:trPr>
          <w:trHeight w:val="321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16</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w:t>
            </w:r>
            <w:r>
              <w:rPr>
                <w:rStyle w:val="15"/>
                <w:rFonts w:hint="default" w:ascii="Times New Roman" w:hAnsi="Times New Roman" w:eastAsia="方正仿宋简体" w:cs="Times New Roman"/>
                <w:b/>
                <w:bCs/>
                <w:sz w:val="21"/>
                <w:szCs w:val="21"/>
                <w:lang w:val="en-US" w:eastAsia="zh-CN" w:bidi="ar"/>
              </w:rPr>
              <w:t>大棚房</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清理整治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牵头做好</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大棚房</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问题巡查排查、整改及政策指导工作；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对排查清理发现的违法违规占用耕地建设设施用房等非农设施的情况，建立问题台账；</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会同市自然资源局对违法违规占用耕地建设的</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大棚房</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进行清理整治，恢复生产。</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配合市农业农村局做好设施农业用地涉及</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大棚房</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问题的排查、整改及政策指导工作；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负责查处职责范围内的违法违规建设</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大棚房</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的行为。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根据排查结果，配合做好</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大棚房</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清理整治工作；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督促经营者限期办理设施农业用地备案手续；</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配合查处违法违规建设</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大棚房</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的行为。</w:t>
            </w:r>
          </w:p>
        </w:tc>
      </w:tr>
      <w:tr>
        <w:tblPrEx>
          <w:shd w:val="clear" w:color="auto" w:fill="auto"/>
          <w:tblCellMar>
            <w:top w:w="0" w:type="dxa"/>
            <w:left w:w="0" w:type="dxa"/>
            <w:bottom w:w="0" w:type="dxa"/>
            <w:right w:w="0" w:type="dxa"/>
          </w:tblCellMar>
        </w:tblPrEx>
        <w:trPr>
          <w:trHeight w:val="509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17</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动物疫病防控</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市卫生健康局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牵头负责动物疫病防控工作，制定动物疫病防控计划并组织实施，开展动物疫病风险评估、趋势预测，制定应急预案和实施方案，发布预警并建立应急响应机制；</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负责死亡畜禽无害化处理以及动物疫病预防、控制、净化和消灭，组织实施动物疫病强制免疫计划，开展监督检查，定期评估并公布；</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负责动物疫病违法违规行为的处罚。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按照职责分工对野生动物疫源疫病进行监测、预测、预报，并与市农业农村局定期互通情况，紧急情况及时通报。</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市卫生健康局：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参与人畜共患传染病联防联控，负责防控人际传播。</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负责监督畜禽运输车辆备案及消毒管理，配合设立临时动物防疫检查站，相互通报人畜共患传染病疫情。</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市公安局、市市场监管局等其他行业主管部门负责职责范围内的动物疫病防控工作。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宣传动物疫病防治相关知识，结合日常工作开展巡查，发现异常情况及时上报；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组织饲养动物的单位和个人做好强制免疫，配合做好监督检查；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配合开展动物疫病预防、控制、净化和消灭等工作；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负责公共场所和乡村发现的死亡畜禽收集、处理并溯源；</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配合开展动物疫病违法违规行为的调查处理。</w:t>
            </w:r>
          </w:p>
        </w:tc>
      </w:tr>
      <w:tr>
        <w:tblPrEx>
          <w:shd w:val="clear" w:color="auto" w:fill="auto"/>
          <w:tblCellMar>
            <w:top w:w="0" w:type="dxa"/>
            <w:left w:w="0" w:type="dxa"/>
            <w:bottom w:w="0" w:type="dxa"/>
            <w:right w:w="0" w:type="dxa"/>
          </w:tblCellMar>
        </w:tblPrEx>
        <w:trPr>
          <w:trHeight w:val="422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18</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农作物病虫害防治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负责农作物病虫害防治的监督管理工作；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开展农作物病虫害防治技术指导培训等工作；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制定农作物病虫害预防控制方案并组织实施；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开展农作物病虫害监测、发布预报，组织统防统治，开展专业化防治服务；</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对涉及农作物病虫害防治的违法行为进行处置，督促采取补救措施并恢复原状。</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配合开展农作物病虫害监测工作；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推广农作物病虫害防治技术，宣传指导农作物病虫害防治；</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配合开展专业化病虫害防治服务和病虫害统防统治。</w:t>
            </w:r>
          </w:p>
        </w:tc>
      </w:tr>
      <w:tr>
        <w:tblPrEx>
          <w:shd w:val="clear" w:color="auto" w:fill="auto"/>
          <w:tblCellMar>
            <w:top w:w="0" w:type="dxa"/>
            <w:left w:w="0" w:type="dxa"/>
            <w:bottom w:w="0" w:type="dxa"/>
            <w:right w:w="0" w:type="dxa"/>
          </w:tblCellMar>
        </w:tblPrEx>
        <w:trPr>
          <w:trHeight w:val="418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19</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农村供水工程管理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市水务局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负责全市农村供水工程建设以及运行管护的监督管理工作；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组织编制农村饮水安全工程发展规划；</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履行农村饮水安全工程建设职责，建成后及时移交受益乡镇（街道）；</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负责指导农村饮水工程运行管理和供水服务，对水质进行监督检测，组织开展农村饮水安全工程从业人员的相关技术培训；</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协调各职能部门密切配合，依法保护农村饮水安全工程长期发挥效益，保障农村饮水安全。</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配合做好辖区农村供水工程管理的有关工作，并确定相应的管护人员；</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督促管护人员加强日常巡查，及时处理解决相关问题，确保正常供水；</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协助开展农村供水工程的水质检测；</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督促规范收取农村供水费用水费。</w:t>
            </w:r>
          </w:p>
        </w:tc>
      </w:tr>
      <w:tr>
        <w:tblPrEx>
          <w:shd w:val="clear" w:color="auto" w:fill="auto"/>
          <w:tblCellMar>
            <w:top w:w="0" w:type="dxa"/>
            <w:left w:w="0" w:type="dxa"/>
            <w:bottom w:w="0" w:type="dxa"/>
            <w:right w:w="0" w:type="dxa"/>
          </w:tblCellMar>
        </w:tblPrEx>
        <w:trPr>
          <w:trHeight w:val="5372"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农村厕所整改整治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科学开展调查研究，因地制宜制定改厕技术手册，行之有效推行科学改厕模式，督导、指导基层有序开展改厕工作；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严格落实</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中省奖补、市级为主、农户自筹</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落实项目资金监管责任，用好农村厕所革命资金，坚决查处骗取、套取、挤占、挪用等行为，确保资金使用安全；</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落实项目抽查验收工作。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落实政策宣传、入户动员、调查摸底、技术培训等工作；</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以村为单位科学编制项目实施方案，明确建设任务；</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规范招标程序，落实项目招标工作；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落实项目过程管理责任；</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开展项目全覆盖验收工作和问题整治整改工作；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落实项目资金拨付工作；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7.</w:t>
            </w:r>
            <w:r>
              <w:rPr>
                <w:rStyle w:val="15"/>
                <w:rFonts w:hint="default" w:ascii="Times New Roman" w:hAnsi="Times New Roman" w:eastAsia="方正仿宋简体" w:cs="Times New Roman"/>
                <w:b/>
                <w:bCs/>
                <w:sz w:val="21"/>
                <w:szCs w:val="21"/>
                <w:lang w:val="en-US" w:eastAsia="zh-CN" w:bidi="ar"/>
              </w:rPr>
              <w:t>严把项目建设质量、项目安全关口，按要求开展项目档案管理工作；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8.</w:t>
            </w:r>
            <w:r>
              <w:rPr>
                <w:rStyle w:val="15"/>
                <w:rFonts w:hint="default" w:ascii="Times New Roman" w:hAnsi="Times New Roman" w:eastAsia="方正仿宋简体" w:cs="Times New Roman"/>
                <w:b/>
                <w:bCs/>
                <w:sz w:val="21"/>
                <w:szCs w:val="21"/>
                <w:lang w:val="en-US" w:eastAsia="zh-CN" w:bidi="ar"/>
              </w:rPr>
              <w:t>落实项目进度、质量等调度上报工作；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9.</w:t>
            </w:r>
            <w:r>
              <w:rPr>
                <w:rStyle w:val="15"/>
                <w:rFonts w:hint="default" w:ascii="Times New Roman" w:hAnsi="Times New Roman" w:eastAsia="方正仿宋简体" w:cs="Times New Roman"/>
                <w:b/>
                <w:bCs/>
                <w:sz w:val="21"/>
                <w:szCs w:val="21"/>
                <w:lang w:val="en-US" w:eastAsia="zh-CN" w:bidi="ar"/>
              </w:rPr>
              <w:t>落实项目维稳信访工作。</w:t>
            </w:r>
          </w:p>
        </w:tc>
      </w:tr>
      <w:tr>
        <w:tblPrEx>
          <w:shd w:val="clear" w:color="auto" w:fill="auto"/>
          <w:tblCellMar>
            <w:top w:w="0" w:type="dxa"/>
            <w:left w:w="0" w:type="dxa"/>
            <w:bottom w:w="0" w:type="dxa"/>
            <w:right w:w="0" w:type="dxa"/>
          </w:tblCellMar>
        </w:tblPrEx>
        <w:trPr>
          <w:trHeight w:val="3062"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农药使用指导、服务、管理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达州市万源生态环境局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推广绿色防控和统防统治技术，开展科学安全用药培训和农药固定监测调查。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会同达州市万源生态环境局等部门负责建立农药包装废弃物回收处理体系，规范化开展回收处理工作。</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开展规范化回收处理日常执法监管工作。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组织落实植保项目，培育实施主体；</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组织开展科学安全用药培训和现场技术指导；</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配合开展农资门店和新型经营主体宣传指导工作，探索</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店村结合</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回收体系建设；</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 xml:space="preserve"> 4.</w:t>
            </w:r>
            <w:r>
              <w:rPr>
                <w:rStyle w:val="15"/>
                <w:rFonts w:hint="default" w:ascii="Times New Roman" w:hAnsi="Times New Roman" w:eastAsia="方正仿宋简体" w:cs="Times New Roman"/>
                <w:b/>
                <w:bCs/>
                <w:sz w:val="21"/>
                <w:szCs w:val="21"/>
                <w:lang w:val="en-US" w:eastAsia="zh-CN" w:bidi="ar"/>
              </w:rPr>
              <w:t>结合日常工作开展巡查，发现违法行为及时上报并配合相关部门开展执法工作。</w:t>
            </w:r>
          </w:p>
        </w:tc>
      </w:tr>
      <w:tr>
        <w:tblPrEx>
          <w:shd w:val="clear" w:color="auto" w:fill="auto"/>
          <w:tblCellMar>
            <w:top w:w="0" w:type="dxa"/>
            <w:left w:w="0" w:type="dxa"/>
            <w:bottom w:w="0" w:type="dxa"/>
            <w:right w:w="0" w:type="dxa"/>
          </w:tblCellMar>
        </w:tblPrEx>
        <w:trPr>
          <w:trHeight w:val="368"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六、社会管理（5项）</w:t>
            </w:r>
          </w:p>
        </w:tc>
      </w:tr>
      <w:tr>
        <w:tblPrEx>
          <w:shd w:val="clear" w:color="auto" w:fill="auto"/>
          <w:tblCellMar>
            <w:top w:w="0" w:type="dxa"/>
            <w:left w:w="0" w:type="dxa"/>
            <w:bottom w:w="0" w:type="dxa"/>
            <w:right w:w="0" w:type="dxa"/>
          </w:tblCellMar>
        </w:tblPrEx>
        <w:trPr>
          <w:trHeight w:val="812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22</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行政区划和地名管理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市民政局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负责行政区划的设立、撤销、变更以及政府驻地迁移审核报批和备案、公告等工作；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负责市级行政区域界线联合检查和行政区域界线的勘定、管理和争议处理；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负责街路巷的命名、更名及备案、公告等工作；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负责其他有关部门对地名命名、更名的指导和备案提醒及公告等工作；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对具有重要历史文化价值、体现中华历史文脉的地名进行普查，开展收集、记录、统计等工作，制定保护名录；</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对行政区划和地名管理相关违法违规行为进行处罚。</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负责街路巷的命名、更名申请及备案、公告等基础资料的上报；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配合梳理上报行政区划设立、撤销、变更及政府驻地迁移等相关基础资料；</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配合行政区域界线勘定及审核校对新的行政区划图；</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配合做好所涉及的行政区域界线联合检查；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配合处理行政区域边界争议；</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配合做好界桩的维护管理，结合日常工作开展巡查，对发现的行政区划和地名管理相关违法违规行为及时制止并上报。</w:t>
            </w:r>
          </w:p>
        </w:tc>
      </w:tr>
      <w:tr>
        <w:tblPrEx>
          <w:shd w:val="clear" w:color="auto" w:fill="auto"/>
          <w:tblCellMar>
            <w:top w:w="0" w:type="dxa"/>
            <w:left w:w="0" w:type="dxa"/>
            <w:bottom w:w="0" w:type="dxa"/>
            <w:right w:w="0" w:type="dxa"/>
          </w:tblCellMar>
        </w:tblPrEx>
        <w:trPr>
          <w:trHeight w:val="4401"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犬只管理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市卫生健康局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负责养犬登记，依法查处违法养犬行为。</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负责指导物业服务企业配合养犬管理工作。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负责兽用狂犬病疫苗的供应，犬只的预防接种、登记，免疫证的发放，对犬只病疫情进行监测。</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市卫生健康局：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负责人用狂犬病疫苗注射、犬伤处置，狂犬病人抢救治疗、人类狂犬病疫情监测以及卫生宣传教育工作。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负责对养犬影响环境卫生和周围居民正常生活的行为依法查处。</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负责涉犬经营活动的市场主体登记、依法对涉犬经营活动实施监督管理。</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开展文明养犬宣传，对不文明养犬行为进行劝导、制止；</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负责养犬登记证办理初审，上报市公安局统一制证；</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开展免疫和狂犬、野犬等处置。</w:t>
            </w:r>
          </w:p>
        </w:tc>
      </w:tr>
      <w:tr>
        <w:tblPrEx>
          <w:shd w:val="clear" w:color="auto" w:fill="auto"/>
          <w:tblCellMar>
            <w:top w:w="0" w:type="dxa"/>
            <w:left w:w="0" w:type="dxa"/>
            <w:bottom w:w="0" w:type="dxa"/>
            <w:right w:w="0" w:type="dxa"/>
          </w:tblCellMar>
        </w:tblPrEx>
        <w:trPr>
          <w:trHeight w:val="170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24</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流动人口管理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市公安局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开展流动人口信息登记政策法规宣传；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组织村（社区）参加流动人口信息采集核实工作。</w:t>
            </w:r>
          </w:p>
        </w:tc>
      </w:tr>
      <w:tr>
        <w:tblPrEx>
          <w:shd w:val="clear" w:color="auto" w:fill="auto"/>
          <w:tblCellMar>
            <w:top w:w="0" w:type="dxa"/>
            <w:left w:w="0" w:type="dxa"/>
            <w:bottom w:w="0" w:type="dxa"/>
            <w:right w:w="0" w:type="dxa"/>
          </w:tblCellMar>
        </w:tblPrEx>
        <w:trPr>
          <w:trHeight w:val="2278"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25</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无人驾驶航空器飞行管理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市公安局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制定无人驾驶航空器飞行安全管理应急预案，定期组织开展应急演练；</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按规定划设管制空域或落实管制措施；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依法管理飞行活动，开展无人驾驶航空器飞行监督检查。</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配合开展无人驾驶航空器飞行管理；</w:t>
            </w:r>
            <w:r>
              <w:rPr>
                <w:rStyle w:val="16"/>
                <w:rFonts w:hint="default" w:ascii="Times New Roman" w:hAnsi="Times New Roman" w:eastAsia="方正仿宋简体" w:cs="Times New Roman"/>
                <w:b/>
                <w:bCs/>
                <w:sz w:val="21"/>
                <w:szCs w:val="21"/>
                <w:lang w:val="en-US" w:eastAsia="zh-CN" w:bidi="ar"/>
              </w:rPr>
              <w:t xml:space="preserve">                                                             2.</w:t>
            </w:r>
            <w:r>
              <w:rPr>
                <w:rStyle w:val="15"/>
                <w:rFonts w:hint="default" w:ascii="Times New Roman" w:hAnsi="Times New Roman" w:eastAsia="方正仿宋简体" w:cs="Times New Roman"/>
                <w:b/>
                <w:bCs/>
                <w:sz w:val="21"/>
                <w:szCs w:val="21"/>
                <w:lang w:val="en-US" w:eastAsia="zh-CN" w:bidi="ar"/>
              </w:rPr>
              <w:t>结合日常工作开展巡查，发现问题开展先期处置并及时上报。</w:t>
            </w:r>
          </w:p>
        </w:tc>
      </w:tr>
      <w:tr>
        <w:tblPrEx>
          <w:shd w:val="clear" w:color="auto" w:fill="auto"/>
          <w:tblCellMar>
            <w:top w:w="0" w:type="dxa"/>
            <w:left w:w="0" w:type="dxa"/>
            <w:bottom w:w="0" w:type="dxa"/>
            <w:right w:w="0" w:type="dxa"/>
          </w:tblCellMar>
        </w:tblPrEx>
        <w:trPr>
          <w:trHeight w:val="299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26</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社会工作中心（站）建设与管理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市委社会工作部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积极申报四川省城乡社区治理优化提升项目；</w:t>
            </w:r>
            <w:r>
              <w:rPr>
                <w:rStyle w:val="16"/>
                <w:rFonts w:hint="default" w:ascii="Times New Roman" w:hAnsi="Times New Roman" w:eastAsia="方正仿宋简体" w:cs="Times New Roman"/>
                <w:b/>
                <w:bCs/>
                <w:sz w:val="21"/>
                <w:szCs w:val="21"/>
                <w:lang w:val="en-US" w:eastAsia="zh-CN" w:bidi="ar"/>
              </w:rPr>
              <w:t xml:space="preserve">                                                                                               2.</w:t>
            </w:r>
            <w:r>
              <w:rPr>
                <w:rStyle w:val="15"/>
                <w:rFonts w:hint="default" w:ascii="Times New Roman" w:hAnsi="Times New Roman" w:eastAsia="方正仿宋简体" w:cs="Times New Roman"/>
                <w:b/>
                <w:bCs/>
                <w:sz w:val="21"/>
                <w:szCs w:val="21"/>
                <w:lang w:val="en-US" w:eastAsia="zh-CN" w:bidi="ar"/>
              </w:rPr>
              <w:t>制定乡镇（街道）社会工作综合服务中心建设工作方案；</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指导配强社会工作综合服务中心人员力量；</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对接市财政局、市民政局等部门整合政府购买社会工作服务事项，及时兑现政府购买服务资金；</w:t>
            </w:r>
            <w:r>
              <w:rPr>
                <w:rStyle w:val="16"/>
                <w:rFonts w:hint="default" w:ascii="Times New Roman" w:hAnsi="Times New Roman" w:eastAsia="方正仿宋简体" w:cs="Times New Roman"/>
                <w:b/>
                <w:bCs/>
                <w:sz w:val="21"/>
                <w:szCs w:val="21"/>
                <w:lang w:val="en-US" w:eastAsia="zh-CN" w:bidi="ar"/>
              </w:rPr>
              <w:t xml:space="preserve">                                                                                5.</w:t>
            </w:r>
            <w:r>
              <w:rPr>
                <w:rStyle w:val="15"/>
                <w:rFonts w:hint="default" w:ascii="Times New Roman" w:hAnsi="Times New Roman" w:eastAsia="方正仿宋简体" w:cs="Times New Roman"/>
                <w:b/>
                <w:bCs/>
                <w:sz w:val="21"/>
                <w:szCs w:val="21"/>
                <w:lang w:val="en-US" w:eastAsia="zh-CN" w:bidi="ar"/>
              </w:rPr>
              <w:t>组织实施城乡社区治理优化提升项目实施及项目绩效评估。</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管理进驻的社会组织，组织开展相关活动并提供必要的办公和服务设施；</w:t>
            </w:r>
            <w:r>
              <w:rPr>
                <w:rStyle w:val="16"/>
                <w:rFonts w:hint="default" w:ascii="Times New Roman" w:hAnsi="Times New Roman" w:eastAsia="方正仿宋简体" w:cs="Times New Roman"/>
                <w:b/>
                <w:bCs/>
                <w:sz w:val="21"/>
                <w:szCs w:val="21"/>
                <w:lang w:val="en-US" w:eastAsia="zh-CN" w:bidi="ar"/>
              </w:rPr>
              <w:t xml:space="preserve">                                                                                                                                            2.</w:t>
            </w:r>
            <w:r>
              <w:rPr>
                <w:rStyle w:val="15"/>
                <w:rFonts w:hint="default" w:ascii="Times New Roman" w:hAnsi="Times New Roman" w:eastAsia="方正仿宋简体" w:cs="Times New Roman"/>
                <w:b/>
                <w:bCs/>
                <w:sz w:val="21"/>
                <w:szCs w:val="21"/>
                <w:lang w:val="en-US" w:eastAsia="zh-CN" w:bidi="ar"/>
              </w:rPr>
              <w:t>推荐项目申报点位并完善申报资料；</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科学合理制定实施方案，确定项目实施进度，准确把握时间节点；</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按照项目方案推进相关工作，自觉接受监督检查，根据相关要求完善项目绩效评估考核资料。</w:t>
            </w:r>
          </w:p>
        </w:tc>
      </w:tr>
      <w:tr>
        <w:tblPrEx>
          <w:tblCellMar>
            <w:top w:w="0" w:type="dxa"/>
            <w:left w:w="0" w:type="dxa"/>
            <w:bottom w:w="0" w:type="dxa"/>
            <w:right w:w="0" w:type="dxa"/>
          </w:tblCellMar>
        </w:tblPrEx>
        <w:trPr>
          <w:trHeight w:val="386"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黑体简体" w:cs="Times New Roman"/>
                <w:b/>
                <w:bCs/>
                <w:i w:val="0"/>
                <w:color w:val="000000"/>
                <w:kern w:val="0"/>
                <w:sz w:val="21"/>
                <w:szCs w:val="21"/>
                <w:u w:val="none"/>
                <w:lang w:val="en-US" w:eastAsia="zh-CN" w:bidi="ar"/>
              </w:rPr>
              <w:t>七、安全稳定（4项）</w:t>
            </w:r>
          </w:p>
        </w:tc>
      </w:tr>
      <w:tr>
        <w:tblPrEx>
          <w:shd w:val="clear" w:color="auto" w:fill="auto"/>
          <w:tblCellMar>
            <w:top w:w="0" w:type="dxa"/>
            <w:left w:w="0" w:type="dxa"/>
            <w:bottom w:w="0" w:type="dxa"/>
            <w:right w:w="0" w:type="dxa"/>
          </w:tblCellMar>
        </w:tblPrEx>
        <w:trPr>
          <w:trHeight w:val="489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27</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校园周边环境治理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市委政法委</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市教育局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市委政法委：</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将校园周边安全治理纳入平安建设工作，督促相关部门履职尽责。</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市教育局：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负责学校安保工作及校园内部环境治理，强化师生安全教育，清理校园周边各类违规培训班、托管班。</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负责对校园周边出租房屋、宾馆、酒店等重点场所进行清理整治，落实</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护学岗</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高峰勤务。</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负责检查校园周边经营单位食品安全、产品质量安全。</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负责城区校园周边市容市貌秩序管理工作。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配合开展校园周边安全宣传教育、安全检查和隐患排查，发现问题及时上报；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配合开展风险防控和应对处置工作；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负责维护校园周边环境及秩序管理工作。</w:t>
            </w:r>
          </w:p>
        </w:tc>
      </w:tr>
      <w:tr>
        <w:tblPrEx>
          <w:shd w:val="clear" w:color="auto" w:fill="auto"/>
          <w:tblCellMar>
            <w:top w:w="0" w:type="dxa"/>
            <w:left w:w="0" w:type="dxa"/>
            <w:bottom w:w="0" w:type="dxa"/>
            <w:right w:w="0" w:type="dxa"/>
          </w:tblCellMar>
        </w:tblPrEx>
        <w:trPr>
          <w:trHeight w:val="852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28</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未成年人防溺水</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市教育局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市水务局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市教育局：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开展学生防溺水安全教育和宣传；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督促家长落实监护责任，会同水务、公安等部门摸排学校周边危险水域、监督隐患整改情况。</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协调专业队伍开展溺水救援，做好培训演练工作。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积极配合开展学生溺水事故救援工作，强化涉溺水事故接处警及警力调度，及时赶赴现场配合施救，维护好现场治安秩序；</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加强在重点时段、时间点巡查巡防并建立联网监督模式和通报制度。</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负责矿山地质环境治理，加强积水矿坑等监管，配合有关部门和属地乡镇做好矿山企业安全生产的宣传、警示和防护工作。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加强在建建筑工程内深基坑的安全监督管理，督促施工单位对工程内深基坑、沟槽、水池等采取安全防护措施，设立安全警示牌。</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市水务局：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督促有关单位对水利在建工程管理范围内的重点水域，设置安全警示标识；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负责所管辖大中型水库的安全监管，切实落实人员值班制度，加强巡查巡防并建立联网监督模式和通报制度。</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配合开展未成年人防溺水安全宣传教育；</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结合日常工作开展巡防、隐患排查并整改；</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对巡查发现和群众报告的溺水事故第一时间组织开展救援并上报；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协助市公安局开展事故原因调查，并做好溺水未成年人家属思想安抚及其他善后工作。</w:t>
            </w:r>
          </w:p>
        </w:tc>
      </w:tr>
      <w:tr>
        <w:tblPrEx>
          <w:shd w:val="clear" w:color="auto" w:fill="auto"/>
          <w:tblCellMar>
            <w:top w:w="0" w:type="dxa"/>
            <w:left w:w="0" w:type="dxa"/>
            <w:bottom w:w="0" w:type="dxa"/>
            <w:right w:w="0" w:type="dxa"/>
          </w:tblCellMar>
        </w:tblPrEx>
        <w:trPr>
          <w:trHeight w:val="4592"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29</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大型活动和重要时期维护公共安全</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市公安局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负责大型活动的行政审批许可，对活动规模、参与人数、场地条件等进行风险评估；</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指导督促活动承办单位按照要求制定防暴恐、防火灾、防突发公共卫生事件等预案，并按照方案做好安保工作；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对活动场地或重点区域进行安全检查，对可疑人员、物品进行排查，设置警戒线，控制人流，防止拥挤、踩踏等事故；</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根据活动规模，在现场部署警力，维护现场秩序，加强巡逻，防范处置治安案件和突发事件；</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根据需要，在活动现场周边实施临时交通限行或分流等措施，疏散密集人群、车流，避免拥堵；</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发现可疑人员，及时通报给乡镇（街道），并协助做好管控工作；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7.</w:t>
            </w:r>
            <w:r>
              <w:rPr>
                <w:rStyle w:val="15"/>
                <w:rFonts w:hint="default" w:ascii="Times New Roman" w:hAnsi="Times New Roman" w:eastAsia="方正仿宋简体" w:cs="Times New Roman"/>
                <w:b/>
                <w:bCs/>
                <w:sz w:val="21"/>
                <w:szCs w:val="21"/>
                <w:lang w:val="en-US" w:eastAsia="zh-CN" w:bidi="ar"/>
              </w:rPr>
              <w:t>重要时期根据上级工作安排对涉及治安类安全、公共安全隐患进行排查整治。</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加强宣传教育，做好重点人群管控等社会面稳控工作；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组织工作人员维护活动秩序，在指定区域内做好安保值守工作；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按照活动预案安排，及时做好突发事件应对处置。</w:t>
            </w:r>
          </w:p>
        </w:tc>
      </w:tr>
      <w:tr>
        <w:tblPrEx>
          <w:shd w:val="clear" w:color="auto" w:fill="auto"/>
          <w:tblCellMar>
            <w:top w:w="0" w:type="dxa"/>
            <w:left w:w="0" w:type="dxa"/>
            <w:bottom w:w="0" w:type="dxa"/>
            <w:right w:w="0" w:type="dxa"/>
          </w:tblCellMar>
        </w:tblPrEx>
        <w:trPr>
          <w:trHeight w:val="3889"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30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反电信网络诈骗</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市委宣传部（网信办）</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牵头负责反电信网络诈骗工作，开展预防宣传、预警劝阻工作；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负责银行卡、手机卡用于违法犯罪的涉案人员的核查与打击治理；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摸排涉诈高危人员，开展涉诈重点人员管控工作；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打击电信网络诈骗犯罪及其关联犯罪，对滞留境外人员进行劝返、破案追赃。</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加强通信行业监管，督促落实电话卡实名制等。</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市委宣传部（网信办）：</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督促互联网服务提供者对监测识别的涉诈异常账号重新核验，采取限制功能、暂停服务等处置措施。</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其他行业主管部门负责职责范围内的反电信网络诈骗工作。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开展反电信网络诈骗宣传教育；</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协助摸排涉诈高危人员、劝返滞留境外人员；</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对涉诈重点人员开展日常管控，配合公安部门核实、查处涉诈违法案件。</w:t>
            </w:r>
          </w:p>
        </w:tc>
      </w:tr>
      <w:tr>
        <w:tblPrEx>
          <w:shd w:val="clear" w:color="auto" w:fill="auto"/>
          <w:tblCellMar>
            <w:top w:w="0" w:type="dxa"/>
            <w:left w:w="0" w:type="dxa"/>
            <w:bottom w:w="0" w:type="dxa"/>
            <w:right w:w="0" w:type="dxa"/>
          </w:tblCellMar>
        </w:tblPrEx>
        <w:trPr>
          <w:trHeight w:val="404"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黑体简体" w:cs="Times New Roman"/>
                <w:b/>
                <w:bCs/>
                <w:i w:val="0"/>
                <w:color w:val="000000"/>
                <w:kern w:val="0"/>
                <w:sz w:val="21"/>
                <w:szCs w:val="21"/>
                <w:u w:val="none"/>
                <w:lang w:val="en-US" w:eastAsia="zh-CN" w:bidi="ar"/>
              </w:rPr>
              <w:t>八、自然资源（12项）</w:t>
            </w:r>
          </w:p>
        </w:tc>
      </w:tr>
      <w:tr>
        <w:tblPrEx>
          <w:shd w:val="clear" w:color="auto" w:fill="auto"/>
          <w:tblCellMar>
            <w:top w:w="0" w:type="dxa"/>
            <w:left w:w="0" w:type="dxa"/>
            <w:bottom w:w="0" w:type="dxa"/>
            <w:right w:w="0" w:type="dxa"/>
          </w:tblCellMar>
        </w:tblPrEx>
        <w:trPr>
          <w:trHeight w:val="195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31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乡镇国土空间规划编制</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市城乡规划编制中心</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市城乡规划编制中心：</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负责编制万源市国土空间总体规划、详细规划；</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指导乡镇开展村庄规划编制工作。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解读乡镇国土空间规划相关政策，组织规划评审；</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组织编制城镇开发边界局部优化方案、专家论证和公示征求公众意见。</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开展国土空间规划宣传；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参与编制万源市及镇国土空间总体规划、城镇开发边界内详细规划；</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上报编制计划、开展镇村规划编制；</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组织镇人大对规划进行审议并报批。</w:t>
            </w:r>
          </w:p>
        </w:tc>
      </w:tr>
      <w:tr>
        <w:tblPrEx>
          <w:shd w:val="clear" w:color="auto" w:fill="auto"/>
          <w:tblCellMar>
            <w:top w:w="0" w:type="dxa"/>
            <w:left w:w="0" w:type="dxa"/>
            <w:bottom w:w="0" w:type="dxa"/>
            <w:right w:w="0" w:type="dxa"/>
          </w:tblCellMar>
        </w:tblPrEx>
        <w:trPr>
          <w:trHeight w:val="2819"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32</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造林绿化及森林四库建设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市林业局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负责贯彻落实国土绿化重大方针政策；</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负责全市营林、造林、产业项目、森林四库建设项目总体规划组织实施，并开展技术指导；</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负责组织开展营林、造林、产业、森林四库建设项目检查验收、落地上图；</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会同市财政局，开展营林、造林、产业项目补助资金发放工作；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会同市公安局对破坏营林、造林、产业等项目的违法行为进行查处。</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开展造林绿化及森林四库建设相关政策宣传、舆论引导；</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配合开展林业产业及森林四库建设规划；</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按规划配合完成造林绿化、产业及森林四库建设项目建设任务；</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配合开展检查验收工作。</w:t>
            </w:r>
          </w:p>
        </w:tc>
      </w:tr>
      <w:tr>
        <w:tblPrEx>
          <w:shd w:val="clear" w:color="auto" w:fill="auto"/>
          <w:tblCellMar>
            <w:top w:w="0" w:type="dxa"/>
            <w:left w:w="0" w:type="dxa"/>
            <w:bottom w:w="0" w:type="dxa"/>
            <w:right w:w="0" w:type="dxa"/>
          </w:tblCellMar>
        </w:tblPrEx>
        <w:trPr>
          <w:trHeight w:val="116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33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卫片图斑违法行为处置</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市林业局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Style w:val="15"/>
                <w:rFonts w:hint="default" w:ascii="Times New Roman" w:hAnsi="Times New Roman" w:eastAsia="方正仿宋简体" w:cs="Times New Roman"/>
                <w:b/>
                <w:bCs/>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开展土地资源保护宣传，建立土地执法动态巡查制度，运用卫星遥感等技术手段，及时发现并依法制止土地违法行为；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对上级下发的卫片图斑进行对比甄别、实地查看、系统核实认定，确定违法名单；</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根据职责对</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非农化</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（不含农村宅基地）等违法违规行为进行督促整改、立案查处。</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对耕地</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非粮化</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违法违规行为进行督促整改、立案查处。</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建立林地林木执法动态巡查制度并审查上报，运用卫星遥感等技术手段，及时发现并依法制止土地违法违规行为；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对上级下发的卫片图斑进行对比甄别、实地查看、系统核实认定，确定违法名单；</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根据职责对违法违规行为督促整改、立案查处。</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开展卫片图斑法律法规宣传；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结合日常工作开展巡查、卫片图斑核查，发现问题线索上报，并建立台账；</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负责对农户私搭乱建行为进行整改；</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配合开展执法及整改。</w:t>
            </w:r>
          </w:p>
        </w:tc>
      </w:tr>
      <w:tr>
        <w:tblPrEx>
          <w:shd w:val="clear" w:color="auto" w:fill="auto"/>
          <w:tblCellMar>
            <w:top w:w="0" w:type="dxa"/>
            <w:left w:w="0" w:type="dxa"/>
            <w:bottom w:w="0" w:type="dxa"/>
            <w:right w:w="0" w:type="dxa"/>
          </w:tblCellMar>
        </w:tblPrEx>
        <w:trPr>
          <w:trHeight w:val="311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34</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土地整治项目实施</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市自然资源局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负责组织项目入库、立项的评审论证工作，配合做好财政评审；</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负责项目实施技术服务，监督及时足额兑付民工工资；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负责项目施工监理、工程审计、补充耕地面积测量和质量等级评定等关键核心环节工作的组织实施；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负责项目竣工验收、新增耕地核定、备案入库的组织评审、验收认定等工作；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负责项目审核验收及资金拨付。</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宣传土地整治项目实施相关政策，收集整理项目区群众对项目规划设计的意见建议；</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协调配合项目规划、实施、验收，开展矛盾调处；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承担项目基础设施后期管护和土地整理后的耕地粮用，足额下发粮食种植补贴至项目区群众。</w:t>
            </w:r>
          </w:p>
        </w:tc>
      </w:tr>
      <w:tr>
        <w:tblPrEx>
          <w:shd w:val="clear" w:color="auto" w:fill="auto"/>
          <w:tblCellMar>
            <w:top w:w="0" w:type="dxa"/>
            <w:left w:w="0" w:type="dxa"/>
            <w:bottom w:w="0" w:type="dxa"/>
            <w:right w:w="0" w:type="dxa"/>
          </w:tblCellMar>
        </w:tblPrEx>
        <w:trPr>
          <w:trHeight w:val="181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35</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流出耕地整改、耕地占补平衡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市自然资源局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综合分析和研判耕地流出和恢复情况，下发耕地恢复补充任务；</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指导、督促流出耕地整改恢复工作。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核实下发流出耕地图斑；</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开展流出耕地整改和恢复补充工作，建立核实整改台账。</w:t>
            </w:r>
          </w:p>
        </w:tc>
      </w:tr>
      <w:tr>
        <w:tblPrEx>
          <w:shd w:val="clear" w:color="auto" w:fill="auto"/>
          <w:tblCellMar>
            <w:top w:w="0" w:type="dxa"/>
            <w:left w:w="0" w:type="dxa"/>
            <w:bottom w:w="0" w:type="dxa"/>
            <w:right w:w="0" w:type="dxa"/>
          </w:tblCellMar>
        </w:tblPrEx>
        <w:trPr>
          <w:trHeight w:val="217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36</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林业生态修复</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市林业局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组织实施全市林业重点生态保护修复工程，提供技术指导；</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负责检查验收、落地上图，并会同市财政局，开展补助资金发放工作。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配合实施林业重点生态保护修复工程；</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开展全民义务植树、城乡绿化工作。</w:t>
            </w:r>
          </w:p>
        </w:tc>
      </w:tr>
      <w:tr>
        <w:tblPrEx>
          <w:shd w:val="clear" w:color="auto" w:fill="auto"/>
          <w:tblCellMar>
            <w:top w:w="0" w:type="dxa"/>
            <w:left w:w="0" w:type="dxa"/>
            <w:bottom w:w="0" w:type="dxa"/>
            <w:right w:w="0" w:type="dxa"/>
          </w:tblCellMar>
        </w:tblPrEx>
        <w:trPr>
          <w:trHeight w:val="8212"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37</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野生动植物保护</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t xml:space="preserve">     </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牵头开展野生动植物保护法律法规宣传；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对执法、巡查相关人员开展知识培训和业务指导；</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建立巡查机制，开展定期巡查，受理投诉举报并及时查证、处理；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组织开展野生动植物救助工作；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组织开展因保护的陆生野生动物造成的财产损失补偿资料的复核、上报等工作。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牵头开展水生野生动物保护法律法规宣传；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对执法、巡查相关人员开展知识培训和业务指导；</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建立巡查机制，开展定期巡查，受理投诉举报并及时查证、处理；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组织开展水生野生动物救助工作。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侦办全市破坏野生动植物的刑事案件。</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负责对进入市场（流通）环节的野生动植物及其制品的监督检查和违法行为的查处。</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配合开展野生动植物保护法律法规宣传；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负责野生动物致害补偿；</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对违法猎捕、运输、交易及破坏野生动植物栖息地的行为及时制止并上报。</w:t>
            </w:r>
          </w:p>
        </w:tc>
      </w:tr>
      <w:tr>
        <w:tblPrEx>
          <w:shd w:val="clear" w:color="auto" w:fill="auto"/>
          <w:tblCellMar>
            <w:top w:w="0" w:type="dxa"/>
            <w:left w:w="0" w:type="dxa"/>
            <w:bottom w:w="0" w:type="dxa"/>
            <w:right w:w="0" w:type="dxa"/>
          </w:tblCellMar>
        </w:tblPrEx>
        <w:trPr>
          <w:trHeight w:val="554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38</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不动产、林地、土地承包经营权登记</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负责自然资源、不动产（宅基地使用权及房屋所有权、农村土地承包经营权、林权等）统一登记、颁证；</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开展权籍调查，负责个人之间、个人与单位、单位与单位之间发生的土地权属争议的权属认定和技术支撑。</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负责林地承包经营及承包经营合同的管理，</w:t>
            </w:r>
            <w:r>
              <w:rPr>
                <w:rStyle w:val="16"/>
                <w:rFonts w:hint="default" w:ascii="Times New Roman" w:hAnsi="Times New Roman" w:eastAsia="方正仿宋简体" w:cs="Times New Roman"/>
                <w:b/>
                <w:bCs/>
                <w:sz w:val="21"/>
                <w:szCs w:val="21"/>
                <w:lang w:val="en-US" w:eastAsia="zh-CN" w:bidi="ar"/>
              </w:rPr>
              <w:t xml:space="preserve"> </w:t>
            </w:r>
            <w:r>
              <w:rPr>
                <w:rStyle w:val="15"/>
                <w:rFonts w:hint="default" w:ascii="Times New Roman" w:hAnsi="Times New Roman" w:eastAsia="方正仿宋简体" w:cs="Times New Roman"/>
                <w:b/>
                <w:bCs/>
                <w:sz w:val="21"/>
                <w:szCs w:val="21"/>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负责林权流转的指导和监督管理林地边界裁定。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配合为申请人不动产登记出具宅基地审批、规划许可和验收材料以及农村土地承包经营合同管理备案材料；</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配合开展自然资源各类土地调查、统一确权登记和不动产统一登记的外业测绘、权籍调查、资料收集工作；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审查集体土地房屋所有权、土地使用权转移和转移登记；</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协助产权纠纷的协调处理工作；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依法指导发包方和承包方订立、变更或者终止承包合同，并对承包合同实施监督，发现不符合要求的，应当及时通知发包方更正。</w:t>
            </w:r>
          </w:p>
        </w:tc>
      </w:tr>
      <w:tr>
        <w:tblPrEx>
          <w:shd w:val="clear" w:color="auto" w:fill="auto"/>
          <w:tblCellMar>
            <w:top w:w="0" w:type="dxa"/>
            <w:left w:w="0" w:type="dxa"/>
            <w:bottom w:w="0" w:type="dxa"/>
            <w:right w:w="0" w:type="dxa"/>
          </w:tblCellMar>
        </w:tblPrEx>
        <w:trPr>
          <w:trHeight w:val="2702"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39</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古树名木保护</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负责城市建成区外古树名木保护管理工作，对古树名木进行认定，对破坏古树名木的行为进行处罚。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负责城市建成区内古树名木保护管理工作。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其他行业主管部门按照职责分工做好古树名木保护管理工作。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开展古树名木保护政策宣传；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结合日常工作进行巡查，发现古树名木异常和擅自移栽、破坏古树名木等问题及时上报。</w:t>
            </w:r>
          </w:p>
        </w:tc>
      </w:tr>
      <w:tr>
        <w:tblPrEx>
          <w:shd w:val="clear" w:color="auto" w:fill="auto"/>
          <w:tblCellMar>
            <w:top w:w="0" w:type="dxa"/>
            <w:left w:w="0" w:type="dxa"/>
            <w:bottom w:w="0" w:type="dxa"/>
            <w:right w:w="0" w:type="dxa"/>
          </w:tblCellMar>
        </w:tblPrEx>
        <w:trPr>
          <w:trHeight w:val="1644" w:hRule="atLeast"/>
          <w:jc w:val="center"/>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40</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森林防灭火</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市消防救援大队</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统筹负责重大森林火灾</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救</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的工作；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负责综合指导督导森林火灾防控工作；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牵头开展森林火灾预警监测和信息发布工作；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负责统筹协调国家综合救援力量参与森林火灾扑救处置等工作；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牵头负责综合考核森林防灭火指标。</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负责履行森林防火工作行业管理责任，主</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防</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的工作；</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指导、推动林业行业森林防灭火基础设施、防灭火装备和专业扑火队伍建设；</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牵头森林防灭火</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查</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的工作，负责火案侦破及有关违法犯罪案件查处；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负责森林火灾火场警戒、交通疏导、治安维护等工作；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协同市林业局开展防火宣传、火灾隐患排查、重点区域巡护、违规用火处罚等工作。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市消防救援大队：</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负责参与一定等级森林火灾突发事件的处置。</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其他行业主管部门按职责分工开展相关工作。</w:t>
            </w:r>
          </w:p>
        </w:tc>
        <w:tc>
          <w:tcPr>
            <w:tcW w:w="4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制定森林防灭火应急预案，开展演练，做好值班值守；</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划分网格，组建护林员队伍和防火灭火力量，储备必要的灭火物资；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发现火情，立即上报火灾地点、火势大小以及是否有人员被困等信息；</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在火势较小、保证安全的前提下，先行组织进行初期扑救。</w:t>
            </w:r>
          </w:p>
        </w:tc>
      </w:tr>
      <w:tr>
        <w:tblPrEx>
          <w:shd w:val="clear" w:color="auto" w:fill="auto"/>
          <w:tblCellMar>
            <w:top w:w="0" w:type="dxa"/>
            <w:left w:w="0" w:type="dxa"/>
            <w:bottom w:w="0" w:type="dxa"/>
            <w:right w:w="0" w:type="dxa"/>
          </w:tblCellMar>
        </w:tblPrEx>
        <w:trPr>
          <w:trHeight w:val="6651"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406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41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矿产资源保护</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市自然资源局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维护矿产资源开发秩序，依法进行采矿权登记和采矿权审查上报；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组织开展矿山日常巡查监管并建立巡查台账；打击矿产资源违法行为，依法查处发现、上级转办、社会公众举报、媒体反映的矿产资源违法违规行为；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负责历史遗留矿山生态修复；</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开展矿业权出让及房屋征收补偿安置。</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结合日常工作开展矿山巡查，及时发现、制止违法行为，上报并协助查处；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配合落实历史遗留矿山生态修复项目后期管护工作；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配合矿业权出让涉及的房屋征收补偿安置。</w:t>
            </w:r>
          </w:p>
        </w:tc>
      </w:tr>
      <w:tr>
        <w:tblPrEx>
          <w:shd w:val="clear" w:color="auto" w:fill="auto"/>
          <w:tblCellMar>
            <w:top w:w="0" w:type="dxa"/>
            <w:left w:w="0" w:type="dxa"/>
            <w:bottom w:w="0" w:type="dxa"/>
            <w:right w:w="0" w:type="dxa"/>
          </w:tblCellMar>
        </w:tblPrEx>
        <w:trPr>
          <w:trHeight w:val="4431"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42</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水资源保护</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市水务局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拟订水资源保护规划，统一管理水资源（含地表水、地下水），组织实施取水许可制度和水资源费征收制度，发布水资源公报；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拟订节约用水政策和水量分配方案，编制计划用水、节约用水规划，制定有关标准并监督实施，组织指导和监督计划用水、节约用水工作；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组织开展水资源调查、评价有关工作；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对水资源保护方面存在的违规违法问题进行处理。</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制定节约用水规划和计划，开展节水宣传教育；</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结合日常工作，开展取用水日常检查，发现问题及时上报。</w:t>
            </w:r>
          </w:p>
        </w:tc>
      </w:tr>
      <w:tr>
        <w:tblPrEx>
          <w:shd w:val="clear" w:color="auto" w:fill="auto"/>
          <w:tblCellMar>
            <w:top w:w="0" w:type="dxa"/>
            <w:left w:w="0" w:type="dxa"/>
            <w:bottom w:w="0" w:type="dxa"/>
            <w:right w:w="0" w:type="dxa"/>
          </w:tblCellMar>
        </w:tblPrEx>
        <w:trPr>
          <w:trHeight w:val="514"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九、生态环保（9项）</w:t>
            </w:r>
          </w:p>
        </w:tc>
      </w:tr>
      <w:tr>
        <w:tblPrEx>
          <w:shd w:val="clear" w:color="auto" w:fill="auto"/>
          <w:tblCellMar>
            <w:top w:w="0" w:type="dxa"/>
            <w:left w:w="0" w:type="dxa"/>
            <w:bottom w:w="0" w:type="dxa"/>
            <w:right w:w="0" w:type="dxa"/>
          </w:tblCellMar>
        </w:tblPrEx>
        <w:trPr>
          <w:trHeight w:val="785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43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水土保持</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市水务局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开展水土保持政策宣传；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引导社会资本和符合条件的农民合作社、家庭农场等新型农业经营主体开展水土流失治理；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配合对坡耕地和沟道水土流失进行综合治理；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组织单位和个人植树种草，扩大林草覆盖面积，涵养水源。</w:t>
            </w:r>
          </w:p>
        </w:tc>
      </w:tr>
      <w:tr>
        <w:tblPrEx>
          <w:shd w:val="clear" w:color="auto" w:fill="auto"/>
          <w:tblCellMar>
            <w:top w:w="0" w:type="dxa"/>
            <w:left w:w="0" w:type="dxa"/>
            <w:bottom w:w="0" w:type="dxa"/>
            <w:right w:w="0" w:type="dxa"/>
          </w:tblCellMar>
        </w:tblPrEx>
        <w:trPr>
          <w:trHeight w:val="849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44</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土壤污染防治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市城市发展中心</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负责土壤及地下水环境监督管理；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建立并公开土壤污染重点监管企业名单，对其废水、废气、固体废物等处理情况及其用地和周边土壤环境进行监督检查；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做好疑似污染地块和污染地块安全利用监管，开展土壤污染风险管控和修复管理；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贯彻落实工业用地和经营性用地土壤环境保护管理制度；</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负责对用地性质变更为</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一住两公</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（土地使用性质变更为住宅居住用地、公共管理和公共服务设施用地）的建设用地地块开展土壤污染状况调查。</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负责提供用地性质变更为</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一住两公</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的建设用地信息。</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负责开展耕地环境和农产品例行监测；</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开展受污染耕地分类管理和安全利用工作；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根据耕地环境质量类别划定落实管理措施，控制区域农业面源污染，推进农业废弃物综合利用，保障农业用地安全利用。</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负责城镇生活污水处理设施建设及运维涉及土壤污染的监督管理。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市城市发展中心：</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负责减少城市区域性生活点源污染，推进生活垃圾无害化处置。</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开展土壤污染防治宣传教育和科学普及；</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结合日常工作开展巡查，发现情况及时上报；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收集农业面源污染物（农用薄膜、农用药、化肥包装物）；</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指导农业生产者科学使用化肥，推广使用高效、低毒、低残留农药；</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发生突发事件可能造成土壤污染的，立即采取应急措施；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配合实施土壤污染风险管控和修复。</w:t>
            </w:r>
          </w:p>
        </w:tc>
      </w:tr>
      <w:tr>
        <w:tblPrEx>
          <w:shd w:val="clear" w:color="auto" w:fill="auto"/>
          <w:tblCellMar>
            <w:top w:w="0" w:type="dxa"/>
            <w:left w:w="0" w:type="dxa"/>
            <w:bottom w:w="0" w:type="dxa"/>
            <w:right w:w="0" w:type="dxa"/>
          </w:tblCellMar>
        </w:tblPrEx>
        <w:trPr>
          <w:trHeight w:val="8358"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45</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固体废物污染防治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市商务局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市城市发展中心</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市卫生健康局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市教育局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市林业局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t xml:space="preserve"> </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负责固体废物、化学品、重金属等污染防治的监督管理工作；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负责监督管理危险废物的处置。</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指导农业固体废物回收利用，推动农业固体废物的资源化利用、处置。</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负责城镇生活污水处理厂（站）污泥处理处置的监督管理。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市商务局：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负责报废机动车拆解行业、再生资源回收行业、洗染行业和电子商务固体废物污染环境防治的监督管理。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负责城区建筑垃圾收集、转运、处置的监督管理。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市城市发展中心：</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负责城区生活垃圾（含餐厨垃圾）收集、转运、处置的监督管理。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市卫生健康局：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负责医疗卫生机构和生物实验室废弃物的监督管理。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负责船舶、汽修行业固体废物和危险废物运输行业的监督管理。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负责砖瓦、通信行业固体废物污染环境防治的监督管理。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市教育局：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 xml:space="preserve"> </w:t>
            </w:r>
            <w:r>
              <w:rPr>
                <w:rStyle w:val="15"/>
                <w:rFonts w:hint="default" w:ascii="Times New Roman" w:hAnsi="Times New Roman" w:eastAsia="方正仿宋简体" w:cs="Times New Roman"/>
                <w:b/>
                <w:bCs/>
                <w:sz w:val="21"/>
                <w:szCs w:val="21"/>
                <w:lang w:val="en-US" w:eastAsia="zh-CN" w:bidi="ar"/>
              </w:rPr>
              <w:t>负责学校实验室固体废物污染环境防治的监督管理</w:t>
            </w:r>
            <w:r>
              <w:rPr>
                <w:rStyle w:val="16"/>
                <w:rFonts w:hint="default" w:ascii="Times New Roman" w:hAnsi="Times New Roman" w:eastAsia="方正仿宋简体" w:cs="Times New Roman"/>
                <w:b/>
                <w:bCs/>
                <w:sz w:val="21"/>
                <w:szCs w:val="21"/>
                <w:lang w:val="en-US" w:eastAsia="zh-CN" w:bidi="ar"/>
              </w:rPr>
              <w:t xml:space="preserve"> </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市林业局：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负责林业、林产品及加工行业固体废物污染环境防治的监督管理。</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开展防治固体废物和危险废物污染环境的宣传教育；</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结合日常工作开展固体废物污染巡查，及时制止、先期处置污染和破坏生态行为，发现违法行为及时上报。</w:t>
            </w:r>
          </w:p>
        </w:tc>
      </w:tr>
      <w:tr>
        <w:tblPrEx>
          <w:shd w:val="clear" w:color="auto" w:fill="auto"/>
          <w:tblCellMar>
            <w:top w:w="0" w:type="dxa"/>
            <w:left w:w="0" w:type="dxa"/>
            <w:bottom w:w="0" w:type="dxa"/>
            <w:right w:w="0" w:type="dxa"/>
          </w:tblCellMar>
        </w:tblPrEx>
        <w:trPr>
          <w:trHeight w:val="8422"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46</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水污染防治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市水务局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市卫生健康局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牵头开展水污染防治和监管工作，统筹农村黑臭水体治理。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负责渔业活动和水产养殖活动的污染防治。</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市水务局：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负责河湖生态流量水量管理、地下水资源管理保护；</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负责监督管理水电站生态流量下泄、指导农村水电站、拦河闸等排沙清淤工作；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负责对在河道、湖泊管理范围内倾倒垃圾、渣土，从事影响河势稳定、危害河岸堤防安全和其他妨碍河道行洪的活动的进行行政处罚。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负责城市建成区生活污水处理设施的建设和管理，污水排放日常监管；</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指导建制乡镇场镇生活污水处理设施的建设和管理；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推进城镇雨污分流，开展城市建成区黑臭水体治理。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负责机动车维修企业、营运船舶的污染防治；</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负责对违规向河道倾倒泥沙、石块和废弃物等行为的行政处罚。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督促工业园区污水处理设施建设，配合工业园区开展污水处理设施运营及监督管理。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负责城市建成区生活污水违法排放行政处罚。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市卫生健康局：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负责公共场所和饮用水卫生监督管理；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负责医疗机构污水收集、处理和消毒的监管。</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开展水环境保护宣传教育；</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配合开展农村、场镇生活污水处理设施的规划建设，督促生活污水处理厂正常运行；</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结合日常工作对农村污水、农村黑臭水体、入河排污口等进行摸排巡查，按权限开展整治，发现涉及水污染违法行为及时制止并上报；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督促企事业单位整改违法排放问题，落实无主入河排污口的问题整改。</w:t>
            </w:r>
          </w:p>
        </w:tc>
      </w:tr>
      <w:tr>
        <w:tblPrEx>
          <w:shd w:val="clear" w:color="auto" w:fill="auto"/>
          <w:tblCellMar>
            <w:top w:w="0" w:type="dxa"/>
            <w:left w:w="0" w:type="dxa"/>
            <w:bottom w:w="0" w:type="dxa"/>
            <w:right w:w="0" w:type="dxa"/>
          </w:tblCellMar>
        </w:tblPrEx>
        <w:trPr>
          <w:trHeight w:val="8498"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47</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大气污染防治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市水务局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开展大气环境保护宣传，普及大气污染防治法律法规和科学知识，督促各行业经营主体落实环保主体责任；</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结合日常工作对场镇扬尘（施工、道路）等大气污染源开展巡查，发现问题及时制止、上报；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配合开展大气污染物减排、机动车污染监督、应对气候变化及温室气体减排工作；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及时制止、处置露天焚烧秸秆、违规熏制腌腊制品、违规燃放烟花爆竹等各类环境污染和生态破坏行为，及时上报违法情况；</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受理破坏大气环境投诉，调处环境初信初访和矛盾纠纷。</w:t>
            </w:r>
          </w:p>
        </w:tc>
      </w:tr>
      <w:tr>
        <w:tblPrEx>
          <w:shd w:val="clear" w:color="auto" w:fill="auto"/>
          <w:tblCellMar>
            <w:top w:w="0" w:type="dxa"/>
            <w:left w:w="0" w:type="dxa"/>
            <w:bottom w:w="0" w:type="dxa"/>
            <w:right w:w="0" w:type="dxa"/>
          </w:tblCellMar>
        </w:tblPrEx>
        <w:trPr>
          <w:trHeight w:val="842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48</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噪声污染防治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市发改局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Style w:val="16"/>
                <w:rFonts w:hint="default" w:ascii="Times New Roman" w:hAnsi="Times New Roman" w:eastAsia="方正仿宋简体" w:cs="Times New Roman"/>
                <w:b/>
                <w:bCs/>
                <w:sz w:val="21"/>
                <w:szCs w:val="21"/>
                <w:lang w:val="en-US" w:eastAsia="zh-CN" w:bidi="ar"/>
              </w:rPr>
              <w:t xml:space="preserve">KTV </w:t>
            </w:r>
            <w:r>
              <w:rPr>
                <w:rStyle w:val="15"/>
                <w:rFonts w:hint="default" w:ascii="Times New Roman" w:hAnsi="Times New Roman" w:eastAsia="方正仿宋简体" w:cs="Times New Roman"/>
                <w:b/>
                <w:bCs/>
                <w:sz w:val="21"/>
                <w:szCs w:val="21"/>
                <w:lang w:val="en-US" w:eastAsia="zh-CN" w:bidi="ar"/>
              </w:rPr>
              <w:t>等室内娱乐噪声污染的处罚。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负责交通运输噪声监督管理；交通基础设施工程噪声污染防治；负责车站、码头噪声管控；协调民用机场、通航企业等噪声污染防治；交通运输工具使用声响装置的管控。</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负责生产、进口、销售淘汰设备的噪声污染处罚；居民住宅安装电梯等特种设备产品质量问题引起的噪声污染和农贸市场等噪声污染防治。</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负责噪声敏感建筑物集中区域的噪声管控；督促噪声敏感建筑物集中区域等优先使用降噪工艺和设备；行业主管部门负责建筑施工过程中的噪声监管。</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负责协调铁路监管部门对铁路建设施工项目实施噪声监督管理，督促建设单位落实噪声防控措施。</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开展噪声污染防治法律法规和知识的宣传；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结合日常工作开展巡查，对噪声污染行为进行劝阻，并及时上报；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配合做好噪声污染现场确认，协助噪声减轻、源头消除工作；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负责噪音扰民的矛盾纠纷调解。</w:t>
            </w:r>
          </w:p>
        </w:tc>
      </w:tr>
      <w:tr>
        <w:tblPrEx>
          <w:shd w:val="clear" w:color="auto" w:fill="auto"/>
          <w:tblCellMar>
            <w:top w:w="0" w:type="dxa"/>
            <w:left w:w="0" w:type="dxa"/>
            <w:bottom w:w="0" w:type="dxa"/>
            <w:right w:w="0" w:type="dxa"/>
          </w:tblCellMar>
        </w:tblPrEx>
        <w:trPr>
          <w:trHeight w:val="410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49</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突发环境事件应急处置</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达州市万源生态环境局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负责生态环境问题的统筹协调和监督管理，突发环境事件应急知识宣传；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牵头突发环境事件和生态破坏事件的调查处理，开展风险评估、预警、隐患排查和应急演练，制定专项应急预案并组织实施；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负责重点区域、流域生态环境保护，指导突发环境事件应对工作；</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收集突发环境事件信息并按程序公开，加强应急救援能力建设；</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组织实施生态环境损害赔偿制度，解决有关环境污染纠纷。</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配合开展突发环境事件应急知识宣传、风险评估和预防工作，组织人员参加应急演练；</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开展突发环境事件中的先期处置工作，采取有效控制措施制度，防止事态扩大，并及时上报相关情况；</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开展人员安抚和事故处置等善后工作；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开展舆论引导和宣传解释。</w:t>
            </w:r>
          </w:p>
        </w:tc>
      </w:tr>
      <w:tr>
        <w:tblPrEx>
          <w:shd w:val="clear" w:color="auto" w:fill="auto"/>
          <w:tblCellMar>
            <w:top w:w="0" w:type="dxa"/>
            <w:left w:w="0" w:type="dxa"/>
            <w:bottom w:w="0" w:type="dxa"/>
            <w:right w:w="0" w:type="dxa"/>
          </w:tblCellMar>
        </w:tblPrEx>
        <w:trPr>
          <w:trHeight w:val="4351"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畜禽养殖污染防治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市行政审批局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编制畜牧业发展规划，配合生态环境部门编制畜禽养殖污染防治规划；</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对畜禽粪污资源化利用进行技术培训推广；</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开展畜禽养殖废弃物综合利用，发现畜禽养殖污染及时处置、移交生态环境部门，并对整改情况进行跟踪；</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负责退养和生态化改造工作；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负责畜禽养殖场、养殖小区备案。</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对规模畜禽养殖污染进行监督并跟踪整改情况，对违法行为进行处罚。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市自然资源局、市行政审批局、市住建局、市农业农村局、达州市万源生态环境局等按职能职责对畜禽规模养殖场的选址进行审核、审批。</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配合开展畜禽粪污资源化利用技术的宣传推广；</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排查、及时制止和报告畜禽养殖环境污染行为；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督促养殖户对畜禽养殖污染进行整改，并将整改情况上报；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配合对畜禽养殖污染等行为进行查处；</w:t>
            </w:r>
            <w:r>
              <w:rPr>
                <w:rStyle w:val="16"/>
                <w:rFonts w:hint="default" w:ascii="Times New Roman" w:hAnsi="Times New Roman" w:eastAsia="方正仿宋简体" w:cs="Times New Roman"/>
                <w:b/>
                <w:bCs/>
                <w:sz w:val="21"/>
                <w:szCs w:val="21"/>
                <w:lang w:val="en-US" w:eastAsia="zh-CN" w:bidi="ar"/>
              </w:rPr>
              <w:t xml:space="preserve">                                                                                                                           5.</w:t>
            </w:r>
            <w:r>
              <w:rPr>
                <w:rStyle w:val="15"/>
                <w:rFonts w:hint="default" w:ascii="Times New Roman" w:hAnsi="Times New Roman" w:eastAsia="方正仿宋简体" w:cs="Times New Roman"/>
                <w:b/>
                <w:bCs/>
                <w:sz w:val="21"/>
                <w:szCs w:val="21"/>
                <w:lang w:val="en-US" w:eastAsia="zh-CN" w:bidi="ar"/>
              </w:rPr>
              <w:t>配合开展畜禽养殖等安全生产检查，发现问题及时上报并协助做好整治整改工作；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负责对畜禽规模养殖场的选址进行初审并上报。</w:t>
            </w:r>
          </w:p>
        </w:tc>
      </w:tr>
      <w:tr>
        <w:tblPrEx>
          <w:tblCellMar>
            <w:top w:w="0" w:type="dxa"/>
            <w:left w:w="0" w:type="dxa"/>
            <w:bottom w:w="0" w:type="dxa"/>
            <w:right w:w="0" w:type="dxa"/>
          </w:tblCellMar>
        </w:tblPrEx>
        <w:trPr>
          <w:trHeight w:val="3624" w:hRule="atLeast"/>
          <w:jc w:val="center"/>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51</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禁渔退捕管理</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市水务局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市人社局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市检察院</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市法院</w:t>
            </w:r>
          </w:p>
        </w:tc>
        <w:tc>
          <w:tcPr>
            <w:tcW w:w="5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tc>
        <w:tc>
          <w:tcPr>
            <w:tcW w:w="4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配合开展政策法规宣传和日常巡查；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配合市直相关部门开展联合执法、跨区域巡查、涉渔工程监督、专项整治行动及案件查处；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结合日常工作开展渔业和涉渔自用船舶巡查。</w:t>
            </w:r>
          </w:p>
        </w:tc>
      </w:tr>
      <w:tr>
        <w:tblPrEx>
          <w:shd w:val="clear" w:color="auto" w:fill="auto"/>
          <w:tblCellMar>
            <w:top w:w="0" w:type="dxa"/>
            <w:left w:w="0" w:type="dxa"/>
            <w:bottom w:w="0" w:type="dxa"/>
            <w:right w:w="0" w:type="dxa"/>
          </w:tblCellMar>
        </w:tblPrEx>
        <w:trPr>
          <w:trHeight w:val="2819"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left"/>
              <w:rPr>
                <w:rFonts w:hint="default" w:ascii="Times New Roman" w:hAnsi="Times New Roman" w:eastAsia="方正仿宋简体" w:cs="Times New Roman"/>
                <w:i w:val="0"/>
                <w:color w:val="000000"/>
                <w:sz w:val="21"/>
                <w:szCs w:val="21"/>
                <w:u w:val="none"/>
              </w:rPr>
            </w:pPr>
          </w:p>
        </w:tc>
        <w:tc>
          <w:tcPr>
            <w:tcW w:w="4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457"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黑体简体" w:cs="Times New Roman"/>
                <w:b/>
                <w:bCs/>
                <w:i w:val="0"/>
                <w:color w:val="000000"/>
                <w:kern w:val="0"/>
                <w:sz w:val="21"/>
                <w:szCs w:val="21"/>
                <w:u w:val="none"/>
                <w:lang w:val="en-US" w:eastAsia="zh-CN" w:bidi="ar"/>
              </w:rPr>
              <w:t>十、城乡建设（6项）</w:t>
            </w:r>
          </w:p>
        </w:tc>
      </w:tr>
      <w:tr>
        <w:tblPrEx>
          <w:shd w:val="clear" w:color="auto" w:fill="auto"/>
          <w:tblCellMar>
            <w:top w:w="0" w:type="dxa"/>
            <w:left w:w="0" w:type="dxa"/>
            <w:bottom w:w="0" w:type="dxa"/>
            <w:right w:w="0" w:type="dxa"/>
          </w:tblCellMar>
        </w:tblPrEx>
        <w:trPr>
          <w:trHeight w:val="520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52</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房屋安全隐患整治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指导属地政府落实城市房屋安全管理工作，统筹指导城镇住宅区房屋安全风险排查工作，负责对县级政府所在城市存在安全隐患的房屋落实排危措施；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指导属地政府、相关部门落实城镇房屋安全风险整治措施，提供技术支持；</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负责房屋改造项目的审定、资金拨付和监督管理工作；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加强督查检查，督促属地政府、相关部门做好抢险救灾工作；会同市自然资源局、综合执法局等相关部门对群众反映强烈、社会影响恶劣的行为，协调多部门联合依法查处。</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指导属地政府落实农村房屋安全管理工作，统筹指导农村房屋安全风险排查工作；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指导属地政府落实农村房屋安全风险整治措施，提供技术支持；</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加强督查检查，督促属地政府、相关部门做好抢险救灾工作；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会同市自然资源局等相关部门对群众反映强烈，社会影响恶劣的行为，协调多部门联合依法查处。</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其他行业主管部门按照安全生产</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三管三必须</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要求，负责行业领域房屋安全风险排查整治工作。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开展房屋安全使用宣传；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配合开展房屋结构、外墙安全及地灾点房屋检查、巡查，建立动态信息台账，发现问题及时报告主管部门备案并督促产权人（使用人）对存危房屋开展安全鉴定、隐患整治；</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督促产权人（使用人）主动排危，负责房屋改造名单初审报送、住户搬离等工作；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配合市住建局对城市危险房屋落实排危措施。</w:t>
            </w:r>
          </w:p>
        </w:tc>
      </w:tr>
      <w:tr>
        <w:tblPrEx>
          <w:shd w:val="clear" w:color="auto" w:fill="auto"/>
          <w:tblCellMar>
            <w:top w:w="0" w:type="dxa"/>
            <w:left w:w="0" w:type="dxa"/>
            <w:bottom w:w="0" w:type="dxa"/>
            <w:right w:w="0" w:type="dxa"/>
          </w:tblCellMar>
        </w:tblPrEx>
        <w:trPr>
          <w:trHeight w:val="848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53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w:t>
            </w:r>
            <w:r>
              <w:rPr>
                <w:rStyle w:val="15"/>
                <w:rFonts w:hint="default" w:ascii="Times New Roman" w:hAnsi="Times New Roman" w:eastAsia="方正仿宋简体" w:cs="Times New Roman"/>
                <w:b/>
                <w:bCs/>
                <w:sz w:val="21"/>
                <w:szCs w:val="21"/>
                <w:lang w:val="en-US" w:eastAsia="zh-CN" w:bidi="ar"/>
              </w:rPr>
              <w:t>两违</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（违法用地、违法建设）整治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负责对万源市总体规划确定的城市建设用地范围内的违法占地以及违反规划的行为予以认定；</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负责对城市规划区内非法占用土地和擅自将农用地改为建设用地的违法行为进行查处；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负责对中心城区（古东关太平组团）内</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两违</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行为进行巡查、发现并立案查处。</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负责建立完善商品房销售、物业管理、装饰装修等行业监管制度，预防违法建设滋生；</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对制止违法建设不力的物业服务企业、参与违法违规建设的设计施工单位加强行业监管。</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负责对城市规划区外违反农村宅基地管理法律法规的行为进行查处。</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负责对中心城区未办理施工许可证擅自施工等违反住建领域法律法规的违法行为进行立案查处；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对违反规划的违法建设行为确需查封施工现场、强制拆除的情况执行查封施工现场、强制拆除；</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指导、会同辖区街道（乡镇）对住宅小区违法建设进行拆除。</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开展相关法律法规和政策宣传教育；</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结合日常工作开展巡查，发现苗头及时劝阻；</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对疑似违法行为进行核实；</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属于个人或企业私搭乱建的，督促整改；拒不整改的，按不同违法类型上报相关部门；</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依职责组织或协助上级有关部门实施拆除和善后工作；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按权限审批在村庄、集镇规划内和道路、河道两旁修建临时建筑物、构筑物和其他设施。</w:t>
            </w:r>
          </w:p>
        </w:tc>
      </w:tr>
      <w:tr>
        <w:tblPrEx>
          <w:shd w:val="clear" w:color="auto" w:fill="auto"/>
          <w:tblCellMar>
            <w:top w:w="0" w:type="dxa"/>
            <w:left w:w="0" w:type="dxa"/>
            <w:bottom w:w="0" w:type="dxa"/>
            <w:right w:w="0" w:type="dxa"/>
          </w:tblCellMar>
        </w:tblPrEx>
        <w:trPr>
          <w:trHeight w:val="4419"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54</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土地农转用审批</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市自然资源局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审核土地是否符合规划、用途管制等相关政策，是否符合节约集约利用土地原则，是否满足土地利用年度计划；</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对于农村村民住宅农用地转用项目，负责指导乡镇按要求提供宅基地农用地转用资料并对资料进行审查，审查通过后转报万源市人民政府审批；</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配合对拟转用土地地类、面积以及地上附着物的权属、种类、数量进行调查核实；</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配合土地转用主体开展青苗和地上附着物补偿；</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配合开展农用地转用报批组卷工作。</w:t>
            </w:r>
          </w:p>
        </w:tc>
      </w:tr>
      <w:tr>
        <w:tblPrEx>
          <w:shd w:val="clear" w:color="auto" w:fill="auto"/>
          <w:tblCellMar>
            <w:top w:w="0" w:type="dxa"/>
            <w:left w:w="0" w:type="dxa"/>
            <w:bottom w:w="0" w:type="dxa"/>
            <w:right w:w="0" w:type="dxa"/>
          </w:tblCellMar>
        </w:tblPrEx>
        <w:trPr>
          <w:trHeight w:val="3961"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55</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既有住宅增设电梯</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负责既有住宅增设电梯政策宣传和解释；</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牵头既有住宅电梯增设工作，协调自然资源、乡镇（街道）等相关单位开展并联式现场踏勘核实、审批和验收；</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负责电梯建设工程质量安全监督、竣工验收（备案）等工作。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负责电梯安装单位资格审查、办理特种设备使用登记和电梯使用安全监管工作。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负责既有住宅电梯增设工作中违反住建领域法律法规等行为的查处。</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负责电梯增设财政奖补资金的拨付；</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负责对财政奖补资金使用情况进行监督管理。</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配合开展既有住宅电梯增设政策宣传；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负责符合电梯增设条件的既有住宅幢数、拟增设电梯数量的调查摸底和统计上报；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对业主加装电梯意愿的情况进行公示；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指导有电梯增设需求的既有住宅全体业主成立业主委员会；</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开展群众关系协调和矛盾化解；</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配合做好住宅电梯的隐患排查。</w:t>
            </w:r>
          </w:p>
        </w:tc>
      </w:tr>
      <w:tr>
        <w:tblPrEx>
          <w:shd w:val="clear" w:color="auto" w:fill="auto"/>
          <w:tblCellMar>
            <w:top w:w="0" w:type="dxa"/>
            <w:left w:w="0" w:type="dxa"/>
            <w:bottom w:w="0" w:type="dxa"/>
            <w:right w:w="0" w:type="dxa"/>
          </w:tblCellMar>
        </w:tblPrEx>
        <w:trPr>
          <w:trHeight w:val="631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56</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征地拆迁</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市人社局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市审计局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市征储中心</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拟订征地公告；</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组织对拟征收地块开展现状调查及登记；</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对拟征地块开展社会稳定风险评估；</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拟订征收补偿安置方案。</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负责核实被征地农村集体经济组织成员户籍信息。</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负责被征地农村集体经济组织成员资格审查界定的监督指导、备案工作。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配合督促杆管线产权单位实施迁改工作。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市人社局：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负责牵头编制被征地农民养老保障方案，指导社会保险经办机构做好被征地农民养老保障经办工作，采取就业培训等措施促进被征地农民就业工作。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市审计局：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负责对征地拆迁补偿安置政策落实、资金使用开展审计监督。</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市征储中心：</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负责城镇规划区内土地征地拆迁安置补偿工作。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负责统筹落实集体土地征收补偿安置经费和被征地农民参加社会保险所需资金，并加强财政监督。</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其他行业主管部门负责职责范围内的土地征收相关工作。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宣传征地拆迁相关法律法规和政策；</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配合开展征地补偿登记、公示；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在被征地街道、村、组张贴公告；</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组织所有权人、使用权人（集体和个人）与征地拆迁有关部门签订征地补偿安置协议；</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审核、公示需纳入养老保障的被征地农民名单，报市自然资源局核定；</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监督农村集体经济组织做好征地补偿费用的管理、使用、分配和公开；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7.</w:t>
            </w:r>
            <w:r>
              <w:rPr>
                <w:rStyle w:val="15"/>
                <w:rFonts w:hint="default" w:ascii="Times New Roman" w:hAnsi="Times New Roman" w:eastAsia="方正仿宋简体" w:cs="Times New Roman"/>
                <w:b/>
                <w:bCs/>
                <w:sz w:val="21"/>
                <w:szCs w:val="21"/>
                <w:lang w:val="en-US" w:eastAsia="zh-CN" w:bidi="ar"/>
              </w:rPr>
              <w:t>调解处理征地补偿安置纠纷。</w:t>
            </w:r>
          </w:p>
        </w:tc>
      </w:tr>
      <w:tr>
        <w:tblPrEx>
          <w:shd w:val="clear" w:color="auto" w:fill="auto"/>
          <w:tblCellMar>
            <w:top w:w="0" w:type="dxa"/>
            <w:left w:w="0" w:type="dxa"/>
            <w:bottom w:w="0" w:type="dxa"/>
            <w:right w:w="0" w:type="dxa"/>
          </w:tblCellMar>
        </w:tblPrEx>
        <w:trPr>
          <w:trHeight w:val="2178"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57</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预拌混凝土（砂浆）临时搅拌站巡查管理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市住建局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负责预拌混凝土临时搅拌站的监督管理；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工程完工后</w:t>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个月内，督促建设、施工单位对建立的预拌混凝土（砂浆）临时搅拌站进行拆除，并恢复临时占用地块原貌。未及时拆除的，按相关规定依法查处；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负责散装水泥、预拌混凝土、预拌砂浆和混凝土预制构件发展应用的监督管理工作。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结合日常工作开展巡查，发现、制止并上报违法生产行为；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协助市住建局等部门开展散装水泥发展应用工作。</w:t>
            </w:r>
          </w:p>
        </w:tc>
      </w:tr>
      <w:tr>
        <w:tblPrEx>
          <w:shd w:val="clear" w:color="auto" w:fill="auto"/>
          <w:tblCellMar>
            <w:top w:w="0" w:type="dxa"/>
            <w:left w:w="0" w:type="dxa"/>
            <w:bottom w:w="0" w:type="dxa"/>
            <w:right w:w="0" w:type="dxa"/>
          </w:tblCellMar>
        </w:tblPrEx>
        <w:trPr>
          <w:trHeight w:val="458"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黑体简体" w:cs="Times New Roman"/>
                <w:b/>
                <w:bCs/>
                <w:i w:val="0"/>
                <w:color w:val="000000"/>
                <w:kern w:val="0"/>
                <w:sz w:val="21"/>
                <w:szCs w:val="21"/>
                <w:u w:val="none"/>
                <w:lang w:val="en-US" w:eastAsia="zh-CN" w:bidi="ar"/>
              </w:rPr>
              <w:t>十一、交通运输（3项）</w:t>
            </w:r>
          </w:p>
        </w:tc>
      </w:tr>
      <w:tr>
        <w:tblPrEx>
          <w:shd w:val="clear" w:color="auto" w:fill="auto"/>
          <w:tblCellMar>
            <w:top w:w="0" w:type="dxa"/>
            <w:left w:w="0" w:type="dxa"/>
            <w:bottom w:w="0" w:type="dxa"/>
            <w:right w:w="0" w:type="dxa"/>
          </w:tblCellMar>
        </w:tblPrEx>
        <w:trPr>
          <w:trHeight w:val="298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58</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道路交通安全</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牵头道路交通安全工作，开展道路交通安全法律法规宣传；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建立日常巡查机制，开展定期巡查，受理投诉举报并及时查证；</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统筹开展道路交通安全隐患治理、综合治理督导及责任追究，负责道路交通违法行为专项整治，查处道路交通安全违法行为；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协同有关部门按照各自职责做好道路交通安全工作。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开展公路管理等相关法律法规宣传，督促指导管理养护单位完善维护交通安全设施，做好道路隐患排查和治理；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开展营运车辆管理，督促落实客货运源头监管等相关责任；</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协调有关单位和乡镇（街道）在应急状态下实行联合行动。</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负责拖拉机、联合收割机等上路农用机械的监督管理。</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配合开展宣传教育警示工作；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开展村组道路交通安全隐患排查与治理，对重大隐患及时上报；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配合开展交通违法行为专项整治；</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对国省干道、乡道、村道进行隐患排查并上报，在乡道、村道的出入口规范设置必要的限高、限宽设施。</w:t>
            </w:r>
          </w:p>
        </w:tc>
      </w:tr>
      <w:tr>
        <w:tblPrEx>
          <w:shd w:val="clear" w:color="auto" w:fill="auto"/>
          <w:tblCellMar>
            <w:top w:w="0" w:type="dxa"/>
            <w:left w:w="0" w:type="dxa"/>
            <w:bottom w:w="0" w:type="dxa"/>
            <w:right w:w="0" w:type="dxa"/>
          </w:tblCellMar>
        </w:tblPrEx>
        <w:trPr>
          <w:trHeight w:val="245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59</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高速公路沿线外部环境安全稳定</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市委政法委</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市委政法委：</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将维护高速公路护路联防安全稳定工作纳入落实维护社会稳定责任制和平安建设重要内容；</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督促指导高速公路护路联防安全稳定工作各项措施落实。</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统筹协调高速公路沿线安全环境治理工作，组织开展隐患排查，协调解决隐患治理中的堵点、难点和重大问题；</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落实高速公路沿线安全环境治理</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双段长</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制工作、安全联席会议制度，督促乡镇（街道）落实高速公路护路联防工作职责。</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加强护路联防队伍管理，开展业务知识培训、学习；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对护路队员进行测评和考核。</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其他行业主管部门负责职责范围内的相关工作。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配合对辖区包茂高速公路开展安全宣传，指导护路队员开展日常巡护；</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配合对包茂高速公路隔离防护网设置及安全隐患开展排查，发现问题及时上报；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配合对包茂高速公路沿线标识标牌的保护进行宣传、检查、上报；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安全突发事件处置时，组织群众疏散、维护现场秩序。</w:t>
            </w:r>
          </w:p>
        </w:tc>
      </w:tr>
      <w:tr>
        <w:tblPrEx>
          <w:shd w:val="clear" w:color="auto" w:fill="auto"/>
          <w:tblCellMar>
            <w:top w:w="0" w:type="dxa"/>
            <w:left w:w="0" w:type="dxa"/>
            <w:bottom w:w="0" w:type="dxa"/>
            <w:right w:w="0" w:type="dxa"/>
          </w:tblCellMar>
        </w:tblPrEx>
        <w:trPr>
          <w:trHeight w:val="4921"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乡村寄递物流体系建设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市商务局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市行政审批局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市供销社</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市商务局：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承担物流配送、物流产业发展、物流行业管理等职责；</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会同市邮政分公司支持、引导经营快递业务的企业在城乡设置快件收投服务场所和智能收投设施；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负责监督和管理本行政区域内的物流活动。</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承担物流通道建设、多式联运、协助做好邮政管理等职责；</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负责物流运输车辆合法性、合规性监管；</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负责对本辖区的快递市场实施监督管理。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依法规范快递服务车辆的管理和使用；</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指导快递服务企业购买符合国家行业标准的电动三轮车，办理上户手续，统一编号，加强标识管理。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市行政审批局：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负责物流寄递企业的注册管理和经营许可。</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市供销社：</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利用基层供销网点建设电商服务站。</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其他行业主管部门按职责分工开展工作。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宣传邮政管理、物流寄递领域法律法规；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配合开展寄递行业日常巡查；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开展接转场所、村级寄递物流综合服务站建设。</w:t>
            </w:r>
          </w:p>
        </w:tc>
      </w:tr>
      <w:tr>
        <w:tblPrEx>
          <w:shd w:val="clear" w:color="auto" w:fill="auto"/>
          <w:tblCellMar>
            <w:top w:w="0" w:type="dxa"/>
            <w:left w:w="0" w:type="dxa"/>
            <w:bottom w:w="0" w:type="dxa"/>
            <w:right w:w="0" w:type="dxa"/>
          </w:tblCellMar>
        </w:tblPrEx>
        <w:trPr>
          <w:trHeight w:val="440"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黑体简体" w:cs="Times New Roman"/>
                <w:b/>
                <w:bCs/>
                <w:i w:val="0"/>
                <w:color w:val="000000"/>
                <w:kern w:val="0"/>
                <w:sz w:val="21"/>
                <w:szCs w:val="21"/>
                <w:u w:val="none"/>
                <w:lang w:val="en-US" w:eastAsia="zh-CN" w:bidi="ar"/>
              </w:rPr>
              <w:t>十二、文化和旅游（4项）</w:t>
            </w:r>
          </w:p>
        </w:tc>
      </w:tr>
      <w:tr>
        <w:tblPrEx>
          <w:shd w:val="clear" w:color="auto" w:fill="auto"/>
          <w:tblCellMar>
            <w:top w:w="0" w:type="dxa"/>
            <w:left w:w="0" w:type="dxa"/>
            <w:bottom w:w="0" w:type="dxa"/>
            <w:right w:w="0" w:type="dxa"/>
          </w:tblCellMar>
        </w:tblPrEx>
        <w:trPr>
          <w:trHeight w:val="292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文化市场检查</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市委宣传部</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市文体旅游局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市委宣传部：</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负责扫黄打非、软件正版化和版权执法工作。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市文体旅游局：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负责对影院、书店、印刷企业等场所进行检查，查处出版、印刷或者复制、进口、发行有害出版物活动。</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结合日常工作开展违法违禁的书报、期刊、光盘等出版物巡查，发现问题并上报；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配合执法部门进行查处；</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配合开展文化市场宣传和教育。</w:t>
            </w:r>
          </w:p>
        </w:tc>
      </w:tr>
      <w:tr>
        <w:tblPrEx>
          <w:shd w:val="clear" w:color="auto" w:fill="auto"/>
          <w:tblCellMar>
            <w:top w:w="0" w:type="dxa"/>
            <w:left w:w="0" w:type="dxa"/>
            <w:bottom w:w="0" w:type="dxa"/>
            <w:right w:w="0" w:type="dxa"/>
          </w:tblCellMar>
        </w:tblPrEx>
        <w:trPr>
          <w:trHeight w:val="844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62</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文物保护</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市文体旅游局（市文物局）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负责文物保护的宣传教育；</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配合开展对不可移动文物的保护；</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对杨廪元宅等有关文物采取措施，加强保护；</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结合日常工作开展巡查，发现破坏行为及时制止，保护现场并上报；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配合调查处理危害文物安全的行为；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提供文物线索，配合核实文物点权属及实地调查。</w:t>
            </w:r>
          </w:p>
        </w:tc>
      </w:tr>
      <w:tr>
        <w:tblPrEx>
          <w:shd w:val="clear" w:color="auto" w:fill="auto"/>
          <w:tblCellMar>
            <w:top w:w="0" w:type="dxa"/>
            <w:left w:w="0" w:type="dxa"/>
            <w:bottom w:w="0" w:type="dxa"/>
            <w:right w:w="0" w:type="dxa"/>
          </w:tblCellMar>
        </w:tblPrEx>
        <w:trPr>
          <w:trHeight w:val="420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旅游行业安全监管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市文体旅游局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市文体旅游局：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牵头监督旅游经营者主体安全责任落实情况，检查应急预案、设施设备安全；</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组织开展旅游安全及应急知识的宣传普及活动；</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处理旅游突发事件，发布旅游安全预警信息。</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牵头调查重大旅游安全事故；</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指导景区森林火灾等自然灾害的预防与防治；</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负责检查景区、景点、民宿等旅游场所的消防安全，并督促整改。</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负责指导景区地质灾害的预防与治理。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负责检查景区内部交通工具的运营资质及安全，并督促整改。</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负责监督景区大型节庆、演出活动的安全预案及人流管控。</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负责检查景区大型游乐设施、索道、电梯等特种设备的安全，并督促整改；</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负责检查旅游餐饮场所的食品安全，并督促整改。</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市应急局、市自然资源局、市交运局、市公安局、市市场监管局等其他行业主管部门负责职责范围内的旅游行业安全监管工作。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结合日常工作铁矿镇南门社区庞家庄等进行安全检查，督促安装安全警示标识标牌；</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及时上报存在的安全隐患；</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配合上级相关部门开展旅游行业安全监管工作，督促景区、企业整改安全隐患。</w:t>
            </w:r>
          </w:p>
        </w:tc>
      </w:tr>
      <w:tr>
        <w:tblPrEx>
          <w:shd w:val="clear" w:color="auto" w:fill="auto"/>
          <w:tblCellMar>
            <w:top w:w="0" w:type="dxa"/>
            <w:left w:w="0" w:type="dxa"/>
            <w:bottom w:w="0" w:type="dxa"/>
            <w:right w:w="0" w:type="dxa"/>
          </w:tblCellMar>
        </w:tblPrEx>
        <w:trPr>
          <w:trHeight w:val="224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64</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公共场所全民健身器材配建管理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市文体旅游局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市教育局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市文体旅游局：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负责安排体育设施下达资金，加强资金使用监管。</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Style w:val="16"/>
                <w:rFonts w:hint="default" w:ascii="Times New Roman" w:hAnsi="Times New Roman" w:eastAsia="方正仿宋简体" w:cs="Times New Roman"/>
                <w:b/>
                <w:bCs/>
                <w:sz w:val="21"/>
                <w:szCs w:val="21"/>
                <w:lang w:val="en-US" w:eastAsia="zh-CN" w:bidi="ar"/>
              </w:rPr>
              <w:t xml:space="preserve"> </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开展体育器材的接收和维护，结合日常工作开展巡查，发现问题及时处理并上报；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对公共体育场馆做好开放工作；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开展体育场地设施统计调查工作。</w:t>
            </w:r>
          </w:p>
        </w:tc>
      </w:tr>
      <w:tr>
        <w:tblPrEx>
          <w:shd w:val="clear" w:color="auto" w:fill="auto"/>
          <w:tblCellMar>
            <w:top w:w="0" w:type="dxa"/>
            <w:left w:w="0" w:type="dxa"/>
            <w:bottom w:w="0" w:type="dxa"/>
            <w:right w:w="0" w:type="dxa"/>
          </w:tblCellMar>
        </w:tblPrEx>
        <w:trPr>
          <w:trHeight w:val="440"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黑体简体" w:cs="Times New Roman"/>
                <w:b/>
                <w:bCs/>
                <w:i w:val="0"/>
                <w:color w:val="000000"/>
                <w:kern w:val="0"/>
                <w:sz w:val="21"/>
                <w:szCs w:val="21"/>
                <w:u w:val="none"/>
                <w:lang w:val="en-US" w:eastAsia="zh-CN" w:bidi="ar"/>
              </w:rPr>
              <w:t>十三、卫生健康（1项）</w:t>
            </w:r>
          </w:p>
        </w:tc>
      </w:tr>
      <w:tr>
        <w:tblPrEx>
          <w:shd w:val="clear" w:color="auto" w:fill="auto"/>
          <w:tblCellMar>
            <w:top w:w="0" w:type="dxa"/>
            <w:left w:w="0" w:type="dxa"/>
            <w:bottom w:w="0" w:type="dxa"/>
            <w:right w:w="0" w:type="dxa"/>
          </w:tblCellMar>
        </w:tblPrEx>
        <w:trPr>
          <w:trHeight w:val="784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65</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公共卫生事件处置（含传染病防治）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市卫生健康局（市疾控局）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市商务局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市卫生健康局（市疾控局）：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负责组织突发公共卫生事件的调查、控制和医疗救治；</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建立监测预警机制，开展应急演练；</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加强公共卫生和突发事件应急常识宣传教育。</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负责依法、及时、妥善处置与疫情有关的突发事件，查处打击违法犯罪活动。</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负责开展与人类接触密切动物相关传染病的监测和管理工作。</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负责协助做好疫区医疗等急用物资和有关标本的运输。</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负责农贸市场等重点行业防控政策落实及实施情况的监督和指导，负责价格监督管理。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负责公共卫生基础设施项目建设的审批。</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市商务局：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防止突发公共卫生事件在贸易活动举办期间发生和跨地区传播扩散。</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配合开展突发公共卫生事件应急处理；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落实传染病暴发、流行时的防治措施；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组织开展群众性卫生活动，进行预防传染病的健康教育，发现疫情及时上报疾控部门；</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配合落实人员疏散隔离、救治及其他公共卫生措施；</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做好防控工作，建设专兼职工作队，鼓励群众参与防控活动；</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6.</w:t>
            </w:r>
            <w:r>
              <w:rPr>
                <w:rStyle w:val="15"/>
                <w:rFonts w:hint="default" w:ascii="Times New Roman" w:hAnsi="Times New Roman" w:eastAsia="方正仿宋简体" w:cs="Times New Roman"/>
                <w:b/>
                <w:bCs/>
                <w:sz w:val="21"/>
                <w:szCs w:val="21"/>
                <w:lang w:val="en-US" w:eastAsia="zh-CN" w:bidi="ar"/>
              </w:rPr>
              <w:t>加强人员追踪，摸排人员往来情况，有针对性地采取防控措施。</w:t>
            </w:r>
          </w:p>
        </w:tc>
      </w:tr>
      <w:tr>
        <w:tblPrEx>
          <w:shd w:val="clear" w:color="auto" w:fill="auto"/>
          <w:tblCellMar>
            <w:top w:w="0" w:type="dxa"/>
            <w:left w:w="0" w:type="dxa"/>
            <w:bottom w:w="0" w:type="dxa"/>
            <w:right w:w="0" w:type="dxa"/>
          </w:tblCellMar>
        </w:tblPrEx>
        <w:trPr>
          <w:trHeight w:val="368"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黑体简体" w:cs="Times New Roman"/>
                <w:b/>
                <w:bCs/>
                <w:i w:val="0"/>
                <w:color w:val="000000"/>
                <w:kern w:val="0"/>
                <w:sz w:val="21"/>
                <w:szCs w:val="21"/>
                <w:u w:val="none"/>
                <w:lang w:val="en-US" w:eastAsia="zh-CN" w:bidi="ar"/>
              </w:rPr>
              <w:t>十四、应急管理及消防（14项）</w:t>
            </w:r>
          </w:p>
        </w:tc>
      </w:tr>
      <w:tr>
        <w:tblPrEx>
          <w:shd w:val="clear" w:color="auto" w:fill="auto"/>
          <w:tblCellMar>
            <w:top w:w="0" w:type="dxa"/>
            <w:left w:w="0" w:type="dxa"/>
            <w:bottom w:w="0" w:type="dxa"/>
            <w:right w:w="0" w:type="dxa"/>
          </w:tblCellMar>
        </w:tblPrEx>
        <w:trPr>
          <w:trHeight w:val="801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66</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充电基础设施安全管理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市文体旅游局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市消防救援大队</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开展政策宣传，排查充电设施需求；</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配合做好充电桩位置选址和协调安装工作；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结合日常工作开展巡查，发现问题并上报；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配合开展集中充电设施建设管理的协调和矛盾纠纷调处工作。</w:t>
            </w:r>
          </w:p>
        </w:tc>
      </w:tr>
      <w:tr>
        <w:tblPrEx>
          <w:shd w:val="clear" w:color="auto" w:fill="auto"/>
          <w:tblCellMar>
            <w:top w:w="0" w:type="dxa"/>
            <w:left w:w="0" w:type="dxa"/>
            <w:bottom w:w="0" w:type="dxa"/>
            <w:right w:w="0" w:type="dxa"/>
          </w:tblCellMar>
        </w:tblPrEx>
        <w:trPr>
          <w:trHeight w:val="8482"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67</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电动自行车</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飞线充电</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整治</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市消防救援大队</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市财政局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市商务局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负责安全知识宣传，结合日常工作开展巡查；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协调安装智能充电桩，发现</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飞线充电</w:t>
            </w:r>
            <w:r>
              <w:rPr>
                <w:rStyle w:val="16"/>
                <w:rFonts w:hint="default" w:ascii="Times New Roman" w:hAnsi="Times New Roman" w:eastAsia="方正仿宋简体" w:cs="Times New Roman"/>
                <w:b/>
                <w:bCs/>
                <w:sz w:val="21"/>
                <w:szCs w:val="21"/>
                <w:lang w:val="en-US" w:eastAsia="zh-CN" w:bidi="ar"/>
              </w:rPr>
              <w:t>”</w:t>
            </w:r>
            <w:r>
              <w:rPr>
                <w:rStyle w:val="15"/>
                <w:rFonts w:hint="default" w:ascii="Times New Roman" w:hAnsi="Times New Roman" w:eastAsia="方正仿宋简体" w:cs="Times New Roman"/>
                <w:b/>
                <w:bCs/>
                <w:sz w:val="21"/>
                <w:szCs w:val="21"/>
                <w:lang w:val="en-US" w:eastAsia="zh-CN" w:bidi="ar"/>
              </w:rPr>
              <w:t>行为及时制止，开展事故先期处置并上报。</w:t>
            </w:r>
          </w:p>
        </w:tc>
      </w:tr>
      <w:tr>
        <w:tblPrEx>
          <w:shd w:val="clear" w:color="auto" w:fill="auto"/>
          <w:tblCellMar>
            <w:top w:w="0" w:type="dxa"/>
            <w:left w:w="0" w:type="dxa"/>
            <w:bottom w:w="0" w:type="dxa"/>
            <w:right w:w="0" w:type="dxa"/>
          </w:tblCellMar>
        </w:tblPrEx>
        <w:trPr>
          <w:trHeight w:val="3342"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68</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自然灾害防范处置（含防汛抗旱、防风、防震、防雨雪冰冻、防地质灾害等）</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市水务局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市气象局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7"/>
                <w:rFonts w:hint="default" w:ascii="Times New Roman" w:hAnsi="Times New Roman" w:eastAsia="方正仿宋简体" w:cs="Times New Roman"/>
                <w:b/>
                <w:bCs/>
                <w:sz w:val="21"/>
                <w:szCs w:val="21"/>
                <w:lang w:val="en-US" w:eastAsia="zh-CN" w:bidi="ar"/>
              </w:rPr>
              <w:t>市应急局：</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1.</w:t>
            </w:r>
            <w:r>
              <w:rPr>
                <w:rStyle w:val="17"/>
                <w:rFonts w:hint="default" w:ascii="Times New Roman" w:hAnsi="Times New Roman" w:eastAsia="方正仿宋简体" w:cs="Times New Roman"/>
                <w:b/>
                <w:bCs/>
                <w:sz w:val="21"/>
                <w:szCs w:val="21"/>
                <w:lang w:val="en-US" w:eastAsia="zh-CN" w:bidi="ar"/>
              </w:rPr>
              <w:t>负责会商研判全市自然灾害综合风险形势，制定应对措施，组织开展自然灾害综合风险普查及减灾能力调查；</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2.</w:t>
            </w:r>
            <w:r>
              <w:rPr>
                <w:rStyle w:val="17"/>
                <w:rFonts w:hint="default" w:ascii="Times New Roman" w:hAnsi="Times New Roman" w:eastAsia="方正仿宋简体" w:cs="Times New Roman"/>
                <w:b/>
                <w:bCs/>
                <w:sz w:val="21"/>
                <w:szCs w:val="21"/>
                <w:lang w:val="en-US" w:eastAsia="zh-CN" w:bidi="ar"/>
              </w:rPr>
              <w:t>负责统筹启动一级、二级防汛应急响应后的全市水旱灾害应对处置工作；</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3.</w:t>
            </w:r>
            <w:r>
              <w:rPr>
                <w:rStyle w:val="17"/>
                <w:rFonts w:hint="default" w:ascii="Times New Roman" w:hAnsi="Times New Roman" w:eastAsia="方正仿宋简体" w:cs="Times New Roman"/>
                <w:b/>
                <w:bCs/>
                <w:sz w:val="21"/>
                <w:szCs w:val="21"/>
                <w:lang w:val="en-US" w:eastAsia="zh-CN" w:bidi="ar"/>
              </w:rPr>
              <w:t>负责洪涝灾区和旱区群众的生活救助，督促、指导各级应急救援演练；</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4.</w:t>
            </w:r>
            <w:r>
              <w:rPr>
                <w:rStyle w:val="17"/>
                <w:rFonts w:hint="default" w:ascii="Times New Roman" w:hAnsi="Times New Roman" w:eastAsia="方正仿宋简体" w:cs="Times New Roman"/>
                <w:b/>
                <w:bCs/>
                <w:sz w:val="21"/>
                <w:szCs w:val="21"/>
                <w:lang w:val="en-US" w:eastAsia="zh-CN" w:bidi="ar"/>
              </w:rPr>
              <w:t>组织开展综合监测预警，承担洪涝灾害综合风险评估工作；</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5.</w:t>
            </w:r>
            <w:r>
              <w:rPr>
                <w:rStyle w:val="17"/>
                <w:rFonts w:hint="default" w:ascii="Times New Roman" w:hAnsi="Times New Roman" w:eastAsia="方正仿宋简体" w:cs="Times New Roman"/>
                <w:b/>
                <w:bCs/>
                <w:sz w:val="21"/>
                <w:szCs w:val="21"/>
                <w:lang w:val="en-US" w:eastAsia="zh-CN" w:bidi="ar"/>
              </w:rPr>
              <w:t>灾情稳定后，组织评估、核定并发布自然灾害损失情况。</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市水务局：</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1.</w:t>
            </w:r>
            <w:r>
              <w:rPr>
                <w:rStyle w:val="17"/>
                <w:rFonts w:hint="default" w:ascii="Times New Roman" w:hAnsi="Times New Roman" w:eastAsia="方正仿宋简体" w:cs="Times New Roman"/>
                <w:b/>
                <w:bCs/>
                <w:sz w:val="21"/>
                <w:szCs w:val="21"/>
                <w:lang w:val="en-US" w:eastAsia="zh-CN" w:bidi="ar"/>
              </w:rPr>
              <w:t>督促指导水利工程设施设备安全运行和应急抢护，负责防汛抗旱工程安全监督管理，指导协调大中型水库、电站移民和监管职责内水电站安全度汛；</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2.</w:t>
            </w:r>
            <w:r>
              <w:rPr>
                <w:rStyle w:val="17"/>
                <w:rFonts w:hint="default" w:ascii="Times New Roman" w:hAnsi="Times New Roman" w:eastAsia="方正仿宋简体" w:cs="Times New Roman"/>
                <w:b/>
                <w:bCs/>
                <w:sz w:val="21"/>
                <w:szCs w:val="21"/>
                <w:lang w:val="en-US" w:eastAsia="zh-CN" w:bidi="ar"/>
              </w:rPr>
              <w:t>承担防汛抗旱应急抢险技术支撑和保障；</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3.</w:t>
            </w:r>
            <w:r>
              <w:rPr>
                <w:rStyle w:val="17"/>
                <w:rFonts w:hint="default" w:ascii="Times New Roman" w:hAnsi="Times New Roman" w:eastAsia="方正仿宋简体" w:cs="Times New Roman"/>
                <w:b/>
                <w:bCs/>
                <w:sz w:val="21"/>
                <w:szCs w:val="21"/>
                <w:lang w:val="en-US" w:eastAsia="zh-CN" w:bidi="ar"/>
              </w:rPr>
              <w:t>承担水情旱情监测预警，进行水旱灾害风险普查、区划分级和旱灾风险评估；</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4.</w:t>
            </w:r>
            <w:r>
              <w:rPr>
                <w:rStyle w:val="17"/>
                <w:rFonts w:hint="default" w:ascii="Times New Roman" w:hAnsi="Times New Roman" w:eastAsia="方正仿宋简体" w:cs="Times New Roman"/>
                <w:b/>
                <w:bCs/>
                <w:sz w:val="21"/>
                <w:szCs w:val="21"/>
                <w:lang w:val="en-US" w:eastAsia="zh-CN" w:bidi="ar"/>
              </w:rPr>
              <w:t>统筹未启动及启动三、四级防汛抗旱应急响应时全市水旱灾害应对，指导部门和乡镇处置一般水旱灾害突发事件。</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市住建局：</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1.</w:t>
            </w:r>
            <w:r>
              <w:rPr>
                <w:rStyle w:val="17"/>
                <w:rFonts w:hint="default" w:ascii="Times New Roman" w:hAnsi="Times New Roman" w:eastAsia="方正仿宋简体" w:cs="Times New Roman"/>
                <w:b/>
                <w:bCs/>
                <w:sz w:val="21"/>
                <w:szCs w:val="21"/>
                <w:lang w:val="en-US" w:eastAsia="zh-CN" w:bidi="ar"/>
              </w:rPr>
              <w:t>负责组织指导城镇建成区排水防涝设施施工工程、城镇建成区内的排涝设施和设备的日常运行及应急抢护等工作；</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2.</w:t>
            </w:r>
            <w:r>
              <w:rPr>
                <w:rStyle w:val="17"/>
                <w:rFonts w:hint="default" w:ascii="Times New Roman" w:hAnsi="Times New Roman" w:eastAsia="方正仿宋简体" w:cs="Times New Roman"/>
                <w:b/>
                <w:bCs/>
                <w:sz w:val="21"/>
                <w:szCs w:val="21"/>
                <w:lang w:val="en-US" w:eastAsia="zh-CN" w:bidi="ar"/>
              </w:rPr>
              <w:t>指导属地政府、相关部门对灾区受灾房屋结构安全进行应急评估，向属地政府、相关部门为灾区群众应急安置房和灾后返迁房的启用安全提供技术支持；</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3.</w:t>
            </w:r>
            <w:r>
              <w:rPr>
                <w:rStyle w:val="17"/>
                <w:rFonts w:hint="default" w:ascii="Times New Roman" w:hAnsi="Times New Roman" w:eastAsia="方正仿宋简体" w:cs="Times New Roman"/>
                <w:b/>
                <w:bCs/>
                <w:sz w:val="21"/>
                <w:szCs w:val="21"/>
                <w:lang w:val="en-US" w:eastAsia="zh-CN" w:bidi="ar"/>
              </w:rPr>
              <w:t>指导物业小区防涝；</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4.</w:t>
            </w:r>
            <w:r>
              <w:rPr>
                <w:rStyle w:val="17"/>
                <w:rFonts w:hint="default" w:ascii="Times New Roman" w:hAnsi="Times New Roman" w:eastAsia="方正仿宋简体" w:cs="Times New Roman"/>
                <w:b/>
                <w:bCs/>
                <w:sz w:val="21"/>
                <w:szCs w:val="21"/>
                <w:lang w:val="en-US" w:eastAsia="zh-CN" w:bidi="ar"/>
              </w:rPr>
              <w:t>负责完善城区雨污排水设施，指导防御内涝，加强桥洞涵道日常巡查。</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市自然资源局：</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1.</w:t>
            </w:r>
            <w:r>
              <w:rPr>
                <w:rStyle w:val="17"/>
                <w:rFonts w:hint="default" w:ascii="Times New Roman" w:hAnsi="Times New Roman" w:eastAsia="方正仿宋简体" w:cs="Times New Roman"/>
                <w:b/>
                <w:bCs/>
                <w:sz w:val="21"/>
                <w:szCs w:val="21"/>
                <w:lang w:val="en-US" w:eastAsia="zh-CN" w:bidi="ar"/>
              </w:rPr>
              <w:t>负责指导协调因降雨诱发的山体滑坡、崩塌、地面塌陷、泥石流等地质灾害监测、预警、防治等工作；</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2.</w:t>
            </w:r>
            <w:r>
              <w:rPr>
                <w:rStyle w:val="17"/>
                <w:rFonts w:hint="default" w:ascii="Times New Roman" w:hAnsi="Times New Roman" w:eastAsia="方正仿宋简体" w:cs="Times New Roman"/>
                <w:b/>
                <w:bCs/>
                <w:sz w:val="21"/>
                <w:szCs w:val="21"/>
                <w:lang w:val="en-US" w:eastAsia="zh-CN" w:bidi="ar"/>
              </w:rPr>
              <w:t>开展宣传教育，提升群众防灾意识与自救互救能力；</w:t>
            </w:r>
            <w:r>
              <w:rPr>
                <w:rStyle w:val="18"/>
                <w:rFonts w:hint="default" w:ascii="Times New Roman" w:hAnsi="Times New Roman" w:eastAsia="方正仿宋简体" w:cs="Times New Roman"/>
                <w:b/>
                <w:bCs/>
                <w:sz w:val="21"/>
                <w:szCs w:val="21"/>
                <w:lang w:val="en-US" w:eastAsia="zh-CN" w:bidi="ar"/>
              </w:rPr>
              <w:br w:type="textWrapping"/>
            </w:r>
            <w:r>
              <w:rPr>
                <w:rStyle w:val="18"/>
                <w:rFonts w:hint="eastAsia"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t>做好因降雨突发地质灾害抢险救援的技术保障工作；</w:t>
            </w:r>
            <w:r>
              <w:rPr>
                <w:rStyle w:val="18"/>
                <w:rFonts w:hint="default" w:ascii="Times New Roman" w:hAnsi="Times New Roman" w:eastAsia="方正仿宋简体" w:cs="Times New Roman"/>
                <w:b/>
                <w:bCs/>
                <w:sz w:val="21"/>
                <w:szCs w:val="21"/>
                <w:lang w:val="en-US" w:eastAsia="zh-CN" w:bidi="ar"/>
              </w:rPr>
              <w:br w:type="textWrapping"/>
            </w:r>
            <w:r>
              <w:rPr>
                <w:rStyle w:val="18"/>
                <w:rFonts w:hint="eastAsia"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t>负责为防汛抗旱决策提供地理信息支撑；</w:t>
            </w:r>
            <w:r>
              <w:rPr>
                <w:rStyle w:val="18"/>
                <w:rFonts w:hint="default" w:ascii="Times New Roman" w:hAnsi="Times New Roman" w:eastAsia="方正仿宋简体" w:cs="Times New Roman"/>
                <w:b/>
                <w:bCs/>
                <w:sz w:val="21"/>
                <w:szCs w:val="21"/>
                <w:lang w:val="en-US" w:eastAsia="zh-CN" w:bidi="ar"/>
              </w:rPr>
              <w:br w:type="textWrapping"/>
            </w:r>
            <w:r>
              <w:rPr>
                <w:rStyle w:val="18"/>
                <w:rFonts w:hint="eastAsia" w:ascii="Times New Roman" w:hAnsi="Times New Roman" w:eastAsia="方正仿宋简体" w:cs="Times New Roman"/>
                <w:b/>
                <w:bCs/>
                <w:sz w:val="21"/>
                <w:szCs w:val="21"/>
                <w:lang w:val="en-US" w:eastAsia="zh-CN" w:bidi="ar"/>
              </w:rPr>
              <w:t>5</w:t>
            </w:r>
            <w:bookmarkStart w:id="0" w:name="_GoBack"/>
            <w:bookmarkEnd w:id="0"/>
            <w:r>
              <w:rPr>
                <w:rStyle w:val="18"/>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t>排查灾害隐患，标记新隐患点，指导重建规划，科学选址布局，进行资源调配，保障重建用地。</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市农业农村局：</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指导全市农业防汛抗旱和灾后农业救灾、生产恢复。</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市气象局：</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负责天气气候监测、预报、预警，实施抗旱人工增雨作业。</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其他行业主管部门负责按职责分工开展相关工作。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6.组织开展受灾群众的生产生活恢复工作。</w:t>
            </w:r>
          </w:p>
        </w:tc>
      </w:tr>
      <w:tr>
        <w:tblPrEx>
          <w:shd w:val="clear" w:color="auto" w:fill="auto"/>
          <w:tblCellMar>
            <w:top w:w="0" w:type="dxa"/>
            <w:left w:w="0" w:type="dxa"/>
            <w:bottom w:w="0" w:type="dxa"/>
            <w:right w:w="0" w:type="dxa"/>
          </w:tblCellMar>
        </w:tblPrEx>
        <w:trPr>
          <w:trHeight w:val="4978"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69</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应急避难场所建设与维护</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市应急局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shd w:val="clear" w:color="auto" w:fill="auto"/>
          <w:tblCellMar>
            <w:top w:w="0" w:type="dxa"/>
            <w:left w:w="0" w:type="dxa"/>
            <w:bottom w:w="0" w:type="dxa"/>
            <w:right w:w="0" w:type="dxa"/>
          </w:tblCellMar>
        </w:tblPrEx>
        <w:trPr>
          <w:trHeight w:val="849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综合安全监管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1.统筹安全生产宣传教育；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其他行业主管部门按照“三管三必须”负责职责范围内的安全生产监管职责。</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5.配合安全生产违法行为的处理。</w:t>
            </w:r>
          </w:p>
        </w:tc>
      </w:tr>
      <w:tr>
        <w:tblPrEx>
          <w:tblCellMar>
            <w:top w:w="0" w:type="dxa"/>
            <w:left w:w="0" w:type="dxa"/>
            <w:bottom w:w="0" w:type="dxa"/>
            <w:right w:w="0" w:type="dxa"/>
          </w:tblCellMar>
        </w:tblPrEx>
        <w:trPr>
          <w:trHeight w:val="1691"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消防安全</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市消防救援大队</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配合优化消防安全预案和联动机制，开展消防演练；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9"/>
                <w:rFonts w:hint="default" w:ascii="Times New Roman" w:hAnsi="Times New Roman" w:eastAsia="方正仿宋简体"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9"/>
                <w:rFonts w:hint="default" w:ascii="Times New Roman" w:hAnsi="Times New Roman" w:eastAsia="方正仿宋简体" w:cs="Times New Roman"/>
                <w:b/>
                <w:bCs/>
                <w:sz w:val="21"/>
                <w:szCs w:val="21"/>
                <w:lang w:val="en-US" w:eastAsia="zh-CN" w:bidi="ar"/>
              </w:rPr>
              <w:t>发生火灾时及时组织群众疏散，协助做好火灾扑救和原因调查。</w:t>
            </w:r>
          </w:p>
        </w:tc>
      </w:tr>
      <w:tr>
        <w:tblPrEx>
          <w:shd w:val="clear" w:color="auto" w:fill="auto"/>
          <w:tblCellMar>
            <w:top w:w="0" w:type="dxa"/>
            <w:left w:w="0" w:type="dxa"/>
            <w:bottom w:w="0" w:type="dxa"/>
            <w:right w:w="0" w:type="dxa"/>
          </w:tblCellMar>
        </w:tblPrEx>
        <w:trPr>
          <w:trHeight w:val="280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72</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煤矿、非煤矿山和工矿商贸企业安全监管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市自然资源局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配合开展安全生产宣传；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配合开展煤矿和非煤矿山以及工矿商贸企业巡查；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配合对相关违法行为进行调查处理。</w:t>
            </w:r>
          </w:p>
        </w:tc>
      </w:tr>
      <w:tr>
        <w:tblPrEx>
          <w:shd w:val="clear" w:color="auto" w:fill="auto"/>
          <w:tblCellMar>
            <w:top w:w="0" w:type="dxa"/>
            <w:left w:w="0" w:type="dxa"/>
            <w:bottom w:w="0" w:type="dxa"/>
            <w:right w:w="0" w:type="dxa"/>
          </w:tblCellMar>
        </w:tblPrEx>
        <w:trPr>
          <w:trHeight w:val="2109"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生产安全事故应急处置</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生产安全事故发生后，负责指挥和协调职责，开展事故现场的抢险救援、技术指导、群众安置等工作；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负责组织和协调应急救援物资的储备、调拨和供应，确保应急物资的及时到位；</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收集、汇总和分析事故相关信息，及时向上报告和对外公布事故应急处置情况；</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负责生产安全事故的调查处理和灾后部署工作，督促相关部门做好问题整改；</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其他行业主管部门配合做好有关行业、领域的生产安全事故应急处置工作。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开展生产安全宣传教育，制定应急预案，组织开展应急演练；</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对生产安全事故第一时间开展上报信息、组织群众撤离、维护秩序等先期处置；</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配合上级部门做好生产安全事故的群众安置、灾情统计、事故调查、灾后部署工作。</w:t>
            </w:r>
          </w:p>
        </w:tc>
      </w:tr>
      <w:tr>
        <w:tblPrEx>
          <w:shd w:val="clear" w:color="auto" w:fill="auto"/>
          <w:tblCellMar>
            <w:top w:w="0" w:type="dxa"/>
            <w:left w:w="0" w:type="dxa"/>
            <w:bottom w:w="0" w:type="dxa"/>
            <w:right w:w="0" w:type="dxa"/>
          </w:tblCellMar>
        </w:tblPrEx>
        <w:trPr>
          <w:trHeight w:val="847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74</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有限空间作业安全监管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市水务局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负责食品加工生产经营单位、造纸生产经营单位、危险化学品领域生产经营单位及矿山领域有限空间安全摸排、检查。</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市农业农村局：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负责饲料企业、农村沼气池及规模养殖场有限空间安全摸排、检查，指导全市养殖场户有限空间安全摸排、检查。</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市经信局：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负责工业领域企业有限空间安全摸排、检查。</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负责房屋市政工程领域、物业小区窨井、燃气管道等有限空间安全摸排、检查。</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市水务局：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负责排水泵站、供水管线、集水池、检查井等有限空间安全摸排、检查。</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负责影响地下管沟、暗沟、地坑、涵洞、窨井、排水管渠、雨污检查井、生活污水井等有限空间安全的处罚。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负责船厂（船舱内）、交通及地方铁路建设项目有限空间安全摸排、检查。</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其他行业主管部门负责职责范围内的有限空间安全监管。</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开展有限空间作业安全知识宣传；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开展有限空间作业安全摸排，建立隐患台账；</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督促涉及有限空间查出的隐患进行整改及上报；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配合事故调查、救援和处置。</w:t>
            </w:r>
          </w:p>
        </w:tc>
      </w:tr>
      <w:tr>
        <w:tblPrEx>
          <w:shd w:val="clear" w:color="auto" w:fill="auto"/>
          <w:tblCellMar>
            <w:top w:w="0" w:type="dxa"/>
            <w:left w:w="0" w:type="dxa"/>
            <w:bottom w:w="0" w:type="dxa"/>
            <w:right w:w="0" w:type="dxa"/>
          </w:tblCellMar>
        </w:tblPrEx>
        <w:trPr>
          <w:trHeight w:val="9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75</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危化、粉尘涉爆等安全监管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市卫生健康局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2.协助邮政管理部门查处寄递危险化学品的行为。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配合开展危险化学品安全知识宣传；</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做好群众疏散应急演练；</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派员参加危险化学品经营单位、粉尘涉爆企业、金属冶炼企业安全检查；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结合日常工作开展隐患排查，发现安全隐患和风险线索，及时上报；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组织人员疏散撤离，配合做好应急处置工作。</w:t>
            </w:r>
          </w:p>
        </w:tc>
      </w:tr>
      <w:tr>
        <w:tblPrEx>
          <w:shd w:val="clear" w:color="auto" w:fill="auto"/>
          <w:tblCellMar>
            <w:top w:w="0" w:type="dxa"/>
            <w:left w:w="0" w:type="dxa"/>
            <w:bottom w:w="0" w:type="dxa"/>
            <w:right w:w="0" w:type="dxa"/>
          </w:tblCellMar>
        </w:tblPrEx>
        <w:trPr>
          <w:trHeight w:val="750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76</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2"/>
                <w:sz w:val="21"/>
                <w:szCs w:val="21"/>
                <w:u w:val="none"/>
                <w:lang w:val="en-US" w:eastAsia="zh-CN" w:bidi="ar-SA"/>
              </w:rPr>
            </w:pPr>
            <w:r>
              <w:rPr>
                <w:rStyle w:val="15"/>
                <w:rFonts w:hint="default" w:ascii="Times New Roman" w:hAnsi="Times New Roman" w:eastAsia="方正仿宋简体" w:cs="Times New Roman"/>
                <w:b/>
                <w:bCs/>
                <w:sz w:val="21"/>
                <w:szCs w:val="21"/>
                <w:lang w:val="en-US" w:eastAsia="zh-CN" w:bidi="ar"/>
              </w:rPr>
              <w:t>城镇燃气安全监管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2"/>
                <w:sz w:val="21"/>
                <w:szCs w:val="21"/>
                <w:u w:val="none"/>
                <w:lang w:val="en-US" w:eastAsia="zh-CN" w:bidi="ar-SA"/>
              </w:rPr>
            </w:pPr>
            <w:r>
              <w:rPr>
                <w:rStyle w:val="15"/>
                <w:rFonts w:hint="default" w:ascii="Times New Roman" w:hAnsi="Times New Roman" w:eastAsia="方正仿宋简体" w:cs="Times New Roman"/>
                <w:b/>
                <w:bCs/>
                <w:sz w:val="21"/>
                <w:szCs w:val="21"/>
                <w:lang w:val="en-US" w:eastAsia="zh-CN" w:bidi="ar"/>
              </w:rPr>
              <w:t>市住建局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市商务局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市消防救援大队</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kern w:val="2"/>
                <w:sz w:val="21"/>
                <w:szCs w:val="21"/>
                <w:u w:val="none"/>
                <w:lang w:val="en-US" w:eastAsia="zh-CN" w:bidi="ar-SA"/>
              </w:rPr>
            </w:pPr>
            <w:r>
              <w:rPr>
                <w:rStyle w:val="17"/>
                <w:rFonts w:hint="default" w:ascii="Times New Roman" w:hAnsi="Times New Roman" w:eastAsia="方正仿宋简体" w:cs="Times New Roman"/>
                <w:b/>
                <w:bCs/>
                <w:sz w:val="21"/>
                <w:szCs w:val="21"/>
                <w:lang w:val="en-US" w:eastAsia="zh-CN" w:bidi="ar"/>
              </w:rPr>
              <w:t>市住建局：</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1.</w:t>
            </w:r>
            <w:r>
              <w:rPr>
                <w:rStyle w:val="17"/>
                <w:rFonts w:hint="default" w:ascii="Times New Roman" w:hAnsi="Times New Roman" w:eastAsia="方正仿宋简体" w:cs="Times New Roman"/>
                <w:b/>
                <w:bCs/>
                <w:sz w:val="21"/>
                <w:szCs w:val="21"/>
                <w:lang w:val="en-US" w:eastAsia="zh-CN" w:bidi="ar"/>
              </w:rPr>
              <w:t>负责城镇燃气行业管理工作，建立健全燃气安全监管制度；</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2.</w:t>
            </w:r>
            <w:r>
              <w:rPr>
                <w:rStyle w:val="17"/>
                <w:rFonts w:hint="default" w:ascii="Times New Roman" w:hAnsi="Times New Roman" w:eastAsia="方正仿宋简体" w:cs="Times New Roman"/>
                <w:b/>
                <w:bCs/>
                <w:sz w:val="21"/>
                <w:szCs w:val="21"/>
                <w:lang w:val="en-US" w:eastAsia="zh-CN" w:bidi="ar"/>
              </w:rPr>
              <w:t>负责燃气设施建设项目竣工验收备案以及消防设计审查、消防验收、备案和抽查工作；</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3.</w:t>
            </w:r>
            <w:r>
              <w:rPr>
                <w:rStyle w:val="17"/>
                <w:rFonts w:hint="default" w:ascii="Times New Roman" w:hAnsi="Times New Roman" w:eastAsia="方正仿宋简体" w:cs="Times New Roman"/>
                <w:b/>
                <w:bCs/>
                <w:sz w:val="21"/>
                <w:szCs w:val="21"/>
                <w:lang w:val="en-US" w:eastAsia="zh-CN" w:bidi="ar"/>
              </w:rPr>
              <w:t>负责指导工业和民用建筑、高层住宅、公共场所等消防通道的燃气消防安全监督管理；</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4.</w:t>
            </w:r>
            <w:r>
              <w:rPr>
                <w:rStyle w:val="17"/>
                <w:rFonts w:hint="default" w:ascii="Times New Roman" w:hAnsi="Times New Roman" w:eastAsia="方正仿宋简体" w:cs="Times New Roman"/>
                <w:b/>
                <w:bCs/>
                <w:sz w:val="21"/>
                <w:szCs w:val="21"/>
                <w:lang w:val="en-US" w:eastAsia="zh-CN" w:bidi="ar"/>
              </w:rPr>
              <w:t>负责督促落实燃气企业安全生产主体责任，加强对城镇燃气安全生产工作的组织领导、监管、检查；</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5.</w:t>
            </w:r>
            <w:r>
              <w:rPr>
                <w:rStyle w:val="17"/>
                <w:rFonts w:hint="default" w:ascii="Times New Roman" w:hAnsi="Times New Roman" w:eastAsia="方正仿宋简体" w:cs="Times New Roman"/>
                <w:b/>
                <w:bCs/>
                <w:sz w:val="21"/>
                <w:szCs w:val="21"/>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市市场监督管理局：</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1.</w:t>
            </w:r>
            <w:r>
              <w:rPr>
                <w:rStyle w:val="17"/>
                <w:rFonts w:hint="default" w:ascii="Times New Roman" w:hAnsi="Times New Roman" w:eastAsia="方正仿宋简体" w:cs="Times New Roman"/>
                <w:b/>
                <w:bCs/>
                <w:sz w:val="21"/>
                <w:szCs w:val="21"/>
                <w:lang w:val="en-US" w:eastAsia="zh-CN" w:bidi="ar"/>
              </w:rPr>
              <w:t>负责组织草拟城镇燃气行业相关地方标准；负责对依法取得燃气经营许可的企业主体资格的监督管理和燃气流通环节的商品质量和经营市场的监管；</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2.</w:t>
            </w:r>
            <w:r>
              <w:rPr>
                <w:rStyle w:val="17"/>
                <w:rFonts w:hint="default" w:ascii="Times New Roman" w:hAnsi="Times New Roman" w:eastAsia="方正仿宋简体" w:cs="Times New Roman"/>
                <w:b/>
                <w:bCs/>
                <w:sz w:val="21"/>
                <w:szCs w:val="21"/>
                <w:lang w:val="en-US" w:eastAsia="zh-CN" w:bidi="ar"/>
              </w:rPr>
              <w:t>负责燃气生产环节的产品质量、计量监管和压力容器、压力管道制造等环节的安全监察；</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3.</w:t>
            </w:r>
            <w:r>
              <w:rPr>
                <w:rStyle w:val="17"/>
                <w:rFonts w:hint="default" w:ascii="Times New Roman" w:hAnsi="Times New Roman" w:eastAsia="方正仿宋简体" w:cs="Times New Roman"/>
                <w:b/>
                <w:bCs/>
                <w:sz w:val="21"/>
                <w:szCs w:val="21"/>
                <w:lang w:val="en-US" w:eastAsia="zh-CN" w:bidi="ar"/>
              </w:rPr>
              <w:t>负责城镇燃气设施中的特种设备质量检验的监督检查，加强对城镇燃气设施中特种设备的安装、使用和管理及强制检定计量器具的管理；</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4.</w:t>
            </w:r>
            <w:r>
              <w:rPr>
                <w:rStyle w:val="17"/>
                <w:rFonts w:hint="default" w:ascii="Times New Roman" w:hAnsi="Times New Roman" w:eastAsia="方正仿宋简体" w:cs="Times New Roman"/>
                <w:b/>
                <w:bCs/>
                <w:sz w:val="21"/>
                <w:szCs w:val="21"/>
                <w:lang w:val="en-US" w:eastAsia="zh-CN" w:bidi="ar"/>
              </w:rPr>
              <w:t>负责液化石油气充装许可的监管，加强液化石油气瓶使用登记的监管；</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5.</w:t>
            </w:r>
            <w:r>
              <w:rPr>
                <w:rStyle w:val="17"/>
                <w:rFonts w:hint="default" w:ascii="Times New Roman" w:hAnsi="Times New Roman" w:eastAsia="方正仿宋简体" w:cs="Times New Roman"/>
                <w:b/>
                <w:bCs/>
                <w:sz w:val="21"/>
                <w:szCs w:val="21"/>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市商务局：</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1.</w:t>
            </w:r>
            <w:r>
              <w:rPr>
                <w:rStyle w:val="17"/>
                <w:rFonts w:hint="default" w:ascii="Times New Roman" w:hAnsi="Times New Roman" w:eastAsia="方正仿宋简体" w:cs="Times New Roman"/>
                <w:b/>
                <w:bCs/>
                <w:sz w:val="21"/>
                <w:szCs w:val="21"/>
                <w:lang w:val="en-US" w:eastAsia="zh-CN" w:bidi="ar"/>
              </w:rPr>
              <w:t>负责指导餐饮行业、城市综合体、农贸市场、大型超市燃气使用的安全管理，落实安全防范措施，加强对餐饮行业、城市综合体、农贸市场、大型超市燃气设施安全运行情况的检查；</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2.</w:t>
            </w:r>
            <w:r>
              <w:rPr>
                <w:rStyle w:val="17"/>
                <w:rFonts w:hint="default" w:ascii="Times New Roman" w:hAnsi="Times New Roman" w:eastAsia="方正仿宋简体" w:cs="Times New Roman"/>
                <w:b/>
                <w:bCs/>
                <w:sz w:val="21"/>
                <w:szCs w:val="21"/>
                <w:lang w:val="en-US" w:eastAsia="zh-CN" w:bidi="ar"/>
              </w:rPr>
              <w:t>督导餐饮行业、城市综合体、农贸市场、大型超市等生产经营单位使用燃气的，安装可燃气体报警装置，并保障其正常使用。</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市公安局：</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1.</w:t>
            </w:r>
            <w:r>
              <w:rPr>
                <w:rStyle w:val="17"/>
                <w:rFonts w:hint="default" w:ascii="Times New Roman" w:hAnsi="Times New Roman" w:eastAsia="方正仿宋简体" w:cs="Times New Roman"/>
                <w:b/>
                <w:bCs/>
                <w:sz w:val="21"/>
                <w:szCs w:val="21"/>
                <w:lang w:val="en-US" w:eastAsia="zh-CN" w:bidi="ar"/>
              </w:rPr>
              <w:t>负责燃气生产、供应、使用等场所的公共安全管理，依法查处为非法经营者提供场所和违规大量储存燃气、倾倒残液、偷盗燃气、倒卖报废钢瓶等严重威胁公共安全的行为；</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2.</w:t>
            </w:r>
            <w:r>
              <w:rPr>
                <w:rStyle w:val="17"/>
                <w:rFonts w:hint="default" w:ascii="Times New Roman" w:hAnsi="Times New Roman" w:eastAsia="方正仿宋简体" w:cs="Times New Roman"/>
                <w:b/>
                <w:bCs/>
                <w:sz w:val="21"/>
                <w:szCs w:val="21"/>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市交运局：</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1.</w:t>
            </w:r>
            <w:r>
              <w:rPr>
                <w:rStyle w:val="17"/>
                <w:rFonts w:hint="default" w:ascii="Times New Roman" w:hAnsi="Times New Roman" w:eastAsia="方正仿宋简体" w:cs="Times New Roman"/>
                <w:b/>
                <w:bCs/>
                <w:sz w:val="21"/>
                <w:szCs w:val="21"/>
                <w:lang w:val="en-US" w:eastAsia="zh-CN" w:bidi="ar"/>
              </w:rPr>
              <w:t>负责对液化石油气、天然气钢瓶的道路、水路运输及危化品运输监督管理；</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2.</w:t>
            </w:r>
            <w:r>
              <w:rPr>
                <w:rStyle w:val="17"/>
                <w:rFonts w:hint="default" w:ascii="Times New Roman" w:hAnsi="Times New Roman" w:eastAsia="方正仿宋简体" w:cs="Times New Roman"/>
                <w:b/>
                <w:bCs/>
                <w:sz w:val="21"/>
                <w:szCs w:val="21"/>
                <w:lang w:val="en-US" w:eastAsia="zh-CN" w:bidi="ar"/>
              </w:rPr>
              <w:t>负责燃气公路、内河水上运输单位及其运输工具的安全管理，组织制定事故应急预案；</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3.</w:t>
            </w:r>
            <w:r>
              <w:rPr>
                <w:rStyle w:val="17"/>
                <w:rFonts w:hint="default" w:ascii="Times New Roman" w:hAnsi="Times New Roman" w:eastAsia="方正仿宋简体" w:cs="Times New Roman"/>
                <w:b/>
                <w:bCs/>
                <w:sz w:val="21"/>
                <w:szCs w:val="21"/>
                <w:lang w:val="en-US" w:eastAsia="zh-CN" w:bidi="ar"/>
              </w:rPr>
              <w:t>督导加强对运输装有液化石油气、天然气钢瓶的机动车辆执法管理，依法查处无经营资质从事燃气运输行为。</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市消防救援大队：</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1.</w:t>
            </w:r>
            <w:r>
              <w:rPr>
                <w:rStyle w:val="17"/>
                <w:rFonts w:hint="default" w:ascii="Times New Roman" w:hAnsi="Times New Roman" w:eastAsia="方正仿宋简体" w:cs="Times New Roman"/>
                <w:b/>
                <w:bCs/>
                <w:sz w:val="21"/>
                <w:szCs w:val="21"/>
                <w:lang w:val="en-US" w:eastAsia="zh-CN" w:bidi="ar"/>
              </w:rPr>
              <w:t>负责对已依法办理消防审批手续的燃气生产、储存、充装、供应、调压等场所开展消防安全检查；</w:t>
            </w:r>
            <w:r>
              <w:rPr>
                <w:rStyle w:val="18"/>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2.</w:t>
            </w:r>
            <w:r>
              <w:rPr>
                <w:rStyle w:val="17"/>
                <w:rFonts w:hint="default" w:ascii="Times New Roman" w:hAnsi="Times New Roman" w:eastAsia="方正仿宋简体" w:cs="Times New Roman"/>
                <w:b/>
                <w:bCs/>
                <w:sz w:val="21"/>
                <w:szCs w:val="21"/>
                <w:lang w:val="en-US" w:eastAsia="zh-CN" w:bidi="ar"/>
              </w:rPr>
              <w:t>配合行业主管部门指导民用建筑消防通道的燃气消防安全监督管理；积极做好燃气安全事故的应急救援工作。</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市应急局：</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负责危险化学品生产经营单位的安全监管，对</w:t>
            </w:r>
            <w:r>
              <w:rPr>
                <w:rStyle w:val="18"/>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t>问题气</w:t>
            </w:r>
            <w:r>
              <w:rPr>
                <w:rStyle w:val="18"/>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t>生产、销售企业依法责令停止、处罚。</w:t>
            </w:r>
            <w:r>
              <w:rPr>
                <w:rStyle w:val="18"/>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其他行业主管部门按照</w:t>
            </w:r>
            <w:r>
              <w:rPr>
                <w:rStyle w:val="18"/>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t>三管三必须</w:t>
            </w:r>
            <w:r>
              <w:rPr>
                <w:rStyle w:val="18"/>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t>的安全监管原则，切实履行行业监管责任，尽职尽责，加强监管。</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2"/>
                <w:sz w:val="21"/>
                <w:szCs w:val="21"/>
                <w:u w:val="none"/>
                <w:lang w:val="en-US" w:eastAsia="zh-CN" w:bidi="ar-SA"/>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配合相关部门开展燃气安全工作督导、检查和安全隐患排查，发现问题及时报送；</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制定燃气安全及施工应急救援预案并组织实施，建立预警机制，组织应急救援演练，加强应急救援基地和队伍建设；</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对辖区居民每年组织不少于</w:t>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次燃气方面的宣传教育。</w:t>
            </w:r>
          </w:p>
        </w:tc>
      </w:tr>
      <w:tr>
        <w:tblPrEx>
          <w:shd w:val="clear" w:color="auto" w:fill="auto"/>
          <w:tblCellMar>
            <w:top w:w="0" w:type="dxa"/>
            <w:left w:w="0" w:type="dxa"/>
            <w:bottom w:w="0" w:type="dxa"/>
            <w:right w:w="0" w:type="dxa"/>
          </w:tblCellMar>
        </w:tblPrEx>
        <w:trPr>
          <w:trHeight w:val="830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77</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烟花爆竹监管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市商务局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市行政审批局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市消防救援大队</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市应急局：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负责烟花爆竹生产、经营、储存环节安全生产监督管理工作；牵头调查生产、经营、储存环节的安全事故。</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负责烟花爆竹的公共安全管理，处置引发突发事件；</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查处违法运输、非法储存、违规燃放烟花爆竹等行为；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查处非法经营、生产销售假冒伪劣产品的犯罪行为。</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对烟花爆竹生产销售环节产品质量进行监管，查处生产销售不符合强制性标准、假冒伪劣烟花爆竹产品的行为以及无照经营或超范围经营。</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市交运局：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检查运输企业、车辆资质，查处非法营运行为。</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达州市万源生态环境局：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协助市公安局管控禁放。</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市综合执法局：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开展在非指定区域、指定时间燃放烟花爆竹的行政处罚。</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市商务局：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配合做好烟花爆竹经营活动的安全管理。</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市行政审批局：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负责依法受理审核烟花爆竹经营（零售）许可申请；</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核发烟花爆竹经营（零售）许可证或退回申请，并对申请人说明理由。</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市消防救援大队：</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组织烟花爆竹引发的火灾扑救。</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做好禁止燃放烟花爆竹的宣传教育；</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配合开展烟花爆竹非法生产、经营、储存行为的巡查排查和情况上报；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协助相关部门打击烟花爆竹相关违法违规行为。</w:t>
            </w:r>
          </w:p>
        </w:tc>
      </w:tr>
      <w:tr>
        <w:tblPrEx>
          <w:shd w:val="clear" w:color="auto" w:fill="auto"/>
          <w:tblCellMar>
            <w:top w:w="0" w:type="dxa"/>
            <w:left w:w="0" w:type="dxa"/>
            <w:bottom w:w="0" w:type="dxa"/>
            <w:right w:w="0" w:type="dxa"/>
          </w:tblCellMar>
        </w:tblPrEx>
        <w:trPr>
          <w:trHeight w:val="4959"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78</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天然气长输管道保护</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市发改局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做好法规执行与监管，负责天然气长输管道保护工作，查处危害管道安全的违法行为；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建立管道安全隐患排查、治理档案，协调处理天然气长输管道保护的重大问题，对管道存在的外部安全隐患及时协调排除。</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开展宣传教育，提高群众的安全意识和保护意识；</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配合上级部门开展巡查，发现并上报安全隐患；</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为管道企业进行管道建设、维护和抢修作业提供便利条件；</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对管道保护范围内的违法建设、取土、挖塘等行为及时制止、督促整改；</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在管道发生事故或突发事件时，及时上报有关部门，协助做好应急处置。</w:t>
            </w:r>
          </w:p>
        </w:tc>
      </w:tr>
      <w:tr>
        <w:tblPrEx>
          <w:shd w:val="clear" w:color="auto" w:fill="auto"/>
          <w:tblCellMar>
            <w:top w:w="0" w:type="dxa"/>
            <w:left w:w="0" w:type="dxa"/>
            <w:bottom w:w="0" w:type="dxa"/>
            <w:right w:w="0" w:type="dxa"/>
          </w:tblCellMar>
        </w:tblPrEx>
        <w:trPr>
          <w:trHeight w:val="351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79</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粮食流通及应急保障</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市发改局：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强化粮食储备，建立应急保供体系，加强对粮食流通和库存的检查；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负责粮食收购管理和服务，规范粮食收购活动；</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负责对粮食经营者从事粮食收购、储存、运输活动和政策性粮食的购销活动，以及执行国家粮食流通统计制度的情况进行监督检查；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建立粮食经营者信用档案，记录日常监督检查结果、违法行为查处情况，并依法向社会公示；</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开展应急演练和培训。</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依照有关法律法规，对粮食经营活动中的扰乱市场秩序行为、违法交易行为以及价格违法行为进行监督检查。</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配合做好粮食应急供应，开展粮食流通和库存检查；</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配合建立粮食经营者信用档案。</w:t>
            </w:r>
          </w:p>
        </w:tc>
      </w:tr>
      <w:tr>
        <w:tblPrEx>
          <w:shd w:val="clear" w:color="auto" w:fill="auto"/>
          <w:tblCellMar>
            <w:top w:w="0" w:type="dxa"/>
            <w:left w:w="0" w:type="dxa"/>
            <w:bottom w:w="0" w:type="dxa"/>
            <w:right w:w="0" w:type="dxa"/>
          </w:tblCellMar>
        </w:tblPrEx>
        <w:trPr>
          <w:trHeight w:val="509" w:hRule="atLeast"/>
          <w:jc w:val="center"/>
        </w:trPr>
        <w:tc>
          <w:tcPr>
            <w:tcW w:w="13509"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十五、市场监管（4项）</w:t>
            </w:r>
          </w:p>
        </w:tc>
      </w:tr>
      <w:tr>
        <w:tblPrEx>
          <w:shd w:val="clear" w:color="auto" w:fill="auto"/>
          <w:tblCellMar>
            <w:top w:w="0" w:type="dxa"/>
            <w:left w:w="0" w:type="dxa"/>
            <w:bottom w:w="0" w:type="dxa"/>
            <w:right w:w="0" w:type="dxa"/>
          </w:tblCellMar>
        </w:tblPrEx>
        <w:trPr>
          <w:trHeight w:val="415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食品安全监管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市卫生健康局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其他行业主管部门</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开展食品安全法律法规宣传教育和食品安全知识普及工作；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建立村（社区）食品安全协管员队伍；</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配合市场监管所做好食品小作坊、小经营店及摊贩的监督管理工作；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督促镇村（社区）包保干部落实包保责任，定期对包保单位开展督导；</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5.</w:t>
            </w:r>
            <w:r>
              <w:rPr>
                <w:rStyle w:val="15"/>
                <w:rFonts w:hint="default" w:ascii="Times New Roman" w:hAnsi="Times New Roman" w:eastAsia="方正仿宋简体" w:cs="Times New Roman"/>
                <w:b/>
                <w:bCs/>
                <w:sz w:val="21"/>
                <w:szCs w:val="21"/>
                <w:lang w:val="en-US" w:eastAsia="zh-CN" w:bidi="ar"/>
              </w:rPr>
              <w:t>协同相关部门核查处置食品安全突发事件。</w:t>
            </w:r>
          </w:p>
        </w:tc>
      </w:tr>
      <w:tr>
        <w:tblPrEx>
          <w:shd w:val="clear" w:color="auto" w:fill="auto"/>
          <w:tblCellMar>
            <w:top w:w="0" w:type="dxa"/>
            <w:left w:w="0" w:type="dxa"/>
            <w:bottom w:w="0" w:type="dxa"/>
            <w:right w:w="0" w:type="dxa"/>
          </w:tblCellMar>
        </w:tblPrEx>
        <w:trPr>
          <w:trHeight w:val="207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对传销、违规直销、不正当竞争等行为的监督管理</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组织查处不构成犯罪的传销行为、违规直销、不正当竞争等违法行为。</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市公安局：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依法查处构成犯罪的传销行为。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配合上级部门开展防范和打击传销宣传工作；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结合日常工作开展巡查，发现或收到传销、违规直销、不正当竞争行为等问题线索，及时上报上级相关部门处理。</w:t>
            </w:r>
          </w:p>
        </w:tc>
      </w:tr>
      <w:tr>
        <w:tblPrEx>
          <w:shd w:val="clear" w:color="auto" w:fill="auto"/>
          <w:tblCellMar>
            <w:top w:w="0" w:type="dxa"/>
            <w:left w:w="0" w:type="dxa"/>
            <w:bottom w:w="0" w:type="dxa"/>
            <w:right w:w="0" w:type="dxa"/>
          </w:tblCellMar>
        </w:tblPrEx>
        <w:trPr>
          <w:trHeight w:val="148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82</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消费者权益保护</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市市场监管局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开展消费者权益保护工作；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维护市场经营秩序，制止不正当竞争，查处生产销售假冒伪劣商品等违法行为。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开展消费者权益保护宣传工作；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参与重大消费纠纷的调解；</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配合开展惩治生产销售假冒伪劣商品行为工作；</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配合维护市场经营秩序，制止不正当竞争。</w:t>
            </w:r>
          </w:p>
        </w:tc>
      </w:tr>
      <w:tr>
        <w:tblPrEx>
          <w:shd w:val="clear" w:color="auto" w:fill="auto"/>
          <w:tblCellMar>
            <w:top w:w="0" w:type="dxa"/>
            <w:left w:w="0" w:type="dxa"/>
            <w:bottom w:w="0" w:type="dxa"/>
            <w:right w:w="0" w:type="dxa"/>
          </w:tblCellMar>
        </w:tblPrEx>
        <w:trPr>
          <w:trHeight w:val="321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农村集体聚餐管理（针对</w:t>
            </w:r>
            <w:r>
              <w:rPr>
                <w:rStyle w:val="16"/>
                <w:rFonts w:hint="default" w:ascii="Times New Roman" w:hAnsi="Times New Roman" w:eastAsia="方正仿宋简体" w:cs="Times New Roman"/>
                <w:b/>
                <w:bCs/>
                <w:sz w:val="21"/>
                <w:szCs w:val="21"/>
                <w:lang w:val="en-US" w:eastAsia="zh-CN" w:bidi="ar"/>
              </w:rPr>
              <w:t>100</w:t>
            </w:r>
            <w:r>
              <w:rPr>
                <w:rStyle w:val="15"/>
                <w:rFonts w:hint="default" w:ascii="Times New Roman" w:hAnsi="Times New Roman" w:eastAsia="方正仿宋简体" w:cs="Times New Roman"/>
                <w:b/>
                <w:bCs/>
                <w:sz w:val="21"/>
                <w:szCs w:val="21"/>
                <w:lang w:val="en-US" w:eastAsia="zh-CN" w:bidi="ar"/>
              </w:rPr>
              <w:t>人以上的集体聚餐）</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5"/>
                <w:rFonts w:hint="default" w:ascii="Times New Roman" w:hAnsi="Times New Roman" w:eastAsia="方正仿宋简体" w:cs="Times New Roman"/>
                <w:b/>
                <w:bCs/>
                <w:sz w:val="21"/>
                <w:szCs w:val="21"/>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市卫生健康局</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指导和监督农村群体聚餐活动；</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完善农村群体聚餐相关管理制度；</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加强食品安全宣传教育，告知举办者和承办者食品安全注意事项和相关责任，防范食品安全事故；</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处置农村集体聚餐食品安全事故。</w:t>
            </w:r>
            <w:r>
              <w:rPr>
                <w:rStyle w:val="16"/>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市卫生健康局：</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1.</w:t>
            </w:r>
            <w:r>
              <w:rPr>
                <w:rStyle w:val="15"/>
                <w:rFonts w:hint="default" w:ascii="Times New Roman" w:hAnsi="Times New Roman" w:eastAsia="方正仿宋简体" w:cs="Times New Roman"/>
                <w:b/>
                <w:bCs/>
                <w:sz w:val="21"/>
                <w:szCs w:val="21"/>
                <w:lang w:val="en-US" w:eastAsia="zh-CN" w:bidi="ar"/>
              </w:rPr>
              <w:t>负责开展农村集体聚餐突发公共卫生事件流行病学调查、事故现场卫生处理和传染病防治知识的宣传、培训；</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会同市市场监管局加强对农村集体聚餐食品安全风险的监测分析，防范食源性疾病；</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会同市市场监管局处置农村集体聚餐食品安全事故。</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5"/>
                <w:rFonts w:hint="default" w:ascii="Times New Roman" w:hAnsi="Times New Roman" w:eastAsia="方正仿宋简体" w:cs="Times New Roman"/>
                <w:b/>
                <w:bCs/>
                <w:sz w:val="21"/>
                <w:szCs w:val="21"/>
                <w:lang w:val="en-US" w:eastAsia="zh-CN" w:bidi="ar"/>
              </w:rPr>
              <w:t>实行</w:t>
            </w:r>
            <w:r>
              <w:rPr>
                <w:rStyle w:val="16"/>
                <w:rFonts w:hint="default" w:ascii="Times New Roman" w:hAnsi="Times New Roman" w:eastAsia="方正仿宋简体" w:cs="Times New Roman"/>
                <w:b/>
                <w:bCs/>
                <w:sz w:val="21"/>
                <w:szCs w:val="21"/>
                <w:lang w:val="en-US" w:eastAsia="zh-CN" w:bidi="ar"/>
              </w:rPr>
              <w:t>100</w:t>
            </w:r>
            <w:r>
              <w:rPr>
                <w:rStyle w:val="15"/>
                <w:rFonts w:hint="default" w:ascii="Times New Roman" w:hAnsi="Times New Roman" w:eastAsia="方正仿宋简体" w:cs="Times New Roman"/>
                <w:b/>
                <w:bCs/>
                <w:sz w:val="21"/>
                <w:szCs w:val="21"/>
                <w:lang w:val="en-US" w:eastAsia="zh-CN" w:bidi="ar"/>
              </w:rPr>
              <w:t>人及以上群体聚餐申报备案指导制度，并指导村（社区）做好申报备案；</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2.</w:t>
            </w:r>
            <w:r>
              <w:rPr>
                <w:rStyle w:val="15"/>
                <w:rFonts w:hint="default" w:ascii="Times New Roman" w:hAnsi="Times New Roman" w:eastAsia="方正仿宋简体" w:cs="Times New Roman"/>
                <w:b/>
                <w:bCs/>
                <w:sz w:val="21"/>
                <w:szCs w:val="21"/>
                <w:lang w:val="en-US" w:eastAsia="zh-CN" w:bidi="ar"/>
              </w:rPr>
              <w:t>负责群体性聚餐活动的宣传教育、培训、管理和信息收集；</w:t>
            </w:r>
            <w:r>
              <w:rPr>
                <w:rStyle w:val="16"/>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3.</w:t>
            </w:r>
            <w:r>
              <w:rPr>
                <w:rStyle w:val="15"/>
                <w:rFonts w:hint="default" w:ascii="Times New Roman" w:hAnsi="Times New Roman" w:eastAsia="方正仿宋简体" w:cs="Times New Roman"/>
                <w:b/>
                <w:bCs/>
                <w:sz w:val="21"/>
                <w:szCs w:val="21"/>
                <w:lang w:val="en-US" w:eastAsia="zh-CN" w:bidi="ar"/>
              </w:rPr>
              <w:t>负责对农村集体聚餐专业加工服务者进行登记，定期审查资质并公布；</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w:t>
            </w:r>
            <w:r>
              <w:rPr>
                <w:rStyle w:val="15"/>
                <w:rFonts w:hint="default" w:ascii="Times New Roman" w:hAnsi="Times New Roman" w:eastAsia="方正仿宋简体" w:cs="Times New Roman"/>
                <w:b/>
                <w:bCs/>
                <w:sz w:val="21"/>
                <w:szCs w:val="21"/>
                <w:lang w:val="en-US" w:eastAsia="zh-CN" w:bidi="ar"/>
              </w:rPr>
              <w:t>配合处置农村集体聚餐食品安全事故。</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Style w:val="20"/>
          <w:rFonts w:hint="default" w:ascii="Times New Roman" w:hAnsi="Times New Roman" w:eastAsia="方正小标宋简体" w:cs="Times New Roman"/>
          <w:b/>
          <w:bCs/>
          <w:lang w:val="en-US" w:eastAsia="zh-CN" w:bidi="ar"/>
        </w:rPr>
        <w:t>上级部门收回事项清单</w:t>
      </w:r>
    </w:p>
    <w:tbl>
      <w:tblPr>
        <w:tblStyle w:val="4"/>
        <w:tblW w:w="13695" w:type="dxa"/>
        <w:jc w:val="center"/>
        <w:shd w:val="clear" w:color="auto" w:fill="auto"/>
        <w:tblLayout w:type="fixed"/>
        <w:tblCellMar>
          <w:top w:w="0" w:type="dxa"/>
          <w:left w:w="0" w:type="dxa"/>
          <w:bottom w:w="0" w:type="dxa"/>
          <w:right w:w="0" w:type="dxa"/>
        </w:tblCellMar>
      </w:tblPr>
      <w:tblGrid>
        <w:gridCol w:w="532"/>
        <w:gridCol w:w="4696"/>
        <w:gridCol w:w="8467"/>
      </w:tblGrid>
      <w:tr>
        <w:tblPrEx>
          <w:shd w:val="clear" w:color="auto" w:fill="auto"/>
          <w:tblCellMar>
            <w:top w:w="0" w:type="dxa"/>
            <w:left w:w="0" w:type="dxa"/>
            <w:bottom w:w="0" w:type="dxa"/>
            <w:right w:w="0" w:type="dxa"/>
          </w:tblCellMar>
        </w:tblPrEx>
        <w:trPr>
          <w:trHeight w:val="526" w:hRule="atLeast"/>
          <w:tblHeader/>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c>
          <w:tcPr>
            <w:tcW w:w="84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承接部门及工作方式</w:t>
            </w:r>
          </w:p>
        </w:tc>
      </w:tr>
      <w:tr>
        <w:tblPrEx>
          <w:tblCellMar>
            <w:top w:w="0" w:type="dxa"/>
            <w:left w:w="0" w:type="dxa"/>
            <w:bottom w:w="0" w:type="dxa"/>
            <w:right w:w="0" w:type="dxa"/>
          </w:tblCellMar>
        </w:tblPrEx>
        <w:trPr>
          <w:trHeight w:val="541" w:hRule="atLeast"/>
          <w:jc w:val="center"/>
        </w:trPr>
        <w:tc>
          <w:tcPr>
            <w:tcW w:w="136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一、乡村振兴（22项）</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对未按照规定登记、使用拖拉机、联合收割机的行政处罚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对未取得操作证件操作拖拉机、联合收割机的行政处罚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对未按照规定操作拖拉机、联合收割机的行政处罚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对农业机械操作人员违规操作的行政处罚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对农产品地理标志的地域范围、标志使用的监督检查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工作方式：由市农业农村局开展具体监督检查工作</w:t>
            </w:r>
          </w:p>
        </w:tc>
      </w:tr>
      <w:tr>
        <w:tblPrEx>
          <w:tblCellMar>
            <w:top w:w="0" w:type="dxa"/>
            <w:left w:w="0" w:type="dxa"/>
            <w:bottom w:w="0" w:type="dxa"/>
            <w:right w:w="0" w:type="dxa"/>
          </w:tblCellMar>
        </w:tblPrEx>
        <w:trPr>
          <w:trHeight w:val="487"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植物检疫检查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工作方式：由市农业农村局开展具体监督检查工作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工作方式：由市农业农村局开展具体检疫工作</w:t>
            </w:r>
          </w:p>
        </w:tc>
      </w:tr>
      <w:tr>
        <w:tblPrEx>
          <w:tblCellMar>
            <w:top w:w="0" w:type="dxa"/>
            <w:left w:w="0" w:type="dxa"/>
            <w:bottom w:w="0" w:type="dxa"/>
            <w:right w:w="0" w:type="dxa"/>
          </w:tblCellMar>
        </w:tblPrEx>
        <w:trPr>
          <w:trHeight w:val="1289"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对为违法生猪屠宰相关活动提供场所的行政处罚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对动物防疫的监督检查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工作方式：由市农业农村局开展具体监督检查工作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对生猪屠宰活动的监督检查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工作方式：由市农业农村局开展具体监督检查工作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隔离、处理染疫或者疑似染疫的动物、动物产品及相关物品</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工作方式：由市农业农村局开展相关工作</w:t>
            </w:r>
          </w:p>
        </w:tc>
      </w:tr>
      <w:tr>
        <w:tblPrEx>
          <w:tblCellMar>
            <w:top w:w="0" w:type="dxa"/>
            <w:left w:w="0" w:type="dxa"/>
            <w:bottom w:w="0" w:type="dxa"/>
            <w:right w:w="0" w:type="dxa"/>
          </w:tblCellMar>
        </w:tblPrEx>
        <w:trPr>
          <w:trHeight w:val="158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对农产品运载工具、垫料、包装物、容器等不符合卫生、植物检疫和动物防疫条件，或将农产品与有毒有害物品混装运输的行政处罚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8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出售废旧机电提灌设备及其主要零部件的确认</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对兽药的监督检查（仅下放对兽药经营企业的监督检查）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工作方式：由市农业农村局开展具体监督检查工作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对基本农田保护的奖励</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工作方式：由市农业农村局开展相关工作</w:t>
            </w:r>
          </w:p>
        </w:tc>
      </w:tr>
      <w:tr>
        <w:tblPrEx>
          <w:tblCellMar>
            <w:top w:w="0" w:type="dxa"/>
            <w:left w:w="0" w:type="dxa"/>
            <w:bottom w:w="0" w:type="dxa"/>
            <w:right w:w="0" w:type="dxa"/>
          </w:tblCellMar>
        </w:tblPrEx>
        <w:trPr>
          <w:trHeight w:val="1572"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销毁违规调运的植物、植物产品；责令托运人或经营者对调运的带有检疫对象的植物、植物产品进行除害处理、改变用途或销毁</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工作方式：由市农业农村局开展具体监督检查工作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工作方式：由市农业农村局开展具体监督检查工作</w:t>
            </w:r>
          </w:p>
        </w:tc>
      </w:tr>
      <w:tr>
        <w:tblPrEx>
          <w:tblCellMar>
            <w:top w:w="0" w:type="dxa"/>
            <w:left w:w="0" w:type="dxa"/>
            <w:bottom w:w="0" w:type="dxa"/>
            <w:right w:w="0" w:type="dxa"/>
          </w:tblCellMar>
        </w:tblPrEx>
        <w:trPr>
          <w:trHeight w:val="122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工作方式：由市农业农村局开展具体监督检查工作</w:t>
            </w:r>
          </w:p>
        </w:tc>
      </w:tr>
      <w:tr>
        <w:tblPrEx>
          <w:tblCellMar>
            <w:top w:w="0" w:type="dxa"/>
            <w:left w:w="0" w:type="dxa"/>
            <w:bottom w:w="0" w:type="dxa"/>
            <w:right w:w="0" w:type="dxa"/>
          </w:tblCellMar>
        </w:tblPrEx>
        <w:trPr>
          <w:trHeight w:val="1543"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57" w:hRule="atLeast"/>
          <w:jc w:val="center"/>
        </w:trPr>
        <w:tc>
          <w:tcPr>
            <w:tcW w:w="136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二、民生服务（18项）</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对供用水单位的取水、供水和用水情况进行监督检查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工作方式：由市水务局开展具体监督检查工作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农村饮水安全检查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工作方式：由市水务局开展具体监督检查工作</w:t>
            </w:r>
          </w:p>
        </w:tc>
      </w:tr>
      <w:tr>
        <w:tblPrEx>
          <w:tblCellMar>
            <w:top w:w="0" w:type="dxa"/>
            <w:left w:w="0" w:type="dxa"/>
            <w:bottom w:w="0" w:type="dxa"/>
            <w:right w:w="0" w:type="dxa"/>
          </w:tblCellMar>
        </w:tblPrEx>
        <w:trPr>
          <w:trHeight w:val="138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工作方式：由市水务局开展具体行政执法工作</w:t>
            </w:r>
          </w:p>
        </w:tc>
      </w:tr>
      <w:tr>
        <w:tblPrEx>
          <w:tblCellMar>
            <w:top w:w="0" w:type="dxa"/>
            <w:left w:w="0" w:type="dxa"/>
            <w:bottom w:w="0" w:type="dxa"/>
            <w:right w:w="0" w:type="dxa"/>
          </w:tblCellMar>
        </w:tblPrEx>
        <w:trPr>
          <w:trHeight w:val="1015"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对擅自改装、迁移、拆除公共供水设施，拆卸、启封、损坏结算水表或者干扰水表正常计量的行政处罚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对擅自在村镇公共供水管道上连接取水设施的行政处罚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对擅自将生产、使用有毒有害物质的设施与村镇公共供水管道连接的行政处罚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对供水单位擅自停止营运的行政处罚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工作方式：由市水务局开展具体行政执法工作</w:t>
            </w:r>
          </w:p>
        </w:tc>
      </w:tr>
      <w:tr>
        <w:tblPrEx>
          <w:tblCellMar>
            <w:top w:w="0" w:type="dxa"/>
            <w:left w:w="0" w:type="dxa"/>
            <w:bottom w:w="0" w:type="dxa"/>
            <w:right w:w="0" w:type="dxa"/>
          </w:tblCellMar>
        </w:tblPrEx>
        <w:trPr>
          <w:trHeight w:val="1192"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31</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对擅自开启公共消防栓的行政处罚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工作方式：由市水务局开展具体行政执法工作</w:t>
            </w:r>
          </w:p>
        </w:tc>
      </w:tr>
      <w:tr>
        <w:tblPrEx>
          <w:tblCellMar>
            <w:top w:w="0" w:type="dxa"/>
            <w:left w:w="0" w:type="dxa"/>
            <w:bottom w:w="0" w:type="dxa"/>
            <w:right w:w="0" w:type="dxa"/>
          </w:tblCellMar>
        </w:tblPrEx>
        <w:trPr>
          <w:trHeight w:val="1242"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工作方式：由市水务局开展具体行政执法工作</w:t>
            </w:r>
          </w:p>
        </w:tc>
      </w:tr>
      <w:tr>
        <w:tblPrEx>
          <w:tblCellMar>
            <w:top w:w="0" w:type="dxa"/>
            <w:left w:w="0" w:type="dxa"/>
            <w:bottom w:w="0" w:type="dxa"/>
            <w:right w:w="0" w:type="dxa"/>
          </w:tblCellMar>
        </w:tblPrEx>
        <w:trPr>
          <w:trHeight w:val="1254"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工作方式：由市卫生健康局开展具体监督检查工作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工作方式：由市卫生健康局开展相关工作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工作方式：由市卫生健康局开展相关工作</w:t>
            </w:r>
          </w:p>
        </w:tc>
      </w:tr>
      <w:tr>
        <w:tblPrEx>
          <w:tblCellMar>
            <w:top w:w="0" w:type="dxa"/>
            <w:left w:w="0" w:type="dxa"/>
            <w:bottom w:w="0" w:type="dxa"/>
            <w:right w:w="0" w:type="dxa"/>
          </w:tblCellMar>
        </w:tblPrEx>
        <w:trPr>
          <w:trHeight w:val="9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工作方式：由市应急局开展相关工作</w:t>
            </w:r>
          </w:p>
        </w:tc>
      </w:tr>
      <w:tr>
        <w:tblPrEx>
          <w:tblCellMar>
            <w:top w:w="0" w:type="dxa"/>
            <w:left w:w="0" w:type="dxa"/>
            <w:bottom w:w="0" w:type="dxa"/>
            <w:right w:w="0" w:type="dxa"/>
          </w:tblCellMar>
        </w:tblPrEx>
        <w:trPr>
          <w:trHeight w:val="110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工作方式：由市应急局开展相关工作</w:t>
            </w:r>
          </w:p>
        </w:tc>
      </w:tr>
      <w:tr>
        <w:tblPrEx>
          <w:tblCellMar>
            <w:top w:w="0" w:type="dxa"/>
            <w:left w:w="0" w:type="dxa"/>
            <w:bottom w:w="0" w:type="dxa"/>
            <w:right w:w="0" w:type="dxa"/>
          </w:tblCellMar>
        </w:tblPrEx>
        <w:trPr>
          <w:trHeight w:val="180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工作方式：由市应急局开展相关工作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工作方式：由市文体旅游局开展相关工作</w:t>
            </w:r>
          </w:p>
        </w:tc>
      </w:tr>
      <w:tr>
        <w:tblPrEx>
          <w:tblCellMar>
            <w:top w:w="0" w:type="dxa"/>
            <w:left w:w="0" w:type="dxa"/>
            <w:bottom w:w="0" w:type="dxa"/>
            <w:right w:w="0" w:type="dxa"/>
          </w:tblCellMar>
        </w:tblPrEx>
        <w:trPr>
          <w:trHeight w:val="541" w:hRule="atLeast"/>
          <w:jc w:val="center"/>
        </w:trPr>
        <w:tc>
          <w:tcPr>
            <w:tcW w:w="136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三、社会管理（6项）</w:t>
            </w:r>
          </w:p>
        </w:tc>
      </w:tr>
      <w:tr>
        <w:tblPrEx>
          <w:tblCellMar>
            <w:top w:w="0" w:type="dxa"/>
            <w:left w:w="0" w:type="dxa"/>
            <w:bottom w:w="0" w:type="dxa"/>
            <w:right w:w="0" w:type="dxa"/>
          </w:tblCellMar>
        </w:tblPrEx>
        <w:trPr>
          <w:trHeight w:val="904"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41</w:t>
            </w:r>
          </w:p>
        </w:tc>
        <w:tc>
          <w:tcPr>
            <w:tcW w:w="4696"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对拖欠农民工工资矛盾的排查和调处</w:t>
            </w:r>
          </w:p>
        </w:tc>
        <w:tc>
          <w:tcPr>
            <w:tcW w:w="8467" w:type="dxa"/>
            <w:tcBorders>
              <w:top w:val="single" w:color="auto" w:sz="4" w:space="0"/>
              <w:left w:val="single" w:color="auto"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承接部门：市人社局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工作方式：由市人社局开展相关工作</w:t>
            </w:r>
          </w:p>
        </w:tc>
      </w:tr>
      <w:tr>
        <w:tblPrEx>
          <w:tblCellMar>
            <w:top w:w="0" w:type="dxa"/>
            <w:left w:w="0" w:type="dxa"/>
            <w:bottom w:w="0" w:type="dxa"/>
            <w:right w:w="0" w:type="dxa"/>
          </w:tblCellMar>
        </w:tblPrEx>
        <w:trPr>
          <w:trHeight w:val="1217"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42</w:t>
            </w:r>
          </w:p>
        </w:tc>
        <w:tc>
          <w:tcPr>
            <w:tcW w:w="4696"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对影响提灌站正常使用行为的行政处罚</w:t>
            </w:r>
          </w:p>
        </w:tc>
        <w:tc>
          <w:tcPr>
            <w:tcW w:w="8467" w:type="dxa"/>
            <w:tcBorders>
              <w:top w:val="single" w:color="000000" w:sz="4" w:space="0"/>
              <w:left w:val="single" w:color="auto"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39"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43</w:t>
            </w:r>
          </w:p>
        </w:tc>
        <w:tc>
          <w:tcPr>
            <w:tcW w:w="4696"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对未经定点从事生猪屠宰活动，冒用、使用伪造、出借、转让生猪定点屠宰证书或者生猪定点屠宰标志牌的行政处罚</w:t>
            </w:r>
          </w:p>
        </w:tc>
        <w:tc>
          <w:tcPr>
            <w:tcW w:w="8467" w:type="dxa"/>
            <w:tcBorders>
              <w:top w:val="single" w:color="000000" w:sz="4" w:space="0"/>
              <w:left w:val="single" w:color="auto" w:sz="4" w:space="0"/>
              <w:bottom w:val="single" w:color="auto"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农村机电提灌站的产权登记</w:t>
            </w:r>
          </w:p>
        </w:tc>
        <w:tc>
          <w:tcPr>
            <w:tcW w:w="8467" w:type="dxa"/>
            <w:tcBorders>
              <w:top w:val="single" w:color="auto"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对宗教活动场所内的文物保护单位的行政检查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工作方式：由市文体旅游局开展相关工作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负责对农村幼儿园举办、停办登记注册</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承接部门：市教育局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工作方式：由市教育局开展相关工作</w:t>
            </w:r>
          </w:p>
        </w:tc>
      </w:tr>
      <w:tr>
        <w:tblPrEx>
          <w:tblCellMar>
            <w:top w:w="0" w:type="dxa"/>
            <w:left w:w="0" w:type="dxa"/>
            <w:bottom w:w="0" w:type="dxa"/>
            <w:right w:w="0" w:type="dxa"/>
          </w:tblCellMar>
        </w:tblPrEx>
        <w:trPr>
          <w:trHeight w:val="395" w:hRule="atLeast"/>
          <w:jc w:val="center"/>
        </w:trPr>
        <w:tc>
          <w:tcPr>
            <w:tcW w:w="136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四、社会保障（2项）</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对公民申请法律援助需要提交的经济困难证明的确认</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承接部门：市司法局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工作方式：由市司法局开展相关工作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对维护老年人合法权益和敬老、养老、助老成绩显著的组织、家庭或者个人的表彰奖励</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承接部门：市民政局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工作方式：由市民政局开展相关工作</w:t>
            </w:r>
          </w:p>
        </w:tc>
      </w:tr>
      <w:tr>
        <w:tblPrEx>
          <w:tblCellMar>
            <w:top w:w="0" w:type="dxa"/>
            <w:left w:w="0" w:type="dxa"/>
            <w:bottom w:w="0" w:type="dxa"/>
            <w:right w:w="0" w:type="dxa"/>
          </w:tblCellMar>
        </w:tblPrEx>
        <w:trPr>
          <w:trHeight w:val="478" w:hRule="atLeast"/>
          <w:jc w:val="center"/>
        </w:trPr>
        <w:tc>
          <w:tcPr>
            <w:tcW w:w="136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五、自然资源（34项）</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对草原法律、法规执行情况的监督检查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工作方式：由市林业局开展具体监督检查工作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对草原防火的安全检查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森林防火检查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对在森林病虫害防治工作中做出突出成绩的单位和个人给予奖励（不含表彰）</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工作方式：由市林业局开展相关工作</w:t>
            </w:r>
          </w:p>
        </w:tc>
      </w:tr>
      <w:tr>
        <w:tblPrEx>
          <w:tblCellMar>
            <w:top w:w="0" w:type="dxa"/>
            <w:left w:w="0" w:type="dxa"/>
            <w:bottom w:w="0" w:type="dxa"/>
            <w:right w:w="0" w:type="dxa"/>
          </w:tblCellMar>
        </w:tblPrEx>
        <w:trPr>
          <w:trHeight w:val="1049"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对在森林资源保护管理工作中做出突出成绩的单位和个人给予奖励（不含表彰）</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在森林防火工作中做出突出成绩或在扑救重大、特别重大森林火灾中表现突出的单位和个人给予奖励（不含表彰）</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下达森林火灾隐患整改通知书</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对森林高火险期内未经批准擅自进入森林高火险区活动的行政处罚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工作方式：由市林业局开展具体行政执法工作</w:t>
            </w:r>
          </w:p>
        </w:tc>
      </w:tr>
      <w:tr>
        <w:tblPrEx>
          <w:tblCellMar>
            <w:top w:w="0" w:type="dxa"/>
            <w:left w:w="0" w:type="dxa"/>
            <w:bottom w:w="0" w:type="dxa"/>
            <w:right w:w="0" w:type="dxa"/>
          </w:tblCellMar>
        </w:tblPrEx>
        <w:trPr>
          <w:trHeight w:val="104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对森林防火期内进入森林防火区的机动车辆未安装森林防火装置的行政处罚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对森林防火期内森林、林木、林地的经营单位未设置森林防火警示宣传标志的行政处罚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工作方式：由市林业局开展具体行政执法工作</w:t>
            </w:r>
          </w:p>
        </w:tc>
      </w:tr>
      <w:tr>
        <w:tblPrEx>
          <w:tblCellMar>
            <w:top w:w="0" w:type="dxa"/>
            <w:left w:w="0" w:type="dxa"/>
            <w:bottom w:w="0" w:type="dxa"/>
            <w:right w:w="0" w:type="dxa"/>
          </w:tblCellMar>
        </w:tblPrEx>
        <w:trPr>
          <w:trHeight w:val="1314"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对森林防火区内的有关单位或者个人拒绝接受森林防火检查或者接到森林火灾隐患整改通知书逾期不消除火灾隐患的行政处罚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对森林、林木、林地的经营单位或者个人未履行森林防火责任的行政处罚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工作方式：由市林业局开展具体行政执法工作</w:t>
            </w:r>
          </w:p>
        </w:tc>
      </w:tr>
      <w:tr>
        <w:tblPrEx>
          <w:tblCellMar>
            <w:top w:w="0" w:type="dxa"/>
            <w:left w:w="0" w:type="dxa"/>
            <w:bottom w:w="0" w:type="dxa"/>
            <w:right w:w="0" w:type="dxa"/>
          </w:tblCellMar>
        </w:tblPrEx>
        <w:trPr>
          <w:trHeight w:val="1305"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对破坏和侵占森林防火通道、标志、宣传碑（牌）、瞭望台（塔）、隔离带等设施设备的行政处罚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工作方式：由市林业局开展具体行政执法工作</w:t>
            </w:r>
          </w:p>
        </w:tc>
      </w:tr>
      <w:tr>
        <w:tblPrEx>
          <w:tblCellMar>
            <w:top w:w="0" w:type="dxa"/>
            <w:left w:w="0" w:type="dxa"/>
            <w:bottom w:w="0" w:type="dxa"/>
            <w:right w:w="0" w:type="dxa"/>
          </w:tblCellMar>
        </w:tblPrEx>
        <w:trPr>
          <w:trHeight w:val="1414"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对森林防火期内携带火种和易燃易爆物品进入森林防火区或其他野外违规用火行为的行政处罚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对擅自移动或者破坏野生植物保护设施、保护标志的行政处罚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对在幼林地砍柴、毁苗、放牧造成林木毁坏的行政处罚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水土保持监督检查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工作方式：由市水务局开展具体监督检查工作</w:t>
            </w:r>
          </w:p>
        </w:tc>
      </w:tr>
      <w:tr>
        <w:tblPrEx>
          <w:tblCellMar>
            <w:top w:w="0" w:type="dxa"/>
            <w:left w:w="0" w:type="dxa"/>
            <w:bottom w:w="0" w:type="dxa"/>
            <w:right w:w="0" w:type="dxa"/>
          </w:tblCellMar>
        </w:tblPrEx>
        <w:trPr>
          <w:trHeight w:val="996"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河道采砂检查（仅下放对村民生活自用河砂开采及使用的检查）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工作方式：由市水务局开展具体监督检查工作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对采集发菜，或者在水土流失重点预防区和重点治理区铲草皮、挖树兜、滥挖虫草、甘草、麻黄等的行政处罚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对在崩塌、滑坡危险区或者泥石流易发区从事取土、挖砂、采石等可能造成水土流失的活动的行政处罚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对个人之间、个人与单位之间林木所有权、林地使用权争议的裁决</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对在退耕还林工作中做出显著成绩的单位和个人的表彰奖励</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对乡（镇）村公共设施、公益事业建设用地的审核</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工作方式：由市自然资源局开展相关工作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对违反规定占用耕地建窑、建坟或者擅自在耕地上建房、挖砂、采石、采矿、取土等的行政处罚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工作方式：由市自然资源局开展具体行政处罚工作</w:t>
            </w:r>
          </w:p>
        </w:tc>
      </w:tr>
      <w:tr>
        <w:tblPrEx>
          <w:tblCellMar>
            <w:top w:w="0" w:type="dxa"/>
            <w:left w:w="0" w:type="dxa"/>
            <w:bottom w:w="0" w:type="dxa"/>
            <w:right w:w="0" w:type="dxa"/>
          </w:tblCellMar>
        </w:tblPrEx>
        <w:trPr>
          <w:trHeight w:val="12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对农村村民未经批准或者采取欺骗手段骗取批准，非法占用土地建住宅的行政处罚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工作方式：由市自然资源局开展具体行政处罚工作</w:t>
            </w:r>
          </w:p>
        </w:tc>
      </w:tr>
      <w:tr>
        <w:tblPrEx>
          <w:tblCellMar>
            <w:top w:w="0" w:type="dxa"/>
            <w:left w:w="0" w:type="dxa"/>
            <w:bottom w:w="0" w:type="dxa"/>
            <w:right w:w="0" w:type="dxa"/>
          </w:tblCellMar>
        </w:tblPrEx>
        <w:trPr>
          <w:trHeight w:val="954"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对违反规定破坏或者擅自改变永久基本农田保护区标志的行政处罚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工作方式：由市自然资源局开展具体行政处罚工作</w:t>
            </w:r>
          </w:p>
        </w:tc>
      </w:tr>
      <w:tr>
        <w:tblPrEx>
          <w:tblCellMar>
            <w:top w:w="0" w:type="dxa"/>
            <w:left w:w="0" w:type="dxa"/>
            <w:bottom w:w="0" w:type="dxa"/>
            <w:right w:w="0" w:type="dxa"/>
          </w:tblCellMar>
        </w:tblPrEx>
        <w:trPr>
          <w:trHeight w:val="1635"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对违反规定在地质灾害危险区内爆破、削坡、进行工程建设以及从事其他可能引发地质灾害活动的行政处罚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工作方式：由市自然资源局开展具体行政处罚工作</w:t>
            </w:r>
          </w:p>
        </w:tc>
      </w:tr>
      <w:tr>
        <w:tblPrEx>
          <w:tblCellMar>
            <w:top w:w="0" w:type="dxa"/>
            <w:left w:w="0" w:type="dxa"/>
            <w:bottom w:w="0" w:type="dxa"/>
            <w:right w:w="0" w:type="dxa"/>
          </w:tblCellMar>
        </w:tblPrEx>
        <w:trPr>
          <w:trHeight w:val="1385"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对违反规定占用永久基本农田建窑、建房、建坟、挖砂、采石、采矿、取土、堆放固体废弃物或者从事其他活动破坏永久基本农田，毁坏种植条件的行政处罚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工作方式：由市自然资源局开展具体行政处罚工作</w:t>
            </w:r>
          </w:p>
        </w:tc>
      </w:tr>
      <w:tr>
        <w:tblPrEx>
          <w:tblCellMar>
            <w:top w:w="0" w:type="dxa"/>
            <w:left w:w="0" w:type="dxa"/>
            <w:bottom w:w="0" w:type="dxa"/>
            <w:right w:w="0" w:type="dxa"/>
          </w:tblCellMar>
        </w:tblPrEx>
        <w:trPr>
          <w:trHeight w:val="138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对未经批准或者未按照批准内容进行临时建设以及临时建筑物、构筑物超过批准期限不拆除的行政处罚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工作方式：由市自然资源局开展具体行政处罚工作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对在禁止开垦坡度以上陡坡地开垦种植农作物或者在禁止开垦、开发的植物保护带内开垦、开发的行政处罚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工作方式：由市林业局开展具体行政处罚工作</w:t>
            </w:r>
          </w:p>
        </w:tc>
      </w:tr>
      <w:tr>
        <w:tblPrEx>
          <w:tblCellMar>
            <w:top w:w="0" w:type="dxa"/>
            <w:left w:w="0" w:type="dxa"/>
            <w:bottom w:w="0" w:type="dxa"/>
            <w:right w:w="0" w:type="dxa"/>
          </w:tblCellMar>
        </w:tblPrEx>
        <w:trPr>
          <w:trHeight w:val="348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对在地表水饮用水水源二级保护区内违反规定使用化肥行为的行政处罚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工作方式：由市农业农村局开展具体行政处罚工作</w:t>
            </w:r>
          </w:p>
        </w:tc>
      </w:tr>
      <w:tr>
        <w:tblPrEx>
          <w:tblCellMar>
            <w:top w:w="0" w:type="dxa"/>
            <w:left w:w="0" w:type="dxa"/>
            <w:bottom w:w="0" w:type="dxa"/>
            <w:right w:w="0" w:type="dxa"/>
          </w:tblCellMar>
        </w:tblPrEx>
        <w:trPr>
          <w:trHeight w:val="877"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对在地表水饮用水水源保护一级保护区内使用化肥行为的行政处罚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2" w:hRule="atLeast"/>
          <w:jc w:val="center"/>
        </w:trPr>
        <w:tc>
          <w:tcPr>
            <w:tcW w:w="136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六、生态环保（14项）</w:t>
            </w:r>
          </w:p>
        </w:tc>
      </w:tr>
      <w:tr>
        <w:tblPrEx>
          <w:tblCellMar>
            <w:top w:w="0" w:type="dxa"/>
            <w:left w:w="0" w:type="dxa"/>
            <w:bottom w:w="0" w:type="dxa"/>
            <w:right w:w="0" w:type="dxa"/>
          </w:tblCellMar>
        </w:tblPrEx>
        <w:trPr>
          <w:trHeight w:val="1454"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对堆放、吊挂影响市容市貌物品的行政处罚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573"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对违反摊点卫生管理规定的行政处罚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3784"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对侵占、</w:t>
            </w:r>
            <w:r>
              <w:rPr>
                <w:rFonts w:hint="default" w:ascii="Times New Roman" w:hAnsi="Times New Roman" w:eastAsia="方正仿宋简体" w:cs="Times New Roman"/>
                <w:b/>
                <w:bCs/>
                <w:i w:val="0"/>
                <w:color w:val="000000"/>
                <w:kern w:val="0"/>
                <w:sz w:val="24"/>
                <w:szCs w:val="24"/>
                <w:u w:val="none"/>
                <w:lang w:val="en-US" w:eastAsia="zh-CN" w:bidi="ar"/>
              </w:rPr>
              <w:t xml:space="preserve"> </w:t>
            </w:r>
            <w:r>
              <w:rPr>
                <w:rStyle w:val="21"/>
                <w:rFonts w:hint="default" w:ascii="Times New Roman" w:hAnsi="Times New Roman" w:eastAsia="方正仿宋简体" w:cs="Times New Roman"/>
                <w:b/>
                <w:bCs/>
                <w:sz w:val="24"/>
                <w:szCs w:val="24"/>
                <w:lang w:val="en-US" w:eastAsia="zh-CN" w:bidi="ar"/>
              </w:rPr>
              <w:t>毁损、围挡园林绿地；毁、盗窃、占用城乡环境卫生设施，擅自关闭、拆除、迁移或者改变用途的行政处罚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433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对从事可能造成土壤污染活动的企业事业单位和其他生产经营者进行的监督检查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对排放油烟的餐饮服务业经营者未安装油烟净化设施、不正常使用油烟净化设施或者未采取其他油烟净化措施，超过排放标准排放油烟的行政处罚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对环境保护工作有重要推动作用的信访人的表扬或者奖励</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工作方式：由达州市万源生态环境局开展相关工作</w:t>
            </w:r>
          </w:p>
        </w:tc>
      </w:tr>
      <w:tr>
        <w:tblPrEx>
          <w:tblCellMar>
            <w:top w:w="0" w:type="dxa"/>
            <w:left w:w="0" w:type="dxa"/>
            <w:bottom w:w="0" w:type="dxa"/>
            <w:right w:w="0" w:type="dxa"/>
          </w:tblCellMar>
        </w:tblPrEx>
        <w:trPr>
          <w:trHeight w:val="1624"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对将剧毒、高毒农药用于防治卫生害虫，用于蔬菜、瓜果、茶叶、菌类、中草药材生产或者用于水生植物的病虫害防治的行政处罚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414"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对在当地人民政府禁止的时段和区域内露天烧烤食品或者为露天烧烤食品提供场地的行政处罚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385"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对重点排污单位环境信息公开活动的监督检查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414"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tblCellMar>
            <w:top w:w="0" w:type="dxa"/>
            <w:left w:w="0" w:type="dxa"/>
            <w:bottom w:w="0" w:type="dxa"/>
            <w:right w:w="0" w:type="dxa"/>
          </w:tblCellMar>
        </w:tblPrEx>
        <w:trPr>
          <w:trHeight w:val="3433"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工作方式：由市住建局开展具体行政处罚工作</w:t>
            </w:r>
          </w:p>
        </w:tc>
      </w:tr>
      <w:tr>
        <w:tblPrEx>
          <w:tblCellMar>
            <w:top w:w="0" w:type="dxa"/>
            <w:left w:w="0" w:type="dxa"/>
            <w:bottom w:w="0" w:type="dxa"/>
            <w:right w:w="0" w:type="dxa"/>
          </w:tblCellMar>
        </w:tblPrEx>
        <w:trPr>
          <w:trHeight w:val="503" w:hRule="atLeast"/>
          <w:jc w:val="center"/>
        </w:trPr>
        <w:tc>
          <w:tcPr>
            <w:tcW w:w="136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七、城乡建设（13项）</w:t>
            </w:r>
          </w:p>
        </w:tc>
      </w:tr>
      <w:tr>
        <w:tblPrEx>
          <w:tblCellMar>
            <w:top w:w="0" w:type="dxa"/>
            <w:left w:w="0" w:type="dxa"/>
            <w:bottom w:w="0" w:type="dxa"/>
            <w:right w:w="0" w:type="dxa"/>
          </w:tblCellMar>
        </w:tblPrEx>
        <w:trPr>
          <w:trHeight w:val="2032"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未经批准擅自拆除环境卫生设施或者未按批准的拆迁方案进行拆迁的行政处罚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对单位和个人未按规定缴纳城市生活垃圾处理费的行政处罚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385"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对擅自砍伐、损坏城市树竹花草或者损毁城市园林绿地；因养护不善致使古树名木受到损伤或者死亡；损坏城市园林绿化设施的行政处罚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承接部门：市综合执法局、市林业局、市公安局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工作方式：由市综合执法局、市林业局、市公安局按职责开展相关工作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对违反施工现场容貌管理规定逾期不改正的行政处罚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对使用农药毒鱼、虾、鸟、兽等的行政处罚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对乡（镇）、村农村住房建设质量安全的检查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工作方式：由市住建局开展具体监督检查工作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对在历史文化名城、名镇、名村保护范围内在历史建筑上划刻、涂污的行政处罚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工作方式：由市住建局开展具体行政处罚工作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工作方式：由市住建局开展具体行政处罚工作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对侵占、破坏公共体育设施的处理</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工作方式：由市文体旅游局开展相关工作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征收建筑垃圾处置费</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工作方式：由市行政审批局开展相关工作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对施工单位未及时清运工程施工过程中产生的建筑垃圾，造成环境污染的行政处罚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工作方式：由市住建局开展具体行政处罚工作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房屋租赁登记备案</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工作方式：由市住建局开展相关工作</w:t>
            </w:r>
          </w:p>
        </w:tc>
      </w:tr>
      <w:tr>
        <w:tblPrEx>
          <w:tblCellMar>
            <w:top w:w="0" w:type="dxa"/>
            <w:left w:w="0" w:type="dxa"/>
            <w:bottom w:w="0" w:type="dxa"/>
            <w:right w:w="0" w:type="dxa"/>
          </w:tblCellMar>
        </w:tblPrEx>
        <w:trPr>
          <w:trHeight w:val="503" w:hRule="atLeast"/>
          <w:jc w:val="center"/>
        </w:trPr>
        <w:tc>
          <w:tcPr>
            <w:tcW w:w="136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八、交通运输（11项）</w:t>
            </w:r>
          </w:p>
        </w:tc>
      </w:tr>
      <w:tr>
        <w:tblPrEx>
          <w:tblCellMar>
            <w:top w:w="0" w:type="dxa"/>
            <w:left w:w="0" w:type="dxa"/>
            <w:bottom w:w="0" w:type="dxa"/>
            <w:right w:w="0" w:type="dxa"/>
          </w:tblCellMar>
        </w:tblPrEx>
        <w:trPr>
          <w:trHeight w:val="1365"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对运输煤炭、垃圾、渣土、砂石、土方、灰浆等散装、流体物料的车辆，未采取密闭或者其他措施防止物料遗撒的行政处罚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对车辆未采取覆盖或者密闭措施，造成泄漏遗撒的或者违规倾倒的行政处罚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对铁轮车、履带车和其他可能损害路面的机具擅自在公路上行驶行为的行政处罚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工作方式：由市交运局开展具体行政处罚工作</w:t>
            </w:r>
          </w:p>
        </w:tc>
      </w:tr>
      <w:tr>
        <w:tblPrEx>
          <w:tblCellMar>
            <w:top w:w="0" w:type="dxa"/>
            <w:left w:w="0" w:type="dxa"/>
            <w:bottom w:w="0" w:type="dxa"/>
            <w:right w:w="0" w:type="dxa"/>
          </w:tblCellMar>
        </w:tblPrEx>
        <w:trPr>
          <w:trHeight w:val="99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对造成公路路面损坏、污染或者影响公路畅通行为的行政处罚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工作方式：由市交运局开展具体行政处罚工作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货运代理和货运配载经营备案</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工作方式：由市交运局开展相关工作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对擅自进行涉路施工等行为的行政处罚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工作方式：由市交运局开展具体行政处罚工作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对从事挖砂、爆破及其他危及公路、公路桥梁等安全的作业行为的行政处罚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工作方式：由市交运局开展具体行政处罚工作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对利用公路桥梁进行牵拉、吊装等危及公路桥梁安全的施工作业行为的行政处罚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工作方式：由市交运局开展具体行政处罚工作</w:t>
            </w:r>
          </w:p>
        </w:tc>
      </w:tr>
      <w:tr>
        <w:tblPrEx>
          <w:tblCellMar>
            <w:top w:w="0" w:type="dxa"/>
            <w:left w:w="0" w:type="dxa"/>
            <w:bottom w:w="0" w:type="dxa"/>
            <w:right w:w="0" w:type="dxa"/>
          </w:tblCellMar>
        </w:tblPrEx>
        <w:trPr>
          <w:trHeight w:val="1706"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工作方式：由市交运局开展具体行政处罚工作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对在公路建筑控制区内修建、扩建建筑物、地面构筑物或擅自埋设管道、电缆等设施行为的行政处罚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工作方式：由市交运局开展具体行政处罚工作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120</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对船舶、船员的监督检查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工作方式：由市交运局开展具体监督检查工作</w:t>
            </w:r>
          </w:p>
        </w:tc>
      </w:tr>
      <w:tr>
        <w:tblPrEx>
          <w:tblCellMar>
            <w:top w:w="0" w:type="dxa"/>
            <w:left w:w="0" w:type="dxa"/>
            <w:bottom w:w="0" w:type="dxa"/>
            <w:right w:w="0" w:type="dxa"/>
          </w:tblCellMar>
        </w:tblPrEx>
        <w:trPr>
          <w:trHeight w:val="629" w:hRule="atLeast"/>
          <w:jc w:val="center"/>
        </w:trPr>
        <w:tc>
          <w:tcPr>
            <w:tcW w:w="136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九、文化和旅游（8项）</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对互联网上网服务营业场所接纳未成年人的行政处罚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对擅自从事营业性演出经营活动的行政处罚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对未经批准举办营业性演出的行政处罚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对歌舞娱乐场所接纳未成年人的行政处罚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对游艺娱乐场所设置的电子游戏机在国家法定节假日外向未成年人提供的行政处罚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对娱乐场所未按规定悬挂警示标志、未成年人禁入或者限入标志的行政处罚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对互联网上网服务营业场所未悬挂《网络文化经营许可证》或者未成年人禁入标志的行政处罚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对娱乐场所未在显著位置悬挂娱乐经营许可证，或者未成年人禁入（限入）标志未注明</w:t>
            </w:r>
            <w:r>
              <w:rPr>
                <w:rFonts w:hint="default" w:ascii="Times New Roman" w:hAnsi="Times New Roman" w:eastAsia="方正仿宋简体" w:cs="Times New Roman"/>
                <w:b/>
                <w:bCs/>
                <w:i w:val="0"/>
                <w:color w:val="000000"/>
                <w:kern w:val="0"/>
                <w:sz w:val="24"/>
                <w:szCs w:val="24"/>
                <w:u w:val="none"/>
                <w:lang w:val="en-US" w:eastAsia="zh-CN" w:bidi="ar"/>
              </w:rPr>
              <w:t>“12318”</w:t>
            </w:r>
            <w:r>
              <w:rPr>
                <w:rStyle w:val="21"/>
                <w:rFonts w:hint="default" w:ascii="Times New Roman" w:hAnsi="Times New Roman" w:eastAsia="方正仿宋简体" w:cs="Times New Roman"/>
                <w:b/>
                <w:bCs/>
                <w:sz w:val="24"/>
                <w:szCs w:val="24"/>
                <w:lang w:val="en-US" w:eastAsia="zh-CN" w:bidi="ar"/>
              </w:rPr>
              <w:t>文化市场举报电话的行政处罚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529" w:hRule="atLeast"/>
          <w:jc w:val="center"/>
        </w:trPr>
        <w:tc>
          <w:tcPr>
            <w:tcW w:w="136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十、卫生健康（6项）</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对新生儿在医疗卫生机构以外地点死亡的核查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工作方式：由市卫生健康局开展相关工作</w:t>
            </w:r>
          </w:p>
        </w:tc>
      </w:tr>
      <w:tr>
        <w:tblPrEx>
          <w:tblCellMar>
            <w:top w:w="0" w:type="dxa"/>
            <w:left w:w="0" w:type="dxa"/>
            <w:bottom w:w="0" w:type="dxa"/>
            <w:right w:w="0" w:type="dxa"/>
          </w:tblCellMar>
        </w:tblPrEx>
        <w:trPr>
          <w:trHeight w:val="139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对城乡环境综合治理责任人不履行义务，责任区的容貌秩序、环境卫生未达到有关标准的行政处罚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对供水水质未达到国家生活饮用水卫生标准的行政处罚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对在供生活饮用水的重要水域，从事集约化养殖等危害饮用水水源水质的活动的行政处罚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对在村镇供水工程保护控制范围内从事禁止性活动的行政处罚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对再生育申请的受理</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工作方式：由市卫生健康局开展相关工作</w:t>
            </w:r>
          </w:p>
        </w:tc>
      </w:tr>
      <w:tr>
        <w:tblPrEx>
          <w:tblCellMar>
            <w:top w:w="0" w:type="dxa"/>
            <w:left w:w="0" w:type="dxa"/>
            <w:bottom w:w="0" w:type="dxa"/>
            <w:right w:w="0" w:type="dxa"/>
          </w:tblCellMar>
        </w:tblPrEx>
        <w:trPr>
          <w:trHeight w:val="603" w:hRule="atLeast"/>
          <w:jc w:val="center"/>
        </w:trPr>
        <w:tc>
          <w:tcPr>
            <w:tcW w:w="136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十一、应急管理及消防（13项）</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对地质灾害险情的检查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工作方式：由市应急局开展相关工作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对水库大坝的监督检查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工作方式：由市水务局开展相关工作</w:t>
            </w:r>
          </w:p>
        </w:tc>
      </w:tr>
      <w:tr>
        <w:tblPrEx>
          <w:tblCellMar>
            <w:top w:w="0" w:type="dxa"/>
            <w:left w:w="0" w:type="dxa"/>
            <w:bottom w:w="0" w:type="dxa"/>
            <w:right w:w="0" w:type="dxa"/>
          </w:tblCellMar>
        </w:tblPrEx>
        <w:trPr>
          <w:trHeight w:val="336"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对破坏、侵占、毁损防洪排涝设施的行政处罚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对在堤防安全保护区内进行打井、钻探、爆破、挖筑鱼塘、采石、取土、建房、开渠等危害堤防安全的活动的行政处罚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工作方式：由市水务局开展具体行政处罚工作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检查督促防洪工程设施的建设和水毁工程的修复</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监督检查其他有防汛抗洪任务的部门和单位做好本行业和本单位防汛工作的情况</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工作方式：由市水务局开展相关工作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对未经许可经营、超许可范围经营、许可证过期继续经营烟花爆竹的行政处罚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对烟花爆竹零售经营者存放的烟花爆竹数量超过零售许可证载明范围的行政处罚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对生产经营单位未落实应急预案规定的应急物资及装备的行政处罚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对森林防火期内未经批准擅自在森林防火区内野外用火的行政处罚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工作方式：由市林业局开展具体行政执法工作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对应急预案管理工作中做出显著成绩的单位和人员给予奖励（不含表彰）</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工作方式：由市应急局开展相关工作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147</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工作方式：由市市场监管局开展相关工作</w:t>
            </w:r>
          </w:p>
        </w:tc>
      </w:tr>
      <w:tr>
        <w:tblPrEx>
          <w:tblCellMar>
            <w:top w:w="0" w:type="dxa"/>
            <w:left w:w="0" w:type="dxa"/>
            <w:bottom w:w="0" w:type="dxa"/>
            <w:right w:w="0" w:type="dxa"/>
          </w:tblCellMar>
        </w:tblPrEx>
        <w:trPr>
          <w:trHeight w:val="553" w:hRule="atLeast"/>
          <w:jc w:val="center"/>
        </w:trPr>
        <w:tc>
          <w:tcPr>
            <w:tcW w:w="136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十二、市场监管（25项）</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对农业机械的安全监督检查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工作方式：由市农业农村局开展具体监督检查工作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食品小作坊、小经营店备案</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工作方式：由市行政审批局开展相关工作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对未按规定建立、保存或者伪造农产品生产记录的行政处罚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对销售的农产品未按照规定进行包装、标识的行政处罚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对擅自移动、损毁禁止生产区标牌的行政处罚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3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对农产品质量安全的监督检查(不含监督抽查）</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工作方式：由市农业农村局开展具体监督检查工作</w:t>
            </w:r>
          </w:p>
        </w:tc>
      </w:tr>
      <w:tr>
        <w:tblPrEx>
          <w:tblCellMar>
            <w:top w:w="0" w:type="dxa"/>
            <w:left w:w="0" w:type="dxa"/>
            <w:bottom w:w="0" w:type="dxa"/>
            <w:right w:w="0" w:type="dxa"/>
          </w:tblCellMar>
        </w:tblPrEx>
        <w:trPr>
          <w:trHeight w:val="1415"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对农产品生产过程中违规行为的行政处罚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对养殖者违规使用饲料和添加物质的行政处罚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对未取得农药经营许可证经营农药的行政处罚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64"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对采购、销售未附具产品质量检验合格证或者包装、标签不符合规定的农药的行政处罚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89"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对不停止销售依法应当召回的农药的行政处罚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16"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对农药生产、经营、使用场所进行检查（不含对农药实施抽查检测）</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工作方式：由市农业农村局开展具体监督检查工作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对未建立、保存农业投入品进销货台账或者未向购买者出具销售凭证的行政处罚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98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414"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163</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对农药经营者和农药包装废弃物回收站（点）未按规定建立农药包装废弃物回收台账的行政处罚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164</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对不执行农药采购台账、销售台账制度的行政处罚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165</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对在卫生用农药以外的农药经营场所内经营食品、食用农产品、饲料等的行政处罚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49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166</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对未将卫生用农药与其他商品分柜销售的行政处罚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167</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对不履行农药废弃物回收义务的行政处罚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5"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168</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对农药使用者不按照农药的标签标注的使用范围、使用方法和剂量、使用技术要求和注意事项、安全间隔期使用农药的行政处罚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169</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对使用禁用的农药的行政处罚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170</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对农产品生产企业、食品和食用农产品仓储企业、专业化病虫害防治服务组织和从事农产品生产的农民专业合作社等不执行农药使用记录制度的行政处罚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171</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45"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172</w:t>
            </w:r>
          </w:p>
        </w:tc>
        <w:tc>
          <w:tcPr>
            <w:tcW w:w="469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对举报违反食品安全规定的行为进行奖励</w:t>
            </w:r>
          </w:p>
        </w:tc>
        <w:tc>
          <w:tcPr>
            <w:tcW w:w="84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21"/>
                <w:rFonts w:hint="default" w:ascii="Times New Roman" w:hAnsi="Times New Roman" w:eastAsia="方正仿宋简体" w:cs="Times New Roman"/>
                <w:b/>
                <w:bCs/>
                <w:sz w:val="24"/>
                <w:szCs w:val="24"/>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Style w:val="21"/>
                <w:rFonts w:hint="default" w:ascii="Times New Roman" w:hAnsi="Times New Roman" w:eastAsia="方正仿宋简体" w:cs="Times New Roman"/>
                <w:b/>
                <w:bCs/>
                <w:sz w:val="24"/>
                <w:szCs w:val="24"/>
                <w:lang w:val="en-US" w:eastAsia="zh-CN" w:bidi="ar"/>
              </w:rPr>
              <w:t>工作方式：由市市场监管局开展相关工作</w:t>
            </w:r>
          </w:p>
        </w:tc>
      </w:tr>
    </w:tbl>
    <w:p>
      <w:pPr>
        <w:rPr>
          <w:rFonts w:hint="default" w:ascii="Times New Roman" w:hAnsi="Times New Roman" w:eastAsia="方正仿宋简体" w:cs="Times New Roman"/>
        </w:rPr>
      </w:pPr>
    </w:p>
    <w:sectPr>
      <w:footerReference r:id="rId4" w:type="default"/>
      <w:pgSz w:w="16838" w:h="11906" w:orient="landscape"/>
      <w:pgMar w:top="1417" w:right="1701" w:bottom="1417" w:left="1417" w:header="851" w:footer="1134" w:gutter="0"/>
      <w:pgNumType w:fmt="decimal" w:start="1"/>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 xml:space="preserve">— </w:t>
                          </w:r>
                          <w:r>
                            <w:rPr>
                              <w:rFonts w:hint="eastAsia" w:asciiTheme="minorEastAsia" w:hAnsiTheme="minorEastAsia" w:cstheme="minorEastAsia"/>
                              <w:b w:val="0"/>
                              <w:bCs w:val="0"/>
                              <w:sz w:val="28"/>
                              <w:szCs w:val="28"/>
                              <w:lang w:eastAsia="zh-CN"/>
                            </w:rPr>
                            <w:fldChar w:fldCharType="begin"/>
                          </w:r>
                          <w:r>
                            <w:rPr>
                              <w:rFonts w:hint="eastAsia" w:asciiTheme="minorEastAsia" w:hAnsiTheme="minorEastAsia" w:cstheme="minorEastAsia"/>
                              <w:b w:val="0"/>
                              <w:bCs w:val="0"/>
                              <w:sz w:val="28"/>
                              <w:szCs w:val="28"/>
                              <w:lang w:eastAsia="zh-CN"/>
                            </w:rPr>
                            <w:instrText xml:space="preserve"> PAGE  \* MERGEFORMAT </w:instrText>
                          </w:r>
                          <w:r>
                            <w:rPr>
                              <w:rFonts w:hint="eastAsia" w:asciiTheme="minorEastAsia" w:hAnsiTheme="minorEastAsia" w:cstheme="minorEastAsia"/>
                              <w:b w:val="0"/>
                              <w:bCs w:val="0"/>
                              <w:sz w:val="28"/>
                              <w:szCs w:val="28"/>
                              <w:lang w:eastAsia="zh-CN"/>
                            </w:rPr>
                            <w:fldChar w:fldCharType="separate"/>
                          </w:r>
                          <w:r>
                            <w:rPr>
                              <w:rFonts w:hint="eastAsia" w:asciiTheme="minorEastAsia" w:hAnsiTheme="minorEastAsia" w:cstheme="minorEastAsia"/>
                              <w:b w:val="0"/>
                              <w:bCs w:val="0"/>
                              <w:sz w:val="28"/>
                              <w:szCs w:val="28"/>
                              <w:lang w:eastAsia="zh-CN"/>
                            </w:rPr>
                            <w:t>3</w:t>
                          </w:r>
                          <w:r>
                            <w:rPr>
                              <w:rFonts w:hint="eastAsia" w:asciiTheme="minorEastAsia" w:hAnsiTheme="minorEastAsia" w:cstheme="minorEastAsia"/>
                              <w:b w:val="0"/>
                              <w:bCs w:val="0"/>
                              <w:sz w:val="28"/>
                              <w:szCs w:val="28"/>
                              <w:lang w:eastAsia="zh-CN"/>
                            </w:rPr>
                            <w:fldChar w:fldCharType="end"/>
                          </w:r>
                          <w:r>
                            <w:rPr>
                              <w:rFonts w:hint="eastAsia" w:asciiTheme="minorEastAsia" w:hAnsiTheme="minorEastAsia" w:cstheme="minorEastAsia"/>
                              <w:b w:val="0"/>
                              <w:bCs w:val="0"/>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 xml:space="preserve">— </w:t>
                    </w:r>
                    <w:r>
                      <w:rPr>
                        <w:rFonts w:hint="eastAsia" w:asciiTheme="minorEastAsia" w:hAnsiTheme="minorEastAsia" w:cstheme="minorEastAsia"/>
                        <w:b w:val="0"/>
                        <w:bCs w:val="0"/>
                        <w:sz w:val="28"/>
                        <w:szCs w:val="28"/>
                        <w:lang w:eastAsia="zh-CN"/>
                      </w:rPr>
                      <w:fldChar w:fldCharType="begin"/>
                    </w:r>
                    <w:r>
                      <w:rPr>
                        <w:rFonts w:hint="eastAsia" w:asciiTheme="minorEastAsia" w:hAnsiTheme="minorEastAsia" w:cstheme="minorEastAsia"/>
                        <w:b w:val="0"/>
                        <w:bCs w:val="0"/>
                        <w:sz w:val="28"/>
                        <w:szCs w:val="28"/>
                        <w:lang w:eastAsia="zh-CN"/>
                      </w:rPr>
                      <w:instrText xml:space="preserve"> PAGE  \* MERGEFORMAT </w:instrText>
                    </w:r>
                    <w:r>
                      <w:rPr>
                        <w:rFonts w:hint="eastAsia" w:asciiTheme="minorEastAsia" w:hAnsiTheme="minorEastAsia" w:cstheme="minorEastAsia"/>
                        <w:b w:val="0"/>
                        <w:bCs w:val="0"/>
                        <w:sz w:val="28"/>
                        <w:szCs w:val="28"/>
                        <w:lang w:eastAsia="zh-CN"/>
                      </w:rPr>
                      <w:fldChar w:fldCharType="separate"/>
                    </w:r>
                    <w:r>
                      <w:rPr>
                        <w:rFonts w:hint="eastAsia" w:asciiTheme="minorEastAsia" w:hAnsiTheme="minorEastAsia" w:cstheme="minorEastAsia"/>
                        <w:b w:val="0"/>
                        <w:bCs w:val="0"/>
                        <w:sz w:val="28"/>
                        <w:szCs w:val="28"/>
                        <w:lang w:eastAsia="zh-CN"/>
                      </w:rPr>
                      <w:t>3</w:t>
                    </w:r>
                    <w:r>
                      <w:rPr>
                        <w:rFonts w:hint="eastAsia" w:asciiTheme="minorEastAsia" w:hAnsiTheme="minorEastAsia" w:cstheme="minorEastAsia"/>
                        <w:b w:val="0"/>
                        <w:bCs w:val="0"/>
                        <w:sz w:val="28"/>
                        <w:szCs w:val="28"/>
                        <w:lang w:eastAsia="zh-CN"/>
                      </w:rPr>
                      <w:fldChar w:fldCharType="end"/>
                    </w:r>
                    <w:r>
                      <w:rPr>
                        <w:rFonts w:hint="eastAsia" w:asciiTheme="minorEastAsia" w:hAnsiTheme="minorEastAsia" w:cstheme="minorEastAsia"/>
                        <w:b w:val="0"/>
                        <w:bCs w:val="0"/>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2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00000000"/>
    <w:rsid w:val="01983CFD"/>
    <w:rsid w:val="024B1CE0"/>
    <w:rsid w:val="0B882E7B"/>
    <w:rsid w:val="10A47B4E"/>
    <w:rsid w:val="10CB182B"/>
    <w:rsid w:val="111C70CF"/>
    <w:rsid w:val="11430174"/>
    <w:rsid w:val="12D133BE"/>
    <w:rsid w:val="14263152"/>
    <w:rsid w:val="17BC77AB"/>
    <w:rsid w:val="1EDE3F92"/>
    <w:rsid w:val="23741D06"/>
    <w:rsid w:val="2A8D7EBC"/>
    <w:rsid w:val="2BA240F2"/>
    <w:rsid w:val="2C365817"/>
    <w:rsid w:val="2ECD4D44"/>
    <w:rsid w:val="3307395A"/>
    <w:rsid w:val="35550578"/>
    <w:rsid w:val="3B14369E"/>
    <w:rsid w:val="3E3976DC"/>
    <w:rsid w:val="3E7F7D1D"/>
    <w:rsid w:val="41DE2B24"/>
    <w:rsid w:val="44F20BE0"/>
    <w:rsid w:val="45DE5E06"/>
    <w:rsid w:val="498B1FF5"/>
    <w:rsid w:val="4F575572"/>
    <w:rsid w:val="53BD7D48"/>
    <w:rsid w:val="55056545"/>
    <w:rsid w:val="55B8782E"/>
    <w:rsid w:val="56220ACF"/>
    <w:rsid w:val="572F5348"/>
    <w:rsid w:val="5E074103"/>
    <w:rsid w:val="61986BCC"/>
    <w:rsid w:val="68267B70"/>
    <w:rsid w:val="6A2C23CE"/>
    <w:rsid w:val="717E36C3"/>
    <w:rsid w:val="7DAA3C3D"/>
    <w:rsid w:val="7E2D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bCs/>
      <w:color w:val="auto"/>
      <w:kern w:val="2"/>
      <w:sz w:val="32"/>
      <w:szCs w:val="3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 w:type="character" w:customStyle="1" w:styleId="7">
    <w:name w:val="font11"/>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8">
    <w:name w:val="font91"/>
    <w:basedOn w:val="5"/>
    <w:autoRedefine/>
    <w:qFormat/>
    <w:uiPriority w:val="0"/>
    <w:rPr>
      <w:rFonts w:hint="eastAsia" w:ascii="方正黑体简体" w:hAnsi="方正黑体简体" w:eastAsia="方正黑体简体" w:cs="方正黑体简体"/>
      <w:b/>
      <w:color w:val="000000"/>
      <w:sz w:val="24"/>
      <w:szCs w:val="24"/>
      <w:u w:val="none"/>
    </w:rPr>
  </w:style>
  <w:style w:type="character" w:customStyle="1" w:styleId="9">
    <w:name w:val="font61"/>
    <w:basedOn w:val="5"/>
    <w:autoRedefine/>
    <w:qFormat/>
    <w:uiPriority w:val="0"/>
    <w:rPr>
      <w:rFonts w:hint="default" w:ascii="Times New Roman" w:hAnsi="Times New Roman" w:cs="Times New Roman"/>
      <w:b/>
      <w:color w:val="000000"/>
      <w:sz w:val="24"/>
      <w:szCs w:val="24"/>
      <w:u w:val="none"/>
    </w:rPr>
  </w:style>
  <w:style w:type="character" w:customStyle="1" w:styleId="10">
    <w:name w:val="font51"/>
    <w:basedOn w:val="5"/>
    <w:autoRedefine/>
    <w:qFormat/>
    <w:uiPriority w:val="0"/>
    <w:rPr>
      <w:rFonts w:hint="default" w:ascii="Times New Roman" w:hAnsi="Times New Roman" w:cs="Times New Roman"/>
      <w:color w:val="000000"/>
      <w:sz w:val="24"/>
      <w:szCs w:val="24"/>
      <w:u w:val="none"/>
    </w:rPr>
  </w:style>
  <w:style w:type="character" w:customStyle="1" w:styleId="11">
    <w:name w:val="font141"/>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81"/>
    <w:basedOn w:val="5"/>
    <w:autoRedefine/>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21"/>
    <w:basedOn w:val="5"/>
    <w:autoRedefine/>
    <w:qFormat/>
    <w:uiPriority w:val="0"/>
    <w:rPr>
      <w:rFonts w:hint="default" w:ascii="Times New Roman" w:hAnsi="Times New Roman" w:cs="Times New Roman"/>
      <w:color w:val="000000"/>
      <w:sz w:val="22"/>
      <w:szCs w:val="22"/>
      <w:u w:val="none"/>
    </w:rPr>
  </w:style>
  <w:style w:type="character" w:customStyle="1" w:styleId="14">
    <w:name w:val="font131"/>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15">
    <w:name w:val="font71"/>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6">
    <w:name w:val="font121"/>
    <w:basedOn w:val="5"/>
    <w:autoRedefine/>
    <w:qFormat/>
    <w:uiPriority w:val="0"/>
    <w:rPr>
      <w:rFonts w:hint="default" w:ascii="Times New Roman" w:hAnsi="Times New Roman" w:cs="Times New Roman"/>
      <w:color w:val="000000"/>
      <w:sz w:val="24"/>
      <w:szCs w:val="24"/>
      <w:u w:val="none"/>
    </w:rPr>
  </w:style>
  <w:style w:type="character" w:customStyle="1" w:styleId="17">
    <w:name w:val="font161"/>
    <w:basedOn w:val="5"/>
    <w:autoRedefine/>
    <w:qFormat/>
    <w:uiPriority w:val="0"/>
    <w:rPr>
      <w:rFonts w:hint="eastAsia" w:ascii="方正仿宋简体" w:hAnsi="方正仿宋简体" w:eastAsia="方正仿宋简体" w:cs="方正仿宋简体"/>
      <w:color w:val="000000"/>
      <w:sz w:val="18"/>
      <w:szCs w:val="18"/>
      <w:u w:val="none"/>
    </w:rPr>
  </w:style>
  <w:style w:type="character" w:customStyle="1" w:styleId="18">
    <w:name w:val="font31"/>
    <w:basedOn w:val="5"/>
    <w:autoRedefine/>
    <w:qFormat/>
    <w:uiPriority w:val="0"/>
    <w:rPr>
      <w:rFonts w:hint="default" w:ascii="Times New Roman" w:hAnsi="Times New Roman" w:cs="Times New Roman"/>
      <w:color w:val="000000"/>
      <w:sz w:val="18"/>
      <w:szCs w:val="18"/>
      <w:u w:val="none"/>
    </w:rPr>
  </w:style>
  <w:style w:type="character" w:customStyle="1" w:styleId="19">
    <w:name w:val="font151"/>
    <w:basedOn w:val="5"/>
    <w:autoRedefine/>
    <w:qFormat/>
    <w:uiPriority w:val="0"/>
    <w:rPr>
      <w:rFonts w:ascii="方正仿宋_GBK" w:hAnsi="方正仿宋_GBK" w:eastAsia="方正仿宋_GBK" w:cs="方正仿宋_GBK"/>
      <w:color w:val="000000"/>
      <w:sz w:val="22"/>
      <w:szCs w:val="22"/>
      <w:u w:val="none"/>
    </w:rPr>
  </w:style>
  <w:style w:type="character" w:customStyle="1" w:styleId="20">
    <w:name w:val="font12"/>
    <w:basedOn w:val="5"/>
    <w:autoRedefine/>
    <w:qFormat/>
    <w:uiPriority w:val="0"/>
    <w:rPr>
      <w:rFonts w:ascii="方正小标宋_GBK" w:hAnsi="方正小标宋_GBK" w:eastAsia="方正小标宋_GBK" w:cs="方正小标宋_GBK"/>
      <w:color w:val="000000"/>
      <w:sz w:val="44"/>
      <w:szCs w:val="44"/>
      <w:u w:val="none"/>
    </w:rPr>
  </w:style>
  <w:style w:type="character" w:customStyle="1" w:styleId="21">
    <w:name w:val="font101"/>
    <w:basedOn w:val="5"/>
    <w:autoRedefine/>
    <w:qFormat/>
    <w:uiPriority w:val="0"/>
    <w:rPr>
      <w:rFonts w:ascii="方正仿宋_GBK" w:hAnsi="方正仿宋_GBK" w:eastAsia="方正仿宋_GBK" w:cs="方正仿宋_GBK"/>
      <w:color w:val="000000"/>
      <w:sz w:val="24"/>
      <w:szCs w:val="24"/>
      <w:u w:val="none"/>
    </w:rPr>
  </w:style>
  <w:style w:type="character" w:customStyle="1" w:styleId="22">
    <w:name w:val="font122"/>
    <w:basedOn w:val="5"/>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170</Words>
  <Characters>177</Characters>
  <Lines>0</Lines>
  <Paragraphs>0</Paragraphs>
  <TotalTime>3</TotalTime>
  <ScaleCrop>false</ScaleCrop>
  <LinksUpToDate>false</LinksUpToDate>
  <CharactersWithSpaces>212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2025-04-01T01:05:00Z</dcterms:created>
  <dc:creator>uiu</dc:creator>
  <cp:lastModifiedBy>Administrator</cp:lastModifiedBy>
  <dcterms:modified xsi:type="dcterms:W3CDTF">2025-08-08T02:10:51Z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078E94F0E7AC41A1A12DA090B3F4D002_12</vt:lpwstr>
  </property>
  <property fmtid="{D5CDD505-2E9C-101B-9397-08002B2CF9AE}" pid="4" name="KSOTemplateDocerSaveRecord">
    <vt:lpwstr>eyJoZGlkIjoiNmFkMTQ4YzA2NTNlMDE4NTc5NmJkYTI2NmE5NGIxMzYiLCJ1c2VySWQiOiIxNjY5Nzc3Njk1In0=</vt:lpwstr>
  </property>
</Properties>
</file>