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八台镇</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68AECAAE">
      <w:pPr>
        <w:jc w:val="center"/>
        <w:rPr>
          <w:rFonts w:hint="default" w:ascii="Times New Roman" w:hAnsi="Times New Roman" w:eastAsia="方正小标宋_GBK" w:cs="Times New Roman"/>
          <w:sz w:val="44"/>
          <w:szCs w:val="44"/>
          <w:lang w:val="en-US" w:eastAsia="zh-CN"/>
        </w:rPr>
      </w:pPr>
    </w:p>
    <w:p w14:paraId="035F501C">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7BA73DF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Style w:val="8"/>
          <w:rFonts w:hint="default" w:ascii="Times New Roman" w:hAnsi="Times New Roman" w:cs="Times New Roman"/>
          <w:b/>
          <w:bCs/>
          <w:lang w:val="en-US" w:eastAsia="zh-CN" w:bidi="ar"/>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71</w:t>
      </w:r>
    </w:p>
    <w:p w14:paraId="6B049952">
      <w:pPr>
        <w:tabs>
          <w:tab w:val="left" w:pos="12537"/>
        </w:tabs>
        <w:jc w:val="center"/>
        <w:rPr>
          <w:rStyle w:val="8"/>
          <w:rFonts w:hint="default" w:ascii="Times New Roman" w:hAnsi="Times New Roman" w:cs="Times New Roman"/>
          <w:b/>
          <w:bCs/>
          <w:lang w:val="en-US" w:eastAsia="zh-CN" w:bidi="ar"/>
        </w:rPr>
        <w:sectPr>
          <w:footerReference r:id="rId3" w:type="default"/>
          <w:pgSz w:w="16838" w:h="11906" w:orient="landscape"/>
          <w:pgMar w:top="1701" w:right="1417" w:bottom="1417" w:left="1417" w:header="851" w:footer="1247" w:gutter="0"/>
          <w:pgNumType w:fmt="decimal"/>
          <w:cols w:space="0" w:num="1"/>
          <w:rtlGutter w:val="0"/>
          <w:docGrid w:type="lines" w:linePitch="313" w:charSpace="0"/>
        </w:sectPr>
      </w:pPr>
    </w:p>
    <w:p w14:paraId="6BDB0511">
      <w:pPr>
        <w:tabs>
          <w:tab w:val="left" w:pos="12537"/>
        </w:tabs>
        <w:jc w:val="center"/>
        <w:rPr>
          <w:rFonts w:hint="default" w:ascii="Times New Roman" w:hAnsi="Times New Roman" w:eastAsia="宋体" w:cs="Times New Roman"/>
          <w:b/>
          <w:bCs/>
          <w:i w:val="0"/>
          <w:color w:val="000000"/>
          <w:sz w:val="44"/>
          <w:szCs w:val="44"/>
          <w:u w:val="none"/>
        </w:rPr>
      </w:pPr>
      <w:r>
        <w:rPr>
          <w:rStyle w:val="8"/>
          <w:rFonts w:hint="default" w:ascii="Times New Roman" w:hAnsi="Times New Roman" w:cs="Times New Roman"/>
          <w:b/>
          <w:bCs/>
          <w:lang w:val="en-US" w:eastAsia="zh-CN" w:bidi="ar"/>
        </w:rPr>
        <w:t>基本履职事项清单</w:t>
      </w:r>
    </w:p>
    <w:tbl>
      <w:tblPr>
        <w:tblStyle w:val="4"/>
        <w:tblW w:w="13870" w:type="dxa"/>
        <w:tblInd w:w="0" w:type="dxa"/>
        <w:shd w:val="clear" w:color="auto" w:fill="auto"/>
        <w:tblLayout w:type="fixed"/>
        <w:tblCellMar>
          <w:top w:w="0" w:type="dxa"/>
          <w:left w:w="0" w:type="dxa"/>
          <w:bottom w:w="0" w:type="dxa"/>
          <w:right w:w="0" w:type="dxa"/>
        </w:tblCellMar>
      </w:tblPr>
      <w:tblGrid>
        <w:gridCol w:w="755"/>
        <w:gridCol w:w="13115"/>
      </w:tblGrid>
      <w:tr w14:paraId="7666F243">
        <w:tblPrEx>
          <w:shd w:val="clear" w:color="auto" w:fill="auto"/>
          <w:tblCellMar>
            <w:top w:w="0" w:type="dxa"/>
            <w:left w:w="0" w:type="dxa"/>
            <w:bottom w:w="0" w:type="dxa"/>
            <w:right w:w="0" w:type="dxa"/>
          </w:tblCellMar>
        </w:tblPrEx>
        <w:trPr>
          <w:trHeight w:val="567"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64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Style w:val="9"/>
                <w:rFonts w:hint="default" w:ascii="Times New Roman" w:hAnsi="Times New Roman" w:eastAsia="方正黑体_GBK" w:cs="Times New Roman"/>
                <w:b/>
                <w:bCs/>
                <w:sz w:val="24"/>
                <w:szCs w:val="24"/>
                <w:lang w:val="en-US" w:eastAsia="zh-CN" w:bidi="ar"/>
              </w:rPr>
              <w:t>序号</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FFE15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Style w:val="9"/>
                <w:rFonts w:hint="default" w:ascii="Times New Roman" w:hAnsi="Times New Roman" w:eastAsia="方正黑体_GBK" w:cs="Times New Roman"/>
                <w:b/>
                <w:bCs/>
                <w:sz w:val="24"/>
                <w:szCs w:val="24"/>
                <w:lang w:val="en-US" w:eastAsia="zh-CN" w:bidi="ar"/>
              </w:rPr>
              <w:t>事项名称</w:t>
            </w:r>
          </w:p>
        </w:tc>
      </w:tr>
      <w:tr w14:paraId="5D6D170E">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EBAA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一、党的建设（</w:t>
            </w:r>
            <w:r>
              <w:rPr>
                <w:rStyle w:val="11"/>
                <w:rFonts w:hint="default" w:ascii="Times New Roman" w:hAnsi="Times New Roman" w:eastAsia="方正黑体_GBK" w:cs="Times New Roman"/>
                <w:b/>
                <w:bCs/>
                <w:sz w:val="24"/>
                <w:szCs w:val="24"/>
                <w:lang w:val="en-US" w:eastAsia="zh-CN" w:bidi="ar"/>
              </w:rPr>
              <w:t>1</w:t>
            </w:r>
            <w:r>
              <w:rPr>
                <w:rStyle w:val="11"/>
                <w:rFonts w:hint="eastAsia" w:ascii="Times New Roman" w:hAnsi="Times New Roman" w:eastAsia="方正黑体_GBK" w:cs="Times New Roman"/>
                <w:b/>
                <w:bCs/>
                <w:sz w:val="24"/>
                <w:szCs w:val="24"/>
                <w:lang w:val="en-US" w:eastAsia="zh-CN" w:bidi="ar"/>
              </w:rPr>
              <w:t>7</w:t>
            </w:r>
            <w:r>
              <w:rPr>
                <w:rStyle w:val="10"/>
                <w:rFonts w:hint="default" w:ascii="Times New Roman" w:hAnsi="Times New Roman" w:eastAsia="方正黑体_GBK" w:cs="Times New Roman"/>
                <w:b/>
                <w:bCs/>
                <w:sz w:val="24"/>
                <w:szCs w:val="24"/>
                <w:lang w:val="en-US" w:eastAsia="zh-CN" w:bidi="ar"/>
              </w:rPr>
              <w:t>项）</w:t>
            </w:r>
          </w:p>
        </w:tc>
      </w:tr>
      <w:tr w14:paraId="21225CCE">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33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F5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第一议题</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制度，坚定拥护</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两个确立</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，坚决做到</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两个维护</w:t>
            </w:r>
            <w:r>
              <w:rPr>
                <w:rStyle w:val="12"/>
                <w:rFonts w:hint="default" w:ascii="Times New Roman" w:hAnsi="Times New Roman" w:eastAsia="方正仿宋_GBK" w:cs="Times New Roman"/>
                <w:b/>
                <w:bCs/>
                <w:sz w:val="24"/>
                <w:szCs w:val="24"/>
                <w:lang w:val="en-US" w:eastAsia="zh-CN" w:bidi="ar"/>
              </w:rPr>
              <w:t>”</w:t>
            </w:r>
          </w:p>
        </w:tc>
      </w:tr>
      <w:tr w14:paraId="2B44C0F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80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21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三重一大</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、党务公开制度，加强经济建设、政治建设、文化建设、社会建设、生态文明建设</w:t>
            </w:r>
          </w:p>
        </w:tc>
      </w:tr>
      <w:tr w14:paraId="6627831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B5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75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严格履行基层党建工作责任制，坚持</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三会一课</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、主题党日活动、组织生活会、民主评议党员等组织生活制度，学习宣传</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七一勋章获得者</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周永开先进事迹；定期研究党建工作，开展基层党组织书记抓党建工作述职评议考核，落实党委书记抓基层党建问题整改</w:t>
            </w:r>
          </w:p>
        </w:tc>
      </w:tr>
      <w:tr w14:paraId="01728FA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2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25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推进基层党组织标准化规范化建设，健全和完善党的组织体系，整顿村软弱涣散党组织，抓好党组织设置、调整、撤销等工作</w:t>
            </w:r>
          </w:p>
        </w:tc>
      </w:tr>
      <w:tr w14:paraId="1D30937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CD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C5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边界治理，依托万源市八台镇－重庆城口县双河乡边界区域联合党委，积极开展党建共建活动；完善社会工作服务体系，开展人民建议征集有关工作，推动基层群众自治、法治、德治相融合</w:t>
            </w:r>
          </w:p>
        </w:tc>
      </w:tr>
      <w:tr w14:paraId="27C6F6C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E4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B1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209C1951">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0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D8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接受上级巡察，履行巡察整改主体责任，落实上级巡察反馈意见的整改落实</w:t>
            </w:r>
          </w:p>
        </w:tc>
      </w:tr>
      <w:tr w14:paraId="20908775">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34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44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64CD5E0D">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EF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6C7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加强基层政权建设，指导下级党组织及自治组织换届选举，指导村民委员会自治，指导、监督村党务、村务、财务公开</w:t>
            </w:r>
          </w:p>
        </w:tc>
      </w:tr>
      <w:tr w14:paraId="65E8519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FA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AB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14:paraId="24570E5E">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2F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93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23B029D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88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86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落实党管人才责任，开展农业科技、产业发展、乡村建设等方面人才引进、队伍建设、服务和管理工作，培育壮大本土人才队伍</w:t>
            </w:r>
          </w:p>
        </w:tc>
      </w:tr>
      <w:tr w14:paraId="07257DA2">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E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C72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5D37FB99">
        <w:tblPrEx>
          <w:tblCellMar>
            <w:top w:w="0" w:type="dxa"/>
            <w:left w:w="0" w:type="dxa"/>
            <w:bottom w:w="0" w:type="dxa"/>
            <w:right w:w="0"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97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6E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强化基层党组织阵地建设，加强村党群服务中心规范化建设、使用和管理，优化党群服务中心功能布局，规范村级组织工作事务、机构牌子和证明事项；指导</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两企三新</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组织开展党建工作</w:t>
            </w:r>
          </w:p>
        </w:tc>
      </w:tr>
      <w:tr w14:paraId="038DCD1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388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B2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1CAA07AC">
        <w:tblPrEx>
          <w:tblCellMar>
            <w:top w:w="0" w:type="dxa"/>
            <w:left w:w="0" w:type="dxa"/>
            <w:bottom w:w="0" w:type="dxa"/>
            <w:right w:w="0" w:type="dxa"/>
          </w:tblCellMar>
        </w:tblPrEx>
        <w:trPr>
          <w:trHeight w:val="7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DB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53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14:paraId="3D0B1B62">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EE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17</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D881E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负责工会、共青团、妇联等群团组织建设，开展科协、红十字会、残联等相关工作</w:t>
            </w:r>
          </w:p>
        </w:tc>
      </w:tr>
      <w:tr w14:paraId="404D1915">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D617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二、经济发展（4项）</w:t>
            </w:r>
          </w:p>
        </w:tc>
      </w:tr>
      <w:tr w14:paraId="64BBF1F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B46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90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蔬菜、种植等特色优势产业，培育虾叭口村“高山蔬菜谷”产业</w:t>
            </w:r>
          </w:p>
        </w:tc>
      </w:tr>
      <w:tr w14:paraId="382076C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BC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27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3513F38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08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19E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负责统计调查队伍建设，开展人口、农业、经济等普查以及常规、专项等统计调查，指导各村开展普查、调查、统计等工作；开展基本单位名录库管理维护工作</w:t>
            </w:r>
          </w:p>
        </w:tc>
      </w:tr>
      <w:tr w14:paraId="524B875F">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19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C27C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负责制定年度项目计划，开展项目储备、申报、建设、投产等工作，加强项目监督管理和服务</w:t>
            </w:r>
          </w:p>
        </w:tc>
      </w:tr>
      <w:tr w14:paraId="193517D4">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08F2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三、民生服务（8项）</w:t>
            </w:r>
          </w:p>
        </w:tc>
      </w:tr>
      <w:tr w14:paraId="1E36AB2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E5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41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一站式</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服务，推动基层高频便民服务事项</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一网通办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，提供帮办代办服务，负责</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一卡通</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系统管理</w:t>
            </w:r>
          </w:p>
        </w:tc>
      </w:tr>
      <w:tr w14:paraId="315D226E">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F4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05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158D2F6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4B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F3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两癌</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宣传等工作，促进妇女事业发展</w:t>
            </w:r>
          </w:p>
        </w:tc>
      </w:tr>
      <w:tr w14:paraId="50FB50B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C5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34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701C0A2">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4D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AE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14:paraId="7FB3D411">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2C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2F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开展控辍保学和助学资助初审、上报、公示，保障适龄儿童、少年接受义务教育权利</w:t>
            </w:r>
          </w:p>
        </w:tc>
      </w:tr>
      <w:tr w14:paraId="245AE584">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96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F3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双拥</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政策，强化退役军人服务保障，加强与退役军人的联系沟通，开展退役军人就业创业指导服务、优抚帮扶、走访慰问、权益维护等工作</w:t>
            </w:r>
          </w:p>
        </w:tc>
      </w:tr>
      <w:tr w14:paraId="1938C54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F751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29</w:t>
            </w:r>
          </w:p>
        </w:tc>
        <w:tc>
          <w:tcPr>
            <w:tcW w:w="1311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1C6B1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22398FD2">
        <w:tblPrEx>
          <w:tblCellMar>
            <w:top w:w="0" w:type="dxa"/>
            <w:left w:w="0" w:type="dxa"/>
            <w:bottom w:w="0" w:type="dxa"/>
            <w:right w:w="0" w:type="dxa"/>
          </w:tblCellMar>
        </w:tblPrEx>
        <w:trPr>
          <w:trHeight w:val="567" w:hRule="atLeast"/>
        </w:trPr>
        <w:tc>
          <w:tcPr>
            <w:tcW w:w="13870"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0349E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四、平安法治（</w:t>
            </w:r>
            <w:r>
              <w:rPr>
                <w:rStyle w:val="10"/>
                <w:rFonts w:hint="eastAsia" w:ascii="Times New Roman" w:hAnsi="Times New Roman" w:eastAsia="方正黑体_GBK" w:cs="Times New Roman"/>
                <w:b/>
                <w:bCs/>
                <w:sz w:val="24"/>
                <w:szCs w:val="24"/>
                <w:lang w:val="en-US" w:eastAsia="zh-CN" w:bidi="ar"/>
              </w:rPr>
              <w:t>4</w:t>
            </w:r>
            <w:r>
              <w:rPr>
                <w:rStyle w:val="10"/>
                <w:rFonts w:hint="default" w:ascii="Times New Roman" w:hAnsi="Times New Roman" w:eastAsia="方正黑体_GBK" w:cs="Times New Roman"/>
                <w:b/>
                <w:bCs/>
                <w:sz w:val="24"/>
                <w:szCs w:val="24"/>
                <w:lang w:val="en-US" w:eastAsia="zh-CN" w:bidi="ar"/>
              </w:rPr>
              <w:t>项）</w:t>
            </w:r>
          </w:p>
        </w:tc>
      </w:tr>
      <w:tr w14:paraId="40C55385">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E6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B5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1325818E">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C1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3F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负责矛盾纠纷调处，坚持和发展新时代</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枫桥经验</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2C5051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5F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E4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554BBFFA">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66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B167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2D07F63F">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09A6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五、乡村振兴（12项）</w:t>
            </w:r>
          </w:p>
        </w:tc>
      </w:tr>
      <w:tr w14:paraId="24CA919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64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B2A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616077F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62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04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开展监测对象帮扶救助，综合运用临时救助、低保、医疗、住房、教育、就业等各项帮扶政策，保障基本生活；帮助指导就业创业，制定</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一户一策</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14:paraId="4A31C6A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086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BB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4"/>
                <w:rFonts w:hint="default" w:ascii="Times New Roman" w:hAnsi="Times New Roman" w:eastAsia="方正仿宋_GBK" w:cs="Times New Roman"/>
                <w:b/>
                <w:bCs/>
                <w:sz w:val="24"/>
                <w:szCs w:val="24"/>
                <w:lang w:val="en-US" w:eastAsia="zh-CN" w:bidi="ar"/>
              </w:rPr>
              <w:t>落实结对共建机制，加强与</w:t>
            </w:r>
            <w:r>
              <w:rPr>
                <w:rStyle w:val="15"/>
                <w:rFonts w:hint="default" w:ascii="Times New Roman" w:hAnsi="Times New Roman" w:eastAsia="方正仿宋_GBK" w:cs="Times New Roman"/>
                <w:b/>
                <w:bCs/>
                <w:sz w:val="24"/>
                <w:szCs w:val="24"/>
                <w:lang w:val="en-US" w:eastAsia="zh-CN" w:bidi="ar"/>
              </w:rPr>
              <w:t>“</w:t>
            </w:r>
            <w:r>
              <w:rPr>
                <w:rStyle w:val="14"/>
                <w:rFonts w:hint="default" w:ascii="Times New Roman" w:hAnsi="Times New Roman" w:eastAsia="方正仿宋_GBK" w:cs="Times New Roman"/>
                <w:b/>
                <w:bCs/>
                <w:sz w:val="24"/>
                <w:szCs w:val="24"/>
                <w:lang w:val="en-US" w:eastAsia="zh-CN" w:bidi="ar"/>
              </w:rPr>
              <w:t>一对一</w:t>
            </w:r>
            <w:r>
              <w:rPr>
                <w:rStyle w:val="15"/>
                <w:rFonts w:hint="default" w:ascii="Times New Roman" w:hAnsi="Times New Roman" w:eastAsia="方正仿宋_GBK" w:cs="Times New Roman"/>
                <w:b/>
                <w:bCs/>
                <w:sz w:val="24"/>
                <w:szCs w:val="24"/>
                <w:lang w:val="en-US" w:eastAsia="zh-CN" w:bidi="ar"/>
              </w:rPr>
              <w:t>”</w:t>
            </w:r>
            <w:r>
              <w:rPr>
                <w:rStyle w:val="14"/>
                <w:rFonts w:hint="default" w:ascii="Times New Roman" w:hAnsi="Times New Roman" w:eastAsia="方正仿宋_GBK" w:cs="Times New Roman"/>
                <w:b/>
                <w:bCs/>
                <w:sz w:val="24"/>
                <w:szCs w:val="24"/>
                <w:lang w:val="en-US" w:eastAsia="zh-CN" w:bidi="ar"/>
              </w:rPr>
              <w:t>结对帮扶单位的联系，结合发展实际积极争取项目、资金帮扶，实现产业发展、基层治理、文化生活等方面深度融合和协作配合</w:t>
            </w:r>
          </w:p>
        </w:tc>
      </w:tr>
      <w:tr w14:paraId="180F1B8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C5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7C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14:paraId="398433CF">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9D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63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落实粮食安全党政同责，稳定粮食播种面积，执行粮食种植计划，促进粮食生产稳定发展</w:t>
            </w:r>
          </w:p>
        </w:tc>
      </w:tr>
      <w:tr w14:paraId="2D8E4938">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7D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52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学习运用和推广</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千万工程</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经验，推进乡村建设和人居环境综合整治，负责村庄清洁行动、生活垃圾治理、农村污水治理等工作，建设宜居宜业和美乡村</w:t>
            </w:r>
          </w:p>
        </w:tc>
      </w:tr>
      <w:tr w14:paraId="1A4A146D">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A6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09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70483C7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EA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D8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虾叭口村高山蔬菜、天池坝村集体经济示范店产业</w:t>
            </w:r>
          </w:p>
        </w:tc>
      </w:tr>
      <w:tr w14:paraId="76A85C4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36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B6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加强对金森运来乡村旅游休闲山庄、万源市裕丰养殖专业合作社、食用菌繁育基地的指导、扶持和服务</w:t>
            </w:r>
          </w:p>
        </w:tc>
      </w:tr>
      <w:tr w14:paraId="11248F5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6B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E9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负责山坪塘、沟渠、提灌站等小微型农田水利基础设施日常巡查、管护、安全和问题上报，推动高效节灌、农业节水等工作</w:t>
            </w:r>
          </w:p>
        </w:tc>
      </w:tr>
      <w:tr w14:paraId="508CBEF8">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0AB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68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开展农村能源开发利用节约的组织推广和安全管理教育，做好节能降碳工作，推广使用沼气、太阳能等清洁能源</w:t>
            </w:r>
          </w:p>
        </w:tc>
      </w:tr>
      <w:tr w14:paraId="387AAAF8">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6E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B56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开展惠农补贴政策宣传，负责惠农补贴申报、核实、公示、信息录入和审核工作，宣传推广政策性农业保险和小额信贷</w:t>
            </w:r>
          </w:p>
        </w:tc>
      </w:tr>
      <w:tr w14:paraId="71C686A8">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8E36B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六、精神文明建设（</w:t>
            </w:r>
            <w:r>
              <w:rPr>
                <w:rStyle w:val="11"/>
                <w:rFonts w:hint="default" w:ascii="Times New Roman" w:hAnsi="Times New Roman" w:eastAsia="方正黑体_GBK" w:cs="Times New Roman"/>
                <w:b/>
                <w:bCs/>
                <w:sz w:val="24"/>
                <w:szCs w:val="24"/>
                <w:lang w:val="en-US" w:eastAsia="zh-CN" w:bidi="ar"/>
              </w:rPr>
              <w:t>5</w:t>
            </w:r>
            <w:r>
              <w:rPr>
                <w:rStyle w:val="10"/>
                <w:rFonts w:hint="default" w:ascii="Times New Roman" w:hAnsi="Times New Roman" w:eastAsia="方正黑体_GBK" w:cs="Times New Roman"/>
                <w:b/>
                <w:bCs/>
                <w:sz w:val="24"/>
                <w:szCs w:val="24"/>
                <w:lang w:val="en-US" w:eastAsia="zh-CN" w:bidi="ar"/>
              </w:rPr>
              <w:t>项）</w:t>
            </w:r>
          </w:p>
        </w:tc>
      </w:tr>
      <w:tr w14:paraId="14BED73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E4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46</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1CD0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积极申报梁明伟纪念亭为市级爱国主义教育基地，开展精神文明建设和实践工作，推进文明村镇、文明家庭建设，开展先进典型评选</w:t>
            </w:r>
          </w:p>
        </w:tc>
      </w:tr>
      <w:tr w14:paraId="03EDBE3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0C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A9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开展乡村移风易俗、文明乡风、家教家风工作，指导各村成立红白理事会，革除婚丧嫁娶陋习等不良社会风气，培育社会文明新风尚</w:t>
            </w:r>
          </w:p>
        </w:tc>
      </w:tr>
      <w:tr w14:paraId="6A33323E">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00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9A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14:paraId="7AAF2131">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DD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EB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14:paraId="32A79886">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43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64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建立健全基层科技服务体系，开展科普宣传活动，普及科学技术知识，提升全民科学素质</w:t>
            </w:r>
          </w:p>
        </w:tc>
      </w:tr>
      <w:tr w14:paraId="52EE089A">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CF11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Style w:val="10"/>
                <w:rFonts w:hint="default" w:ascii="Times New Roman" w:hAnsi="Times New Roman" w:eastAsia="方正黑体_GBK" w:cs="Times New Roman"/>
                <w:b/>
                <w:bCs/>
                <w:sz w:val="24"/>
                <w:szCs w:val="24"/>
                <w:lang w:val="en-US" w:eastAsia="zh-CN" w:bidi="ar"/>
              </w:rPr>
            </w:pPr>
            <w:r>
              <w:rPr>
                <w:rStyle w:val="10"/>
                <w:rFonts w:hint="default" w:ascii="Times New Roman" w:hAnsi="Times New Roman" w:eastAsia="方正黑体_GBK" w:cs="Times New Roman"/>
                <w:b/>
                <w:bCs/>
                <w:sz w:val="24"/>
                <w:szCs w:val="24"/>
                <w:lang w:val="en-US" w:eastAsia="zh-CN" w:bidi="ar"/>
              </w:rPr>
              <w:t>七、社会管理（</w:t>
            </w:r>
            <w:r>
              <w:rPr>
                <w:rStyle w:val="11"/>
                <w:rFonts w:hint="default" w:ascii="Times New Roman" w:hAnsi="Times New Roman" w:eastAsia="方正黑体_GBK" w:cs="Times New Roman"/>
                <w:b/>
                <w:bCs/>
                <w:sz w:val="24"/>
                <w:szCs w:val="24"/>
                <w:lang w:val="en-US" w:eastAsia="zh-CN" w:bidi="ar"/>
              </w:rPr>
              <w:t>6</w:t>
            </w:r>
            <w:r>
              <w:rPr>
                <w:rStyle w:val="10"/>
                <w:rFonts w:hint="default" w:ascii="Times New Roman" w:hAnsi="Times New Roman" w:eastAsia="方正黑体_GBK" w:cs="Times New Roman"/>
                <w:b/>
                <w:bCs/>
                <w:sz w:val="24"/>
                <w:szCs w:val="24"/>
                <w:lang w:val="en-US" w:eastAsia="zh-CN" w:bidi="ar"/>
              </w:rPr>
              <w:t>项）</w:t>
            </w:r>
          </w:p>
        </w:tc>
      </w:tr>
      <w:tr w14:paraId="696F0CA4">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56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242F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加强基层社会治理工作，指导和督促各村制定实施村民自治章程、村规民约，指导治安保卫委员会、公共卫生委员会等组织开展工作</w:t>
            </w:r>
          </w:p>
        </w:tc>
      </w:tr>
      <w:tr w14:paraId="3B380E74">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A9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CC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14:paraId="1C95A8F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E5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7F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负责社会组织管理，大力培育发展社区社会组织</w:t>
            </w:r>
          </w:p>
        </w:tc>
      </w:tr>
      <w:tr w14:paraId="2D0AA16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3E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E2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整合社会慈善资源，组织开展慈善募捐，为公益慈善活动提供场地和服务保障，促进村慈善事业发展</w:t>
            </w:r>
          </w:p>
        </w:tc>
      </w:tr>
      <w:tr w14:paraId="4E4FAD9F">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EB7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F4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积分制、清单制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数字化</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乡村治理模式，推广运用</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川善治</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乡村治理数字化平台</w:t>
            </w:r>
          </w:p>
        </w:tc>
      </w:tr>
      <w:tr w14:paraId="3B0C7E28">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A3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56</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D0C7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路长制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41FA6F6F">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1CFE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eastAsia" w:ascii="Times New Roman" w:hAnsi="Times New Roman" w:eastAsia="方正黑体_GBK" w:cs="Times New Roman"/>
                <w:b/>
                <w:bCs/>
                <w:i w:val="0"/>
                <w:color w:val="000000"/>
                <w:kern w:val="0"/>
                <w:sz w:val="24"/>
                <w:szCs w:val="24"/>
                <w:u w:val="none"/>
                <w:lang w:val="en-US" w:eastAsia="zh-CN" w:bidi="ar"/>
              </w:rPr>
              <w:t>八</w:t>
            </w:r>
            <w:r>
              <w:rPr>
                <w:rFonts w:hint="default" w:ascii="Times New Roman" w:hAnsi="Times New Roman" w:eastAsia="方正黑体_GBK" w:cs="Times New Roman"/>
                <w:b/>
                <w:bCs/>
                <w:i w:val="0"/>
                <w:color w:val="000000"/>
                <w:kern w:val="0"/>
                <w:sz w:val="24"/>
                <w:szCs w:val="24"/>
                <w:u w:val="none"/>
                <w:lang w:val="en-US" w:eastAsia="zh-CN" w:bidi="ar"/>
              </w:rPr>
              <w:t>、社会保障（</w:t>
            </w:r>
            <w:r>
              <w:rPr>
                <w:rStyle w:val="11"/>
                <w:rFonts w:hint="eastAsia" w:ascii="Times New Roman" w:hAnsi="Times New Roman" w:eastAsia="方正黑体_GBK" w:cs="Times New Roman"/>
                <w:b/>
                <w:bCs/>
                <w:sz w:val="24"/>
                <w:szCs w:val="24"/>
                <w:lang w:val="en-US" w:eastAsia="zh-CN" w:bidi="ar"/>
              </w:rPr>
              <w:t>5</w:t>
            </w:r>
            <w:r>
              <w:rPr>
                <w:rStyle w:val="10"/>
                <w:rFonts w:hint="default" w:ascii="Times New Roman" w:hAnsi="Times New Roman" w:eastAsia="方正黑体_GBK" w:cs="Times New Roman"/>
                <w:b/>
                <w:bCs/>
                <w:sz w:val="24"/>
                <w:szCs w:val="24"/>
                <w:lang w:val="en-US" w:eastAsia="zh-CN" w:bidi="ar"/>
              </w:rPr>
              <w:t>项）</w:t>
            </w:r>
          </w:p>
        </w:tc>
      </w:tr>
      <w:tr w14:paraId="6EF77020">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74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6D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7D2256A1">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C7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D0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71C05075">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72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B6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14:paraId="560004D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74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72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4C2AF682">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50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35A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41812C80">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4422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eastAsia" w:ascii="Times New Roman" w:hAnsi="Times New Roman" w:eastAsia="方正黑体_GBK" w:cs="Times New Roman"/>
                <w:b/>
                <w:bCs/>
                <w:sz w:val="24"/>
                <w:szCs w:val="24"/>
                <w:lang w:val="en-US" w:eastAsia="zh-CN" w:bidi="ar"/>
              </w:rPr>
              <w:t>九</w:t>
            </w:r>
            <w:r>
              <w:rPr>
                <w:rStyle w:val="10"/>
                <w:rFonts w:hint="default" w:ascii="Times New Roman" w:hAnsi="Times New Roman" w:eastAsia="方正黑体_GBK" w:cs="Times New Roman"/>
                <w:b/>
                <w:bCs/>
                <w:sz w:val="24"/>
                <w:szCs w:val="24"/>
                <w:lang w:val="en-US" w:eastAsia="zh-CN" w:bidi="ar"/>
              </w:rPr>
              <w:t>、自然资源（</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14:paraId="395F189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FB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8492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田长制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4BDEB10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FE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A0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林长制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w:t>
            </w:r>
            <w:r>
              <w:rPr>
                <w:rStyle w:val="12"/>
                <w:rFonts w:hint="default" w:ascii="Times New Roman" w:hAnsi="Times New Roman" w:eastAsia="方正仿宋_GBK" w:cs="Times New Roman"/>
                <w:b/>
                <w:bCs/>
                <w:sz w:val="24"/>
                <w:szCs w:val="24"/>
                <w:lang w:val="en-US" w:eastAsia="zh-CN" w:bidi="ar"/>
              </w:rPr>
              <w:t xml:space="preserve"> </w:t>
            </w:r>
            <w:r>
              <w:rPr>
                <w:rStyle w:val="13"/>
                <w:rFonts w:hint="default" w:ascii="Times New Roman" w:hAnsi="Times New Roman" w:eastAsia="方正仿宋_GBK"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397173B0">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5EFD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十、生态环保（</w:t>
            </w:r>
            <w:r>
              <w:rPr>
                <w:rStyle w:val="11"/>
                <w:rFonts w:hint="default" w:ascii="Times New Roman" w:hAnsi="Times New Roman" w:eastAsia="方正黑体_GBK" w:cs="Times New Roman"/>
                <w:b/>
                <w:bCs/>
                <w:sz w:val="24"/>
                <w:szCs w:val="24"/>
                <w:lang w:val="en-US" w:eastAsia="zh-CN" w:bidi="ar"/>
              </w:rPr>
              <w:t>3</w:t>
            </w:r>
            <w:r>
              <w:rPr>
                <w:rStyle w:val="10"/>
                <w:rFonts w:hint="default" w:ascii="Times New Roman" w:hAnsi="Times New Roman" w:eastAsia="方正黑体_GBK" w:cs="Times New Roman"/>
                <w:b/>
                <w:bCs/>
                <w:sz w:val="24"/>
                <w:szCs w:val="24"/>
                <w:lang w:val="en-US" w:eastAsia="zh-CN" w:bidi="ar"/>
              </w:rPr>
              <w:t>项）</w:t>
            </w:r>
          </w:p>
        </w:tc>
      </w:tr>
      <w:tr w14:paraId="40B283AD">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C04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64</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B74D8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14:paraId="0ACE2184">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44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E6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河长制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责任，加强河湖保护，开展宣传教育、日常巡查、河道清漂保洁，对取土、挖砂、采石等违法活动及时制止、上报，并开展先期处置</w:t>
            </w:r>
          </w:p>
        </w:tc>
      </w:tr>
      <w:tr w14:paraId="1142EC8D">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7A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66</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5826C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建立健全农村垃圾清运机制，开展垃圾分类的宣传教育和日常管理，督促生活垃圾收集、转运，按权限征收生活垃圾处理费</w:t>
            </w:r>
          </w:p>
        </w:tc>
      </w:tr>
      <w:tr w14:paraId="16291F26">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961C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一</w:t>
            </w:r>
            <w:r>
              <w:rPr>
                <w:rStyle w:val="10"/>
                <w:rFonts w:hint="default" w:ascii="Times New Roman" w:hAnsi="Times New Roman" w:eastAsia="方正黑体_GBK" w:cs="Times New Roman"/>
                <w:b/>
                <w:bCs/>
                <w:sz w:val="24"/>
                <w:szCs w:val="24"/>
                <w:lang w:val="en-US" w:eastAsia="zh-CN" w:bidi="ar"/>
              </w:rPr>
              <w:t>、城乡建设（</w:t>
            </w:r>
            <w:r>
              <w:rPr>
                <w:rStyle w:val="11"/>
                <w:rFonts w:hint="default" w:ascii="Times New Roman" w:hAnsi="Times New Roman" w:eastAsia="方正黑体_GBK" w:cs="Times New Roman"/>
                <w:b/>
                <w:bCs/>
                <w:sz w:val="24"/>
                <w:szCs w:val="24"/>
                <w:lang w:val="en-US" w:eastAsia="zh-CN" w:bidi="ar"/>
              </w:rPr>
              <w:t>6</w:t>
            </w:r>
            <w:r>
              <w:rPr>
                <w:rStyle w:val="10"/>
                <w:rFonts w:hint="default" w:ascii="Times New Roman" w:hAnsi="Times New Roman" w:eastAsia="方正黑体_GBK" w:cs="Times New Roman"/>
                <w:b/>
                <w:bCs/>
                <w:sz w:val="24"/>
                <w:szCs w:val="24"/>
                <w:lang w:val="en-US" w:eastAsia="zh-CN" w:bidi="ar"/>
              </w:rPr>
              <w:t>项）</w:t>
            </w:r>
          </w:p>
        </w:tc>
      </w:tr>
      <w:tr w14:paraId="1E48E128">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24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02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依托八龙茶旅融合发展片区，组织实施公共服务能力提升、人文历史品位提升等工程，促进城乡融合发展</w:t>
            </w:r>
          </w:p>
        </w:tc>
      </w:tr>
      <w:tr w14:paraId="7EB5F5A1">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11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766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负责城乡照明、环卫等公共基础设施的建设、管理和维护，对违反规定擅自占用或损坏公共设施行为进行调查处理</w:t>
            </w:r>
          </w:p>
        </w:tc>
      </w:tr>
      <w:tr w14:paraId="4525919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C8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67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1E43C5F6">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DD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5C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开展城乡环境综合治理工作，组织开展镇容镇貌整治、场镇秩序、环境卫生监督管理等，合理规划停车区域，督促落实公共区域</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门前三包</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（包卫生、包绿化、包秩序）责任，指导村开展日常卫生保洁，按权限依法查处破坏镇村容貌和环境卫生等违法行为</w:t>
            </w:r>
          </w:p>
        </w:tc>
      </w:tr>
      <w:tr w14:paraId="3B2B9F5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33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BC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负责场镇公共区域设施、环境卫生、绿化管理的监督指导和协调工作</w:t>
            </w:r>
          </w:p>
        </w:tc>
      </w:tr>
      <w:tr w14:paraId="546AE7A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E660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C9AE1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负责污水处理厂的运行管理，发现问题及时上报，按权限征收污水处理费</w:t>
            </w:r>
          </w:p>
        </w:tc>
      </w:tr>
      <w:tr w14:paraId="5DFECC55">
        <w:tblPrEx>
          <w:tblCellMar>
            <w:top w:w="0" w:type="dxa"/>
            <w:left w:w="0" w:type="dxa"/>
            <w:bottom w:w="0" w:type="dxa"/>
            <w:right w:w="0" w:type="dxa"/>
          </w:tblCellMar>
        </w:tblPrEx>
        <w:trPr>
          <w:trHeight w:val="567" w:hRule="atLeast"/>
        </w:trPr>
        <w:tc>
          <w:tcPr>
            <w:tcW w:w="13870"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061A2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二</w:t>
            </w:r>
            <w:r>
              <w:rPr>
                <w:rStyle w:val="10"/>
                <w:rFonts w:hint="default" w:ascii="Times New Roman" w:hAnsi="Times New Roman" w:eastAsia="方正黑体_GBK" w:cs="Times New Roman"/>
                <w:b/>
                <w:bCs/>
                <w:sz w:val="24"/>
                <w:szCs w:val="24"/>
                <w:lang w:val="en-US" w:eastAsia="zh-CN" w:bidi="ar"/>
              </w:rPr>
              <w:t>、商贸流通（</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14:paraId="00DE3F7A">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EB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D1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培育限额以上批发、零售、住宿、餐饮等企业</w:t>
            </w:r>
          </w:p>
        </w:tc>
      </w:tr>
      <w:tr w14:paraId="5BDA399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19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74</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1094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w:t>
            </w:r>
            <w:r>
              <w:rPr>
                <w:rStyle w:val="12"/>
                <w:rFonts w:hint="default" w:ascii="Times New Roman" w:hAnsi="Times New Roman" w:eastAsia="方正仿宋_GBK" w:cs="Times New Roman"/>
                <w:b/>
                <w:bCs/>
                <w:sz w:val="24"/>
                <w:szCs w:val="24"/>
                <w:lang w:val="en-US" w:eastAsia="zh-CN" w:bidi="ar"/>
              </w:rPr>
              <w:t xml:space="preserve"> </w:t>
            </w:r>
            <w:r>
              <w:rPr>
                <w:rStyle w:val="13"/>
                <w:rFonts w:hint="default" w:ascii="Times New Roman" w:hAnsi="Times New Roman" w:eastAsia="方正仿宋_GBK" w:cs="Times New Roman"/>
                <w:b/>
                <w:bCs/>
                <w:sz w:val="24"/>
                <w:szCs w:val="24"/>
                <w:lang w:val="en-US" w:eastAsia="zh-CN" w:bidi="ar"/>
              </w:rPr>
              <w:t>、村两级电商物流综合服务站点建设</w:t>
            </w:r>
            <w:r>
              <w:rPr>
                <w:rStyle w:val="12"/>
                <w:rFonts w:hint="default" w:ascii="Times New Roman" w:hAnsi="Times New Roman" w:eastAsia="方正仿宋_GBK" w:cs="Times New Roman"/>
                <w:b/>
                <w:bCs/>
                <w:sz w:val="24"/>
                <w:szCs w:val="24"/>
                <w:lang w:val="en-US" w:eastAsia="zh-CN" w:bidi="ar"/>
              </w:rPr>
              <w:t xml:space="preserve"> </w:t>
            </w:r>
            <w:r>
              <w:rPr>
                <w:rStyle w:val="13"/>
                <w:rFonts w:hint="default" w:ascii="Times New Roman" w:hAnsi="Times New Roman" w:eastAsia="方正仿宋_GBK" w:cs="Times New Roman"/>
                <w:b/>
                <w:bCs/>
                <w:sz w:val="24"/>
                <w:szCs w:val="24"/>
                <w:lang w:val="en-US" w:eastAsia="zh-CN" w:bidi="ar"/>
              </w:rPr>
              <w:t>，组织参加电商业务培训，打造</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村村直播</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工作点位，培育主播人员，推广销售干笋、土豆、蜂蜜等初级农产品</w:t>
            </w:r>
          </w:p>
        </w:tc>
      </w:tr>
      <w:tr w14:paraId="7ABC4307">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0202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三</w:t>
            </w:r>
            <w:r>
              <w:rPr>
                <w:rStyle w:val="10"/>
                <w:rFonts w:hint="default" w:ascii="Times New Roman" w:hAnsi="Times New Roman" w:eastAsia="方正黑体_GBK" w:cs="Times New Roman"/>
                <w:b/>
                <w:bCs/>
                <w:sz w:val="24"/>
                <w:szCs w:val="24"/>
                <w:lang w:val="en-US" w:eastAsia="zh-CN" w:bidi="ar"/>
              </w:rPr>
              <w:t>、文化和旅游（</w:t>
            </w:r>
            <w:r>
              <w:rPr>
                <w:rStyle w:val="11"/>
                <w:rFonts w:hint="default" w:ascii="Times New Roman" w:hAnsi="Times New Roman" w:eastAsia="方正黑体_GBK" w:cs="Times New Roman"/>
                <w:b/>
                <w:bCs/>
                <w:sz w:val="24"/>
                <w:szCs w:val="24"/>
                <w:lang w:val="en-US" w:eastAsia="zh-CN" w:bidi="ar"/>
              </w:rPr>
              <w:t>4</w:t>
            </w:r>
            <w:r>
              <w:rPr>
                <w:rStyle w:val="10"/>
                <w:rFonts w:hint="default" w:ascii="Times New Roman" w:hAnsi="Times New Roman" w:eastAsia="方正黑体_GBK" w:cs="Times New Roman"/>
                <w:b/>
                <w:bCs/>
                <w:sz w:val="24"/>
                <w:szCs w:val="24"/>
                <w:lang w:val="en-US" w:eastAsia="zh-CN" w:bidi="ar"/>
              </w:rPr>
              <w:t>项）</w:t>
            </w:r>
          </w:p>
        </w:tc>
      </w:tr>
      <w:tr w14:paraId="657187FD">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41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09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负责卢杜氏墓等地方文物的宣传、普查等工作；开展堰塘中草药曲酒制作技艺等非遗文化的保护、传承工作，指导各村发掘非遗文化和地方特色文化</w:t>
            </w:r>
          </w:p>
        </w:tc>
      </w:tr>
      <w:tr w14:paraId="3AE26D69">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DF6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29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强化公共文化服务供给，推进数字化和网络化建设，负责综合文化站、农家书屋、</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村村响</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等公共文化设施的日常管理</w:t>
            </w:r>
          </w:p>
        </w:tc>
      </w:tr>
      <w:tr w14:paraId="5E4E4D1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25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F6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14:paraId="426F93D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4CD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78</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F17D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负责旅游文化宣传工作，深度挖掘辖区红色旅游资源，依托八台山风景区、大巴山茶文化原乡、大巴山地质公园旅游资源，发展休闲旅游、研学等乡村旅游新业态，推进农文旅产业、康养产业融合发展，提升</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天府旅游名县</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品牌知名度</w:t>
            </w:r>
          </w:p>
        </w:tc>
      </w:tr>
      <w:tr w14:paraId="3F20E0F4">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2A06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四</w:t>
            </w:r>
            <w:r>
              <w:rPr>
                <w:rStyle w:val="10"/>
                <w:rFonts w:hint="default" w:ascii="Times New Roman" w:hAnsi="Times New Roman" w:eastAsia="方正黑体_GBK" w:cs="Times New Roman"/>
                <w:b/>
                <w:bCs/>
                <w:sz w:val="24"/>
                <w:szCs w:val="24"/>
                <w:lang w:val="en-US" w:eastAsia="zh-CN" w:bidi="ar"/>
              </w:rPr>
              <w:t>、卫生健康（</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14:paraId="34A3DEE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DE9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A5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开展爱国卫生运动，负责无偿献血、免疫、慢性病、职业病预防宣传，普及卫生健康知识，推广健康生活方式</w:t>
            </w:r>
          </w:p>
        </w:tc>
      </w:tr>
      <w:tr w14:paraId="4A2E410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E1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13A6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落实优生优育政策，办理生育服务登记</w:t>
            </w:r>
          </w:p>
        </w:tc>
      </w:tr>
      <w:tr w14:paraId="7D4652AD">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830BA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五</w:t>
            </w:r>
            <w:r>
              <w:rPr>
                <w:rFonts w:hint="default" w:ascii="Times New Roman" w:hAnsi="Times New Roman" w:eastAsia="方正黑体_GBK" w:cs="Times New Roman"/>
                <w:b/>
                <w:bCs/>
                <w:i w:val="0"/>
                <w:color w:val="000000"/>
                <w:kern w:val="0"/>
                <w:sz w:val="24"/>
                <w:szCs w:val="24"/>
                <w:u w:val="none"/>
                <w:lang w:val="en-US" w:eastAsia="zh-CN" w:bidi="ar"/>
              </w:rPr>
              <w:t>、应急管理及消防（</w:t>
            </w:r>
            <w:r>
              <w:rPr>
                <w:rStyle w:val="11"/>
                <w:rFonts w:hint="default" w:ascii="Times New Roman" w:hAnsi="Times New Roman" w:eastAsia="方正黑体_GBK" w:cs="Times New Roman"/>
                <w:b/>
                <w:bCs/>
                <w:sz w:val="24"/>
                <w:szCs w:val="24"/>
                <w:lang w:val="en-US" w:eastAsia="zh-CN" w:bidi="ar"/>
              </w:rPr>
              <w:t>3</w:t>
            </w:r>
            <w:r>
              <w:rPr>
                <w:rStyle w:val="10"/>
                <w:rFonts w:hint="default" w:ascii="Times New Roman" w:hAnsi="Times New Roman" w:eastAsia="方正黑体_GBK" w:cs="Times New Roman"/>
                <w:b/>
                <w:bCs/>
                <w:sz w:val="24"/>
                <w:szCs w:val="24"/>
                <w:lang w:val="en-US" w:eastAsia="zh-CN" w:bidi="ar"/>
              </w:rPr>
              <w:t>项）</w:t>
            </w:r>
          </w:p>
        </w:tc>
      </w:tr>
      <w:tr w14:paraId="4E24F06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FA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FD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落实党政领导干部安全生产责任制，建立健全安全生产风险预判、安全预警、事故预防、应急预备、实战预练</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五预</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工作机制，督促指导企业、村落实安全生产责任</w:t>
            </w:r>
          </w:p>
        </w:tc>
      </w:tr>
      <w:tr w14:paraId="011E98A6">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9E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58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落实森林防灭火党政同责，建立推行森林防火责任制度、巡山护林员制度，组织开展常态化森林防火宣传，普及森林防火知识</w:t>
            </w:r>
          </w:p>
        </w:tc>
      </w:tr>
      <w:tr w14:paraId="4B7E9A9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ED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1D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6B7B4220">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AB7C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六</w:t>
            </w:r>
            <w:r>
              <w:rPr>
                <w:rStyle w:val="10"/>
                <w:rFonts w:hint="default" w:ascii="Times New Roman" w:hAnsi="Times New Roman" w:eastAsia="方正黑体_GBK" w:cs="Times New Roman"/>
                <w:b/>
                <w:bCs/>
                <w:sz w:val="24"/>
                <w:szCs w:val="24"/>
                <w:lang w:val="en-US" w:eastAsia="zh-CN" w:bidi="ar"/>
              </w:rPr>
              <w:t>、人民武装（</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14:paraId="0689D81D">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BE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F1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坚持党管武装，做好基层武装部规范化建设，抓好兵役登记、兵役征集、应急备战、民兵工作</w:t>
            </w:r>
          </w:p>
        </w:tc>
      </w:tr>
      <w:tr w14:paraId="35F26B4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28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85</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FEC9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加强国防教育，按权限开展人民防空、国防动员、军事设施保护、国防潜力调查，做好人防警报系统日常管护</w:t>
            </w:r>
          </w:p>
        </w:tc>
      </w:tr>
      <w:tr w14:paraId="6D63A5BA">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F58A9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七</w:t>
            </w:r>
            <w:r>
              <w:rPr>
                <w:rStyle w:val="10"/>
                <w:rFonts w:hint="default" w:ascii="Times New Roman" w:hAnsi="Times New Roman" w:eastAsia="方正黑体_GBK" w:cs="Times New Roman"/>
                <w:b/>
                <w:bCs/>
                <w:sz w:val="24"/>
                <w:szCs w:val="24"/>
                <w:lang w:val="en-US" w:eastAsia="zh-CN" w:bidi="ar"/>
              </w:rPr>
              <w:t>、综合政务（10项）</w:t>
            </w:r>
          </w:p>
        </w:tc>
      </w:tr>
      <w:tr w14:paraId="4F5553B7">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06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1D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负责政务公开、目</w:t>
            </w:r>
            <w:bookmarkStart w:id="0" w:name="_GoBack"/>
            <w:bookmarkEnd w:id="0"/>
            <w:r>
              <w:rPr>
                <w:rStyle w:val="13"/>
                <w:rFonts w:hint="default" w:ascii="Times New Roman" w:hAnsi="Times New Roman" w:eastAsia="方正仿宋_GBK" w:cs="Times New Roman"/>
                <w:b/>
                <w:bCs/>
                <w:sz w:val="24"/>
                <w:szCs w:val="24"/>
                <w:lang w:val="en-US" w:eastAsia="zh-CN" w:bidi="ar"/>
              </w:rPr>
              <w:t>标绩效、信息宣传、文电处理、印章管理、会务保障及后勤服务保障，开展公共机构节能管理</w:t>
            </w:r>
          </w:p>
        </w:tc>
      </w:tr>
      <w:tr w14:paraId="7BD468F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DC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F1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负责机关事业单位人员、村干部以及基层服务人员等工资福利待遇保障</w:t>
            </w:r>
          </w:p>
        </w:tc>
      </w:tr>
      <w:tr w14:paraId="402F6A56">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28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C4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199E1595">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86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99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负责档案基础设施建设和档案收集、整理、保管、利用，定期向档案馆移交档案</w:t>
            </w:r>
          </w:p>
        </w:tc>
      </w:tr>
      <w:tr w14:paraId="7700A74B">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657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3A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编制和执行财政预决算，开展财政资金绩效、债务管理，落实会计核算、资金监管、财务档案管理等财政制度，落实村级会计委托代理制度，负责村财务代理记账</w:t>
            </w:r>
          </w:p>
        </w:tc>
      </w:tr>
      <w:tr w14:paraId="046BBDD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61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76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执行内部审计，负责对镇、村两级财政财务收支、内部控制和有关经济活动，以及村负责人经济责任履行情况等进行审计；接受上级审计机关的审计监督，落实审计整改工作</w:t>
            </w:r>
          </w:p>
        </w:tc>
      </w:tr>
      <w:tr w14:paraId="6474BDCC">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F3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76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负责政府采购、固定资产管理和国有资产监督管理</w:t>
            </w:r>
          </w:p>
        </w:tc>
      </w:tr>
      <w:tr w14:paraId="3F33B74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A2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97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负责书记信箱、市长信箱、</w:t>
            </w:r>
            <w:r>
              <w:rPr>
                <w:rStyle w:val="12"/>
                <w:rFonts w:hint="default" w:ascii="Times New Roman" w:hAnsi="Times New Roman" w:eastAsia="方正仿宋_GBK" w:cs="Times New Roman"/>
                <w:b/>
                <w:bCs/>
                <w:sz w:val="24"/>
                <w:szCs w:val="24"/>
                <w:lang w:val="en-US" w:eastAsia="zh-CN" w:bidi="ar"/>
              </w:rPr>
              <w:t>“12345”</w:t>
            </w:r>
            <w:r>
              <w:rPr>
                <w:rStyle w:val="13"/>
                <w:rFonts w:hint="default" w:ascii="Times New Roman" w:hAnsi="Times New Roman" w:eastAsia="方正仿宋_GBK" w:cs="Times New Roman"/>
                <w:b/>
                <w:bCs/>
                <w:sz w:val="24"/>
                <w:szCs w:val="24"/>
                <w:lang w:val="en-US" w:eastAsia="zh-CN" w:bidi="ar"/>
              </w:rPr>
              <w:t>政务服务热线等交办事项的办理、反馈</w:t>
            </w:r>
          </w:p>
        </w:tc>
      </w:tr>
      <w:tr w14:paraId="08135BE2">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0F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39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开展年鉴及史志资料的收集、整理、撰写、编辑等工作</w:t>
            </w:r>
          </w:p>
        </w:tc>
      </w:tr>
      <w:tr w14:paraId="7D48A323">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93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0D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落实值班值守制度，畅通信息报送渠道，及时上报紧急、重大、突发事件情况并开展先期处置</w:t>
            </w:r>
          </w:p>
        </w:tc>
      </w:tr>
    </w:tbl>
    <w:p w14:paraId="0E266AE9">
      <w:pPr>
        <w:rPr>
          <w:rFonts w:hint="default" w:ascii="Times New Roman" w:hAnsi="Times New Roman" w:cs="Times New Roman"/>
        </w:rPr>
      </w:pPr>
      <w:r>
        <w:rPr>
          <w:rFonts w:hint="default" w:ascii="Times New Roman" w:hAnsi="Times New Roman" w:cs="Times New Roman"/>
        </w:rPr>
        <w:br w:type="page"/>
      </w:r>
    </w:p>
    <w:p w14:paraId="3C53B69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11" w:type="dxa"/>
        <w:tblInd w:w="0" w:type="dxa"/>
        <w:shd w:val="clear" w:color="auto" w:fill="auto"/>
        <w:tblLayout w:type="fixed"/>
        <w:tblCellMar>
          <w:top w:w="57" w:type="dxa"/>
          <w:left w:w="283" w:type="dxa"/>
          <w:bottom w:w="0" w:type="dxa"/>
          <w:right w:w="283" w:type="dxa"/>
        </w:tblCellMar>
      </w:tblPr>
      <w:tblGrid>
        <w:gridCol w:w="642"/>
        <w:gridCol w:w="1318"/>
        <w:gridCol w:w="1757"/>
        <w:gridCol w:w="5326"/>
        <w:gridCol w:w="4868"/>
      </w:tblGrid>
      <w:tr w14:paraId="786FF765">
        <w:tblPrEx>
          <w:shd w:val="clear" w:color="auto" w:fill="auto"/>
          <w:tblCellMar>
            <w:top w:w="57" w:type="dxa"/>
            <w:left w:w="283" w:type="dxa"/>
            <w:bottom w:w="0" w:type="dxa"/>
            <w:right w:w="283" w:type="dxa"/>
          </w:tblCellMar>
        </w:tblPrEx>
        <w:trPr>
          <w:trHeight w:val="567" w:hRule="atLeast"/>
          <w:tblHead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87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34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4F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9F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4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ECE2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镇配合职责</w:t>
            </w:r>
          </w:p>
        </w:tc>
      </w:tr>
      <w:tr w14:paraId="6E5D1965">
        <w:tblPrEx>
          <w:shd w:val="clear" w:color="auto" w:fill="auto"/>
          <w:tblCellMar>
            <w:top w:w="57" w:type="dxa"/>
            <w:left w:w="283" w:type="dxa"/>
            <w:bottom w:w="0" w:type="dxa"/>
            <w:right w:w="283" w:type="dxa"/>
          </w:tblCellMar>
        </w:tblPrEx>
        <w:trPr>
          <w:trHeight w:val="567"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40BBB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14:paraId="46CD44D7">
        <w:tblPrEx>
          <w:shd w:val="clear" w:color="auto" w:fill="auto"/>
          <w:tblCellMar>
            <w:top w:w="57" w:type="dxa"/>
            <w:left w:w="283" w:type="dxa"/>
            <w:bottom w:w="0" w:type="dxa"/>
            <w:right w:w="283" w:type="dxa"/>
          </w:tblCellMar>
        </w:tblPrEx>
        <w:trPr>
          <w:trHeight w:val="56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22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73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社区工作者</w:t>
            </w:r>
          </w:p>
          <w:p w14:paraId="2008D5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队伍建设</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68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市委社会工作部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0A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统筹协调社区工作者队伍建设工作，负责社区党组织书记管理。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市委社会工作部：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负责社区工作者员额核定、招聘、考核等工作。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负责社区工作者招聘的考务工作。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负责社区工作者待遇经费保障。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DA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统计镇社区专职工作者需求情况，报送招聘计划；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与社区工作者签订协议；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负责社区工作者的日常管理，出具考核意见。</w:t>
            </w:r>
          </w:p>
        </w:tc>
      </w:tr>
      <w:tr w14:paraId="792FAA5E">
        <w:tblPrEx>
          <w:shd w:val="clear" w:color="auto" w:fill="auto"/>
          <w:tblCellMar>
            <w:top w:w="57" w:type="dxa"/>
            <w:left w:w="283" w:type="dxa"/>
            <w:bottom w:w="0" w:type="dxa"/>
            <w:right w:w="283" w:type="dxa"/>
          </w:tblCellMar>
        </w:tblPrEx>
        <w:trPr>
          <w:trHeight w:val="239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96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D2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w:t>
            </w:r>
            <w:r>
              <w:rPr>
                <w:rStyle w:val="20"/>
                <w:rFonts w:hint="default" w:ascii="Times New Roman" w:hAnsi="Times New Roman" w:eastAsia="方正仿宋_GBK" w:cs="Times New Roman"/>
                <w:b/>
                <w:bCs/>
                <w:sz w:val="21"/>
                <w:szCs w:val="21"/>
                <w:lang w:val="en-US" w:eastAsia="zh-CN" w:bidi="ar"/>
              </w:rPr>
              <w:t>室组地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联合监督、联合</w:t>
            </w:r>
          </w:p>
          <w:p w14:paraId="66E75D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办案</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F0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市纪委监委</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3B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建立片区协作机制，推行</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委领导</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室组地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工作模式，统一调配力量、统筹工作，开展日常监督、业务培训；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按片区开展监督检查、案件查办等工作，对乡镇（街道）办理案件统一进行提级审理；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作出案件处分决定并宣布、送达；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对受处分人员开展回访工作。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14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发现、上报违纪线索；</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派员参加业务培训和案件查办；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配合开展处分决定的宣布、送达，并对处分人员进行日常教育、管理、监督和关心关爱。</w:t>
            </w:r>
          </w:p>
        </w:tc>
      </w:tr>
      <w:tr w14:paraId="3FCEABCD">
        <w:tblPrEx>
          <w:shd w:val="clear" w:color="auto" w:fill="auto"/>
          <w:tblCellMar>
            <w:top w:w="57" w:type="dxa"/>
            <w:left w:w="283" w:type="dxa"/>
            <w:bottom w:w="0" w:type="dxa"/>
            <w:right w:w="283" w:type="dxa"/>
          </w:tblCellMar>
        </w:tblPrEx>
        <w:trPr>
          <w:trHeight w:val="225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72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B50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市级部门派驻乡镇机构人员的管理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96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53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负责派驻机构人员业务指导培训；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负责派驻人员的聘用（解聘）、工资福利保障、考核奖惩、人事调整等工作。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5D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负责派驻机构人员日常管理；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对派驻人员选拔、任免、考核、评优评先等工作出具意见。</w:t>
            </w:r>
          </w:p>
        </w:tc>
      </w:tr>
      <w:tr w14:paraId="14136CAB">
        <w:tblPrEx>
          <w:shd w:val="clear" w:color="auto" w:fill="auto"/>
          <w:tblCellMar>
            <w:top w:w="57" w:type="dxa"/>
            <w:left w:w="283" w:type="dxa"/>
            <w:bottom w:w="0" w:type="dxa"/>
            <w:right w:w="283" w:type="dxa"/>
          </w:tblCellMar>
        </w:tblPrEx>
        <w:trPr>
          <w:trHeight w:val="385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43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85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重大活动和重大突发事件新闻发布会</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65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市政府办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B0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制定重大活动新闻宣传方案，发布重大突发事件应急预案；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突发事件发生后启动应急响应机制，统筹组织召开全市重大突发事件新闻发布会。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统筹做好新闻宣传工作，做好重大新闻选题策划，组织协调重大新闻宣传活动和重大突发公共事件应急新闻宣传工作；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做好市外新闻媒体在万采访活动的统筹协调和监督管理，负责市内新闻记者证管理工作；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组织协调重大新闻、信息发布和政策解读工作，推动新闻发言人制度建设。拟订全市重大问题宣传口径。</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B4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提供新闻采访点位及背景资料；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向上级有关单位推送新闻信息和新闻素材；</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负责重大突发事件、热点敏感问题、新闻舆情的上报和前期调查核实，协助开展新闻发布会筹备工作；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及时上报市外新闻媒体实地采访活动。</w:t>
            </w:r>
          </w:p>
        </w:tc>
      </w:tr>
      <w:tr w14:paraId="389C5587">
        <w:tblPrEx>
          <w:shd w:val="clear" w:color="auto" w:fill="auto"/>
          <w:tblCellMar>
            <w:top w:w="57" w:type="dxa"/>
            <w:left w:w="283" w:type="dxa"/>
            <w:bottom w:w="0" w:type="dxa"/>
            <w:right w:w="283" w:type="dxa"/>
          </w:tblCellMar>
        </w:tblPrEx>
        <w:trPr>
          <w:trHeight w:val="495"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E07C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14:paraId="592AAC9A">
        <w:tblPrEx>
          <w:shd w:val="clear" w:color="auto" w:fill="auto"/>
          <w:tblCellMar>
            <w:top w:w="57" w:type="dxa"/>
            <w:left w:w="283" w:type="dxa"/>
            <w:bottom w:w="0" w:type="dxa"/>
            <w:right w:w="283" w:type="dxa"/>
          </w:tblCellMar>
        </w:tblPrEx>
        <w:trPr>
          <w:trHeight w:val="366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78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E5D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固定资产</w:t>
            </w:r>
          </w:p>
          <w:p w14:paraId="24B7EF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项目投资</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3A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市统计局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F9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牵头统筹固定资产投资项目，加强政府投资项目管理，完善企业投资项目核准、备案管理办法；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指导制定项目策划包装方案，进行项目包装；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负责项目审批（核准、备案）、资金申报审核、项目管理等；</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负责项目储备，前期工作推进，项目合规审查，项目进度监管。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市统计局：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指导乡镇和企业完善项目入库申报资料；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审核乡镇和企业项目入库申报资料。</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兑付项目补助资金。</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其他行业主管部门按职责分工开展相关工作。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53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摸排固定资产投资项目；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配合核实固定资产投资项目额度、规模；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收集固定资产投资资料并上报；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督促项目业主单位进行项目申报统计入库。</w:t>
            </w:r>
          </w:p>
        </w:tc>
      </w:tr>
      <w:tr w14:paraId="691392FD">
        <w:tblPrEx>
          <w:shd w:val="clear" w:color="auto" w:fill="auto"/>
          <w:tblCellMar>
            <w:top w:w="57" w:type="dxa"/>
            <w:left w:w="283" w:type="dxa"/>
            <w:bottom w:w="0" w:type="dxa"/>
            <w:right w:w="283" w:type="dxa"/>
          </w:tblCellMar>
        </w:tblPrEx>
        <w:trPr>
          <w:trHeight w:val="269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E6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ABF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以工代赈</w:t>
            </w:r>
          </w:p>
          <w:p w14:paraId="5AA047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DD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27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统筹以工代赈项目规划立项（含农业农村基础设施推广以工代赈方式、重点项目实施以工代赈）；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负责报送以工代赈项目资金计划，调度项目建设进度情况，指导项目建设工作；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牵头组织以工代赈项目验收，指导项目乡（镇）做好项目档案资料收集整理归档。</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86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组织实施以工代赈项目，组织富余劳动力参与项目建设；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配合统计以工代赈项目落实情况；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配合以工代赈项目验收，做好资料收集整理归档。</w:t>
            </w:r>
          </w:p>
        </w:tc>
      </w:tr>
      <w:tr w14:paraId="62A0C8F2">
        <w:tblPrEx>
          <w:shd w:val="clear" w:color="auto" w:fill="auto"/>
          <w:tblCellMar>
            <w:top w:w="57" w:type="dxa"/>
            <w:left w:w="283" w:type="dxa"/>
            <w:bottom w:w="0" w:type="dxa"/>
            <w:right w:w="283" w:type="dxa"/>
          </w:tblCellMar>
        </w:tblPrEx>
        <w:trPr>
          <w:trHeight w:val="528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A9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88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电力、电信、广播电视设施管理（不含地下管线安全运维管理）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078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8E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协调电力单位做好电力设施保护和供电秩序维护等相关工作。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协调通信运营商做好通信设施保护相关工作。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负责广播电视设施建设和运行维护管理，对非法安装卫星广播电视地面接收设施的行为进行行政处罚。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打击盗窃、破坏电力、电信、广播电视设施的违法犯罪行为。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C2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协助开展电力、电信、广播电视设施保护宣传；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配合开展电力、电信、广播电视涉及安全隐患排查和矛盾纠纷调处；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结合日常工作开展巡查，发现非法安装卫星广播电视地面接收设施的行为及时上报；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配合做好电力、电信、广播电视设施违法犯罪行为防范打击等工作。</w:t>
            </w:r>
          </w:p>
        </w:tc>
      </w:tr>
      <w:tr w14:paraId="1C9B5078">
        <w:tblPrEx>
          <w:shd w:val="clear" w:color="auto" w:fill="auto"/>
          <w:tblCellMar>
            <w:top w:w="57" w:type="dxa"/>
            <w:left w:w="283" w:type="dxa"/>
            <w:bottom w:w="0" w:type="dxa"/>
            <w:right w:w="283" w:type="dxa"/>
          </w:tblCellMar>
        </w:tblPrEx>
        <w:trPr>
          <w:trHeight w:val="31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15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71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再生资源回收站点（企业）规划、监管</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6B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55A080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1"/>
                <w:rFonts w:hint="default" w:ascii="Times New Roman" w:hAnsi="Times New Roman" w:eastAsia="方正仿宋_GBK" w:cs="Times New Roman"/>
                <w:b/>
                <w:bCs/>
                <w:sz w:val="21"/>
                <w:szCs w:val="21"/>
                <w:lang w:val="en-US" w:eastAsia="zh-CN" w:bidi="ar"/>
              </w:rPr>
              <w:t>其他行业主管部门</w:t>
            </w:r>
          </w:p>
        </w:tc>
        <w:tc>
          <w:tcPr>
            <w:tcW w:w="5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F59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负责制定和实施再生资源回收产业政策、回收标准和回收行业发展规划；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会同相关部门制定再生资源回收网点规划；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牵头负责再生资源回收站点（企业）安全生产监督管理。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负责再生资源回收经营者的登记管理和再生资源交易市场内的监督管理，依法查处无照经营、擅自变更登记住所等违法行为。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负责再生资源回收站点（企业）消防安全的监督管理，对消防安全隐患和违法行为进行查处。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负责对再生资源回收过程中环境污染防治工作实施监督管理，依法对违反污染环境防治法律法规的行为进行处罚。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对城市建成区内的再生资源回收站点（企业）占道堆放、卫生</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脏乱差</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等违法行为进行查处。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负责研究提出促进再生资源发展的政策，组织实施再生资源利用新技术、新设备的推广应用和产业化示范。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负责再生资源回收的治安管理。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负责将再生资源回收网点纳入城市规划，依法对违反城市规划、建设管理有关法律法规的行为进行查处和清理整顿。</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其他行业主管部门按职责分工开展工作。</w:t>
            </w:r>
          </w:p>
        </w:tc>
        <w:tc>
          <w:tcPr>
            <w:tcW w:w="4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3C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配合制定再生资源回收网点规划；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对再生资源回收站点（企业）进行摸排、登记、造册；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结合日常工作对再生资源回收站点（企业）的安全生产和生态环境保护开展巡查，及时制止并上报占道堆放等违法违规行为。</w:t>
            </w:r>
          </w:p>
        </w:tc>
      </w:tr>
      <w:tr w14:paraId="58E0EEBF">
        <w:tblPrEx>
          <w:shd w:val="clear" w:color="auto" w:fill="auto"/>
          <w:tblCellMar>
            <w:top w:w="57" w:type="dxa"/>
            <w:left w:w="283" w:type="dxa"/>
            <w:bottom w:w="0" w:type="dxa"/>
            <w:right w:w="283" w:type="dxa"/>
          </w:tblCellMar>
        </w:tblPrEx>
        <w:trPr>
          <w:trHeight w:val="7823"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4016">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FF3C">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6E0B">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7CEE">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8313">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5569C648">
        <w:tblPrEx>
          <w:shd w:val="clear" w:color="auto" w:fill="auto"/>
          <w:tblCellMar>
            <w:top w:w="57" w:type="dxa"/>
            <w:left w:w="283" w:type="dxa"/>
            <w:bottom w:w="0" w:type="dxa"/>
            <w:right w:w="283" w:type="dxa"/>
          </w:tblCellMar>
        </w:tblPrEx>
        <w:trPr>
          <w:trHeight w:val="418"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2801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Style w:val="17"/>
                <w:rFonts w:hint="default" w:ascii="Times New Roman" w:hAnsi="Times New Roman" w:eastAsia="方正黑体_GBK" w:cs="Times New Roman"/>
                <w:b/>
                <w:bCs/>
                <w:sz w:val="21"/>
                <w:szCs w:val="21"/>
                <w:lang w:val="en-US" w:eastAsia="zh-CN" w:bidi="ar"/>
              </w:rPr>
              <w:t>6</w:t>
            </w:r>
            <w:r>
              <w:rPr>
                <w:rStyle w:val="18"/>
                <w:rFonts w:hint="default" w:ascii="Times New Roman" w:hAnsi="Times New Roman" w:eastAsia="方正黑体_GBK" w:cs="Times New Roman"/>
                <w:b/>
                <w:bCs/>
                <w:sz w:val="21"/>
                <w:szCs w:val="21"/>
                <w:lang w:val="en-US" w:eastAsia="zh-CN" w:bidi="ar"/>
              </w:rPr>
              <w:t>项）</w:t>
            </w:r>
          </w:p>
        </w:tc>
      </w:tr>
      <w:tr w14:paraId="75CFD1EE">
        <w:tblPrEx>
          <w:shd w:val="clear" w:color="auto" w:fill="auto"/>
          <w:tblCellMar>
            <w:top w:w="57" w:type="dxa"/>
            <w:left w:w="283" w:type="dxa"/>
            <w:bottom w:w="0" w:type="dxa"/>
            <w:right w:w="283" w:type="dxa"/>
          </w:tblCellMar>
        </w:tblPrEx>
        <w:trPr>
          <w:trHeight w:val="346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09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D6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殡葬事务管理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B9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A1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统筹推进殡葬改革及宣传，规划殡葬设施建设，拟订殡葬管理措施并组织实施，指导督促乡镇（街道）殡葬改革工作；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制定农村公益性墓地管理的具体办法和细则，明确墓地建设、运营、维护等方面的规范和标准并组织实施，审批农村公益性墓地；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负责审批惠民殡葬救助补贴申请，发放惠民殡葬救助补贴；</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落实行业监督管理责任，定期开展监督检查，对殡葬领域违法违规行为责令限期整改。</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B2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配合开展殡葬政策宣传；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初审、上报农村公益性墓地建设申请资料；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配合推进公益性墓地和集中安葬点建设与管理，引导群众节地生态安葬；</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收集上报殡葬从业人员信息；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对符合惠民殡葬政策的对象进行初审及上报；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结合日常工作开展巡查，及时制止并上报殡葬领域等违法违规行为，配合做好违法建设墓地的整改工作。</w:t>
            </w:r>
          </w:p>
        </w:tc>
      </w:tr>
      <w:tr w14:paraId="0EAD5531">
        <w:tblPrEx>
          <w:shd w:val="clear" w:color="auto" w:fill="auto"/>
          <w:tblCellMar>
            <w:top w:w="57" w:type="dxa"/>
            <w:left w:w="283" w:type="dxa"/>
            <w:bottom w:w="0" w:type="dxa"/>
            <w:right w:w="283" w:type="dxa"/>
          </w:tblCellMar>
        </w:tblPrEx>
        <w:trPr>
          <w:trHeight w:val="369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57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B5B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流浪乞讨人员救助</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46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EB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1.牵头负责流浪乞讨人员救助，开展巡查，发现、接收生活无着落流浪乞讨人员，为其提供食物和住处；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2.核实情况、登记并建立救助档案，帮助寻亲；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3.帮助返乡和安置，记录受助人员返乡情况并存档。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1.结合日常工作开展街面巡查，发现生活无着落流浪乞讨人员，劝告和引导其到救助管理机构求助；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2.协助民政局做好身份信息核查；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3.对流浪乞讨人员有强讨恶要、滋扰他人、扰乱公共秩序等行为，或有被遗弃、虐待，以及被胁迫、诱骗流浪乞讨等被侵害嫌疑的，及时调查取证，依法处置。</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BA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结合日常工作开展巡查，发现流浪乞讨人员及时上报；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接收本地户籍的流浪乞讨人员，开展安置、救助。</w:t>
            </w:r>
          </w:p>
        </w:tc>
      </w:tr>
      <w:tr w14:paraId="5622C76D">
        <w:tblPrEx>
          <w:shd w:val="clear" w:color="auto" w:fill="auto"/>
          <w:tblCellMar>
            <w:top w:w="57" w:type="dxa"/>
            <w:left w:w="283" w:type="dxa"/>
            <w:bottom w:w="0" w:type="dxa"/>
            <w:right w:w="283" w:type="dxa"/>
          </w:tblCellMar>
        </w:tblPrEx>
        <w:trPr>
          <w:trHeight w:val="270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C3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9F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饮水安全</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E3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693AD3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80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负责编制村镇供水规划，统筹饮水安全政策宣传；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实施供水工程项目或委托乡镇实施；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采取临时保供措施；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负责末梢水水质检测；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监督供水单位的日常运行。</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负责水源保护及监管；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负责水源水质监测。</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E39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配合开展饮水安全知识宣传；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制定饮水安全应急预案，提供饮水困难应急保障；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加强村镇供水管理，负责摸排水源保护工程、供水设施、管网、供水安全情况并上报；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配合市水务局寻找备用水源，申报供水项目，协助或负责供水项目实施；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结合日常工作对供水单位和用水情况进行巡查。</w:t>
            </w:r>
          </w:p>
        </w:tc>
      </w:tr>
      <w:tr w14:paraId="72056B3F">
        <w:tblPrEx>
          <w:shd w:val="clear" w:color="auto" w:fill="auto"/>
          <w:tblCellMar>
            <w:top w:w="57" w:type="dxa"/>
            <w:left w:w="283" w:type="dxa"/>
            <w:bottom w:w="0" w:type="dxa"/>
            <w:right w:w="283" w:type="dxa"/>
          </w:tblCellMar>
        </w:tblPrEx>
        <w:trPr>
          <w:trHeight w:val="133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52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F5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养老服务机构管理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6A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83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牵头编制养老机构建设规划，并组织实施；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负责对养老机构进行监督检查，并向社会公布检查结果；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负责对违法违规的养老机构责令改正及行政处罚。</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D0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参与编制养老机构建设规划；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结合日常工作开展巡查，发现问题及时上报；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推动有条件的村设立爱心食堂。</w:t>
            </w:r>
          </w:p>
        </w:tc>
      </w:tr>
      <w:tr w14:paraId="05484CDC">
        <w:tblPrEx>
          <w:shd w:val="clear" w:color="auto" w:fill="auto"/>
          <w:tblCellMar>
            <w:top w:w="57" w:type="dxa"/>
            <w:left w:w="283" w:type="dxa"/>
            <w:bottom w:w="0" w:type="dxa"/>
            <w:right w:w="283" w:type="dxa"/>
          </w:tblCellMar>
        </w:tblPrEx>
        <w:trPr>
          <w:trHeight w:val="386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76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DC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普惠托育服务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0F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F2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开展志愿服务，提供公益照护；鼓励幼儿园开设托班。</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严格落实休假制度，保障职工合法权益。</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统筹规划建设，加强设施改造。</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引导社会力量兴办服务机构；支持建立普惠性婴幼儿照护机构。</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E4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负责婴幼儿照护服务的规范发展和安全监管；</w:t>
            </w:r>
            <w:r>
              <w:rPr>
                <w:rStyle w:val="19"/>
                <w:rFonts w:hint="default" w:ascii="Times New Roman" w:hAnsi="Times New Roman" w:eastAsia="方正仿宋_GBK" w:cs="Times New Roman"/>
                <w:b/>
                <w:bCs/>
                <w:sz w:val="21"/>
                <w:szCs w:val="21"/>
                <w:lang w:val="en-US" w:eastAsia="zh-CN" w:bidi="ar"/>
              </w:rPr>
              <w:t xml:space="preserve">                                                                                                           3.</w:t>
            </w:r>
            <w:r>
              <w:rPr>
                <w:rStyle w:val="20"/>
                <w:rFonts w:hint="default" w:ascii="Times New Roman" w:hAnsi="Times New Roman" w:eastAsia="方正仿宋_GBK" w:cs="Times New Roman"/>
                <w:b/>
                <w:bCs/>
                <w:sz w:val="21"/>
                <w:szCs w:val="21"/>
                <w:lang w:val="en-US" w:eastAsia="zh-CN" w:bidi="ar"/>
              </w:rPr>
              <w:t>加大婴幼儿照护服务政策宣传，积极传播科学育儿理念和知识。</w:t>
            </w:r>
          </w:p>
        </w:tc>
      </w:tr>
      <w:tr w14:paraId="434BA464">
        <w:tblPrEx>
          <w:tblCellMar>
            <w:top w:w="57" w:type="dxa"/>
            <w:left w:w="283" w:type="dxa"/>
            <w:bottom w:w="0" w:type="dxa"/>
            <w:right w:w="283" w:type="dxa"/>
          </w:tblCellMar>
        </w:tblPrEx>
        <w:trPr>
          <w:trHeight w:val="387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79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7C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严重精神障碍患者防治管理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BE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B97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负责对严重精神障碍患者的病情随诊，建立台账，每年开展风险评估，做好送院医治。</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负责做好严重精神障碍患者的排查稳控工作，依法处置肇事肇祸事件，做好严重精神障碍患者强制治疗工作。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负责落实精神障碍患者城乡低保政策，收集、梳理民政救助机构精神障碍患者相关信息。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负责联系和协调司法鉴定机构对肇事肇祸精神障碍患者进行司法鉴定，对严重精神障碍患者及其亲属进行法律知识教育，开展法律援助，维护其合法权益。</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C4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对疑似精神障碍患者进行摸排、信息登记、移交；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配合开展精神卫生知识宣传，协助上级部门对严重精神障碍患者进行心理健康指导；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对严重精神障碍患者定期开展随访，协助上级部门开展送院、管控和落实相关政策。</w:t>
            </w:r>
          </w:p>
        </w:tc>
      </w:tr>
      <w:tr w14:paraId="2FE58E42">
        <w:tblPrEx>
          <w:shd w:val="clear" w:color="auto" w:fill="auto"/>
          <w:tblCellMar>
            <w:top w:w="57" w:type="dxa"/>
            <w:left w:w="283" w:type="dxa"/>
            <w:bottom w:w="0" w:type="dxa"/>
            <w:right w:w="283" w:type="dxa"/>
          </w:tblCellMar>
        </w:tblPrEx>
        <w:trPr>
          <w:trHeight w:val="490"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7A20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w:t>
            </w:r>
            <w:r>
              <w:rPr>
                <w:rStyle w:val="17"/>
                <w:rFonts w:hint="default" w:ascii="Times New Roman" w:hAnsi="Times New Roman" w:eastAsia="方正黑体_GBK" w:cs="Times New Roman"/>
                <w:b/>
                <w:bCs/>
                <w:sz w:val="21"/>
                <w:szCs w:val="21"/>
                <w:lang w:val="en-US" w:eastAsia="zh-CN" w:bidi="ar"/>
              </w:rPr>
              <w:t>3</w:t>
            </w:r>
            <w:r>
              <w:rPr>
                <w:rStyle w:val="18"/>
                <w:rFonts w:hint="default" w:ascii="Times New Roman" w:hAnsi="Times New Roman" w:eastAsia="方正黑体_GBK" w:cs="Times New Roman"/>
                <w:b/>
                <w:bCs/>
                <w:sz w:val="21"/>
                <w:szCs w:val="21"/>
                <w:lang w:val="en-US" w:eastAsia="zh-CN" w:bidi="ar"/>
              </w:rPr>
              <w:t>项）</w:t>
            </w:r>
          </w:p>
        </w:tc>
      </w:tr>
      <w:tr w14:paraId="021352C0">
        <w:tblPrEx>
          <w:shd w:val="clear" w:color="auto" w:fill="auto"/>
          <w:tblCellMar>
            <w:top w:w="57" w:type="dxa"/>
            <w:left w:w="283" w:type="dxa"/>
            <w:bottom w:w="0" w:type="dxa"/>
            <w:right w:w="283" w:type="dxa"/>
          </w:tblCellMar>
        </w:tblPrEx>
        <w:trPr>
          <w:trHeight w:val="339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8A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9C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社区矫正管理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F2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市检察院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2F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牵头社区矫正工作，拟订社区矫正工作发展规划和管理制度并组织实施，开展宣传教育和监督检查；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负责社区矫正对象的接收、风险评估、监督管理、教育帮扶、解除和终止，指导社会力量和志愿者参与社区矫正工作；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规范社区矫正工作场所建设，强化社区矫正工作人员管理、监督、培训和保障，配备执法装备和信息化设施。</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市法院、市检察院、市公安局：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按照各自职责分工依法开展社区矫正工作。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DF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配合开展社区矫正法律法规和政策宣传；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建立社区矫正志愿者队伍，为社区矫正对象提供就业就医帮助；</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配合做好社区矫正对象的风险评估、监督管理、教育帮扶等相关工作；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配合参与社区矫正对象突发事件应急处置。</w:t>
            </w:r>
          </w:p>
        </w:tc>
      </w:tr>
      <w:tr w14:paraId="584A5D33">
        <w:tblPrEx>
          <w:shd w:val="clear" w:color="auto" w:fill="auto"/>
          <w:tblCellMar>
            <w:top w:w="57" w:type="dxa"/>
            <w:left w:w="283" w:type="dxa"/>
            <w:bottom w:w="0" w:type="dxa"/>
            <w:right w:w="283" w:type="dxa"/>
          </w:tblCellMar>
        </w:tblPrEx>
        <w:trPr>
          <w:trHeight w:val="808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98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C57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预防未成年人伤害与犯罪</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43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市检察院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F3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1.牵头统筹协调未成年人保护与犯罪预防工作，及时发现涉及未成年人违法犯罪的问题线索，全面摸排侵害未成年人的情况；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2.对涉及未成年人伤害与犯罪的情况进行动态跟踪管理，建立信息共享制度，实施动态监测。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1.对有严重不良行为的未成年人进行矫治教育；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2.打击涉及未成年人犯罪和未成年人犯罪行为，对涉及未成年人行业领域乱象及时移送主管部门整治。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开展法治和心理健康教育，建立校园欺凌防控机制，落实发现侵害行为强制报告制度。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强化未成年人的维权帮教，积极帮扶未成年人依法维权，精准普法宣传教育。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监督未成年人保护法律法规执行，对涉罪未成年人开展附条件不起诉考察帮教。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审理未成年人犯罪案件及判后回访帮教。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落实发现侵害未成年人强制报告制度，提供心理健康服务。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其他行业主管部门负责职责范围内的预防未成年人犯罪工作。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91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配合开展普法宣传教育；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配合开展动态监测，摸排情况，防范对未成年人的伤害，发现移交涉及未成年人违法犯罪线索；</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关心关爱受侵害的未成年人，加强与未成年人及其家庭的沟通联系，协助相关部门处理未成年人面临的问题。</w:t>
            </w:r>
          </w:p>
        </w:tc>
      </w:tr>
      <w:tr w14:paraId="78E37567">
        <w:tblPrEx>
          <w:shd w:val="clear" w:color="auto" w:fill="auto"/>
          <w:tblCellMar>
            <w:top w:w="57" w:type="dxa"/>
            <w:left w:w="283" w:type="dxa"/>
            <w:bottom w:w="0" w:type="dxa"/>
            <w:right w:w="283" w:type="dxa"/>
          </w:tblCellMar>
        </w:tblPrEx>
        <w:trPr>
          <w:trHeight w:val="788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09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D3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涉法涉诉信访及信访积案</w:t>
            </w:r>
          </w:p>
          <w:p w14:paraId="0C596C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办理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75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市信访局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市检察院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80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负责涉法涉诉信访事项分流、对接、移交、督办工作；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加强与宣传部门的沟通，加大申诉新程序、信访新规定的宣传力度，正面引导社会舆论；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牵头协调群体性事件应急处置，协同开展矛盾联合调处化解。</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市信访局：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引导涉法涉诉信访群众依法按程序向政法机关反映问题，防范化解群体性事件和信访积案；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对按规定受理的涉法涉诉信访事项和收到的群众涉法涉诉信件，及时转政法机关依法处理。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指导人民调解和行政调解，组织依法调解信访矛盾纠纷。</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市法院、市检察院、市公安局、市司法局：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1.对于依法不能导入司法程序的信访事项，做好解释和教育疏导工作；</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2.按职责分工开展涉法涉诉信访事项办理化解工作；</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3.对已经完成“三到位一处理”办理要求的涉法涉诉信访事项，依法按程序向上级对口政法单位申报进行依法终结。</w:t>
            </w:r>
          </w:p>
        </w:tc>
        <w:tc>
          <w:tcPr>
            <w:tcW w:w="4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A0AFF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开展涉法涉诉信访人员的思想疏导和教育引导工作，统筹力量进行调解；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开展涉法涉诉信访人员的稳控排查，及时发现并上报苗头性信息；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配合关注重点信访人员动态，防止出现越级上访、非正常上访等行为，对于难以化解的信访积案及时上报。</w:t>
            </w:r>
          </w:p>
        </w:tc>
      </w:tr>
      <w:tr w14:paraId="1211A42E">
        <w:tblPrEx>
          <w:shd w:val="clear" w:color="auto" w:fill="auto"/>
          <w:tblCellMar>
            <w:top w:w="57" w:type="dxa"/>
            <w:left w:w="283" w:type="dxa"/>
            <w:bottom w:w="0" w:type="dxa"/>
            <w:right w:w="283" w:type="dxa"/>
          </w:tblCellMar>
        </w:tblPrEx>
        <w:trPr>
          <w:trHeight w:val="504"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2B1D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w:t>
            </w:r>
            <w:r>
              <w:rPr>
                <w:rStyle w:val="17"/>
                <w:rFonts w:hint="default" w:ascii="Times New Roman" w:hAnsi="Times New Roman" w:eastAsia="方正黑体_GBK" w:cs="Times New Roman"/>
                <w:b/>
                <w:bCs/>
                <w:sz w:val="21"/>
                <w:szCs w:val="21"/>
                <w:lang w:val="en-US" w:eastAsia="zh-CN" w:bidi="ar"/>
              </w:rPr>
              <w:t>8</w:t>
            </w:r>
            <w:r>
              <w:rPr>
                <w:rStyle w:val="18"/>
                <w:rFonts w:hint="default" w:ascii="Times New Roman" w:hAnsi="Times New Roman" w:eastAsia="方正黑体_GBK" w:cs="Times New Roman"/>
                <w:b/>
                <w:bCs/>
                <w:sz w:val="21"/>
                <w:szCs w:val="21"/>
                <w:lang w:val="en-US" w:eastAsia="zh-CN" w:bidi="ar"/>
              </w:rPr>
              <w:t>项）</w:t>
            </w:r>
          </w:p>
        </w:tc>
      </w:tr>
      <w:tr w14:paraId="75FD27D0">
        <w:tblPrEx>
          <w:shd w:val="clear" w:color="auto" w:fill="auto"/>
          <w:tblCellMar>
            <w:top w:w="57" w:type="dxa"/>
            <w:left w:w="283" w:type="dxa"/>
            <w:bottom w:w="0" w:type="dxa"/>
            <w:right w:w="283" w:type="dxa"/>
          </w:tblCellMar>
        </w:tblPrEx>
        <w:trPr>
          <w:trHeight w:val="75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1A1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47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农产品质量</w:t>
            </w:r>
          </w:p>
          <w:p w14:paraId="66753F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0D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市富硒检验中心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EC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牵头农产品质量安全工作，负责农产品从种植养殖环节到进入批发、零售市场或生产加工企业前的质量安全监督管理；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开展农产品质量安全技术服务、指导、培训、宣传和巡查，指导乡镇开展农产品质量安全工作；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制定农产品质量抽查计划并组织实施，开展农产品质量风险监测和风险评估，制定应急预案；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负责绿色食品及绿色食品标志的监督检查，对农产品生产主体和农业投入品进行监督管理，并开展日常检查；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对农产品质量安全违法违规行为进行调查处理。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对农产品进入批发、零售市场或者生产加工企业后的生产经营活动进行监督检查；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及时核实并向市农业农村局通报农产品质量安全风险信息。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市富硒检验中心：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对农产品检验样品进行保管，负责农产品理化、生物检验检测工作。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其他行业主管部门负责职责范围内的农产品质量安全监管工作。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05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开展农产品质量安全知识宣传；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配合对农产品生产经营活动进行指导和服务，配合开展农产品质量安全日常检查；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负责农产品农药、兽药残留快速检测；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配合开展农产品质量安全抽样；</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收集上报农产品质量安全违法线索。</w:t>
            </w:r>
          </w:p>
        </w:tc>
      </w:tr>
      <w:tr w14:paraId="539E35B4">
        <w:tblPrEx>
          <w:shd w:val="clear" w:color="auto" w:fill="auto"/>
          <w:tblCellMar>
            <w:top w:w="57" w:type="dxa"/>
            <w:left w:w="283" w:type="dxa"/>
            <w:bottom w:w="0" w:type="dxa"/>
            <w:right w:w="283" w:type="dxa"/>
          </w:tblCellMar>
        </w:tblPrEx>
        <w:trPr>
          <w:trHeight w:val="370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13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7C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高标准农田</w:t>
            </w:r>
          </w:p>
          <w:p w14:paraId="4981AC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建设管护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30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DA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牵头制定高标准农田建设规划，开展项目储备工作；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组织落实项目选址、规划布局，编制高标准农田建设项目实施方案；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负责监管和指导高标准农田建设工作，加强项目质量和安全监管；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组织项目实施和验收；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制定高标准农田工程设施管护制度，落实管护主体、经费，保证工程在设计使用期限内正常运行；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负责高标准农田资产登记、设施保管、运行安全巡查，督促管护主体做好问题整改。</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D1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开展高标准农田建设相关法律法规和政策宣传；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配合开展项目选址、规划设计、质量监督和县级验收；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配合调解处置项目实施过程中的青苗占地等矛盾纠纷；</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负责交付后的高标准农田管护利用、运行安全巡查，配合督促管护主体整改问题。</w:t>
            </w:r>
          </w:p>
        </w:tc>
      </w:tr>
      <w:tr w14:paraId="5AD73A3C">
        <w:tblPrEx>
          <w:shd w:val="clear" w:color="auto" w:fill="auto"/>
          <w:tblCellMar>
            <w:top w:w="57" w:type="dxa"/>
            <w:left w:w="283" w:type="dxa"/>
            <w:bottom w:w="0" w:type="dxa"/>
            <w:right w:w="283" w:type="dxa"/>
          </w:tblCellMar>
        </w:tblPrEx>
        <w:trPr>
          <w:trHeight w:val="419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08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FE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清理整治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D4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F3F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牵头做好</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问题巡查排查、整改及政策指导工作；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对排查清理发现的违法违规占用耕地建设设施用房等非农设施的情况，建立问题台账；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会同市自然资源局对违法违规占用耕地建设的</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进行清理整治，恢复生产。</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配合市农业农村局做好设施农业用地涉及</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问题的排查、整改及政策指导工作；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负责查处职责范围内的违法违规建设</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的行为。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21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根据排查结果，配合做好</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清理整治工作；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督促经营者限期办理设施农业用地备案手续；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配合查处违法违规建设</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的行为。</w:t>
            </w:r>
          </w:p>
        </w:tc>
      </w:tr>
      <w:tr w14:paraId="541BDF15">
        <w:tblPrEx>
          <w:shd w:val="clear" w:color="auto" w:fill="auto"/>
          <w:tblCellMar>
            <w:top w:w="57" w:type="dxa"/>
            <w:left w:w="283" w:type="dxa"/>
            <w:bottom w:w="0" w:type="dxa"/>
            <w:right w:w="283" w:type="dxa"/>
          </w:tblCellMar>
        </w:tblPrEx>
        <w:trPr>
          <w:trHeight w:val="525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4D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D96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动物疫病防控</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FA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B9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负责动物疫病违法违规行为的处罚。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按照职责分工对野生动物疫源疫病进行监测、预测、预报，并与市农业农村局定期互通情况，紧急情况及时通报。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参与人畜共患传染病联防联控，负责防控人际传播。</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负责监督畜禽运输车辆备案及消毒管理，配合设立临时动物防疫检查站，相互通报人畜共患传染病疫情。</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市公安局、市市场监管局等其他行业主管部门负责职责范围内的动物疫病防控工作。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A2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宣传动物疫病防治相关知识，结合日常工作开展巡查，发现异常情况及时上报；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组织饲养动物的单位和个人做好强制免疫，配合做好监督检查；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配合开展动物疫病预防、控制、净化和消灭等工作；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负责公共场所和乡村发现的死亡畜禽收集、处理并溯源；</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配合开展动物疫病违法违规行为的调查处理。</w:t>
            </w:r>
          </w:p>
        </w:tc>
      </w:tr>
      <w:tr w14:paraId="75C7170C">
        <w:tblPrEx>
          <w:shd w:val="clear" w:color="auto" w:fill="auto"/>
          <w:tblCellMar>
            <w:top w:w="57" w:type="dxa"/>
            <w:left w:w="283" w:type="dxa"/>
            <w:bottom w:w="0" w:type="dxa"/>
            <w:right w:w="283" w:type="dxa"/>
          </w:tblCellMar>
        </w:tblPrEx>
        <w:trPr>
          <w:trHeight w:val="281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1D4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D8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农作物病虫害防治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7A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81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负责农作物病虫害防治的监督管理工作；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开展农作物病虫害防治技术指导培训等工作；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制定农作物病虫害预防控制方案并组织实施；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开展农作物病虫害监测、发布预报，组织统防统治，开展专业化防治服务；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对涉及农作物病虫害防治的违法行为进行处置，督促采取补救措施并恢复原状。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B0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配合开展农作物病虫害监测工作；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推广农作物病虫害防治技术，宣传指导农作物病虫害防治；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配合开展专业化病虫害防治服务和病虫害统防统治。</w:t>
            </w:r>
          </w:p>
        </w:tc>
      </w:tr>
      <w:tr w14:paraId="661A4851">
        <w:tblPrEx>
          <w:shd w:val="clear" w:color="auto" w:fill="auto"/>
          <w:tblCellMar>
            <w:top w:w="57" w:type="dxa"/>
            <w:left w:w="283" w:type="dxa"/>
            <w:bottom w:w="0" w:type="dxa"/>
            <w:right w:w="283" w:type="dxa"/>
          </w:tblCellMar>
        </w:tblPrEx>
        <w:trPr>
          <w:trHeight w:val="275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48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74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农村供水</w:t>
            </w:r>
          </w:p>
          <w:p w14:paraId="5080F9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工程管理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5D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3B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负责全市农村供水工程建设以及运行管护的监督管理工作；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组织编制农村饮水安全工程发展规划；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履行农村饮水安全工程建设职责，建成后及时移交受益乡镇（街道）；</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负责指导农村饮水工程运行管理和供水服务，对水质进行监督检测，组织开展农村饮水安全工程从业人员的相关技术培训；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协调各职能部门密切配合，依法保护农村饮水安全工程长期发挥效益，保障农村饮水安全。</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D1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配合做好辖区农村供水工程管理的有关工作，并确定相应的管护人员；</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督促管护人员加强日常巡查，及时处理解决相关问题，确保正常供水；</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协助开展农村供水工程的水质检测；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督促规范收取农村供水费用水费。</w:t>
            </w:r>
          </w:p>
        </w:tc>
      </w:tr>
      <w:tr w14:paraId="5614AE1B">
        <w:tblPrEx>
          <w:shd w:val="clear" w:color="auto" w:fill="auto"/>
          <w:tblCellMar>
            <w:top w:w="57" w:type="dxa"/>
            <w:left w:w="283" w:type="dxa"/>
            <w:bottom w:w="0" w:type="dxa"/>
            <w:right w:w="283" w:type="dxa"/>
          </w:tblCellMar>
        </w:tblPrEx>
        <w:trPr>
          <w:trHeight w:val="294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49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A1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农村厕所</w:t>
            </w:r>
          </w:p>
          <w:p w14:paraId="15720A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整改整治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0C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E3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科学开展调查研究，因地制宜制定改厕技术手册，行之有效推行科学改厕模式，督导、指导基层有序开展改厕工作；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严格落实</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中省奖补、市级为主、农户自筹</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落实项目资金监管责任，用好农村厕所革命资金，坚决查处骗取、套取、挤占、挪用等行为，确保资金使用安全；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落实项目抽查验收工作。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C5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落实政策宣传、入户动员、调查摸底、技术培训等工作；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以村为单位科学编制项目实施方案，明确建设任务；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规范招标程序，落实项目招标工作；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落实项目过程管理责任；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开展项目全覆盖验收工作和问题整治整改工作；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落实项目资金拨付工作；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7.</w:t>
            </w:r>
            <w:r>
              <w:rPr>
                <w:rStyle w:val="20"/>
                <w:rFonts w:hint="default" w:ascii="Times New Roman" w:hAnsi="Times New Roman" w:eastAsia="方正仿宋_GBK" w:cs="Times New Roman"/>
                <w:b/>
                <w:bCs/>
                <w:sz w:val="21"/>
                <w:szCs w:val="21"/>
                <w:lang w:val="en-US" w:eastAsia="zh-CN" w:bidi="ar"/>
              </w:rPr>
              <w:t>严把项目建设质量、项目安全关口，按要求开展项目档案管理工作；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8.</w:t>
            </w:r>
            <w:r>
              <w:rPr>
                <w:rStyle w:val="20"/>
                <w:rFonts w:hint="default" w:ascii="Times New Roman" w:hAnsi="Times New Roman" w:eastAsia="方正仿宋_GBK" w:cs="Times New Roman"/>
                <w:b/>
                <w:bCs/>
                <w:sz w:val="21"/>
                <w:szCs w:val="21"/>
                <w:lang w:val="en-US" w:eastAsia="zh-CN" w:bidi="ar"/>
              </w:rPr>
              <w:t>落实项目进度、质量等调度上报工作；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9.</w:t>
            </w:r>
            <w:r>
              <w:rPr>
                <w:rStyle w:val="20"/>
                <w:rFonts w:hint="default" w:ascii="Times New Roman" w:hAnsi="Times New Roman" w:eastAsia="方正仿宋_GBK" w:cs="Times New Roman"/>
                <w:b/>
                <w:bCs/>
                <w:sz w:val="21"/>
                <w:szCs w:val="21"/>
                <w:lang w:val="en-US" w:eastAsia="zh-CN" w:bidi="ar"/>
              </w:rPr>
              <w:t>落实项目维稳信访工作。</w:t>
            </w:r>
          </w:p>
        </w:tc>
      </w:tr>
      <w:tr w14:paraId="661BC3EB">
        <w:tblPrEx>
          <w:shd w:val="clear" w:color="auto" w:fill="auto"/>
          <w:tblCellMar>
            <w:top w:w="57" w:type="dxa"/>
            <w:left w:w="283" w:type="dxa"/>
            <w:bottom w:w="0" w:type="dxa"/>
            <w:right w:w="283" w:type="dxa"/>
          </w:tblCellMar>
        </w:tblPrEx>
        <w:trPr>
          <w:trHeight w:val="236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3A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28E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农药使用指导、服务、</w:t>
            </w:r>
          </w:p>
          <w:p w14:paraId="052B6F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E7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45380F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541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推广绿色防控和统防统治技术，开展科学安全用药培训和农药固定监测调查。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会同达州市万源生态环境局等部门负责建立农药包装废弃物回收处理体系，规范化开展回收处理工作。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开展规范化回收处理日常执法监管工作。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A1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组织落实植保项目，培育实施主体；</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组织开展科学安全用药培训和现场技术指导；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配合开展农资门店和新型经营主体宣传指导工作，探索</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店村结合</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回收体系建设；</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 xml:space="preserve"> 4.</w:t>
            </w:r>
            <w:r>
              <w:rPr>
                <w:rStyle w:val="20"/>
                <w:rFonts w:hint="default" w:ascii="Times New Roman" w:hAnsi="Times New Roman" w:eastAsia="方正仿宋_GBK" w:cs="Times New Roman"/>
                <w:b/>
                <w:bCs/>
                <w:sz w:val="21"/>
                <w:szCs w:val="21"/>
                <w:lang w:val="en-US" w:eastAsia="zh-CN" w:bidi="ar"/>
              </w:rPr>
              <w:t>结合日常工作开展巡查，发现违法行为及时上报并配合相关部门开展执法工作。</w:t>
            </w:r>
          </w:p>
        </w:tc>
      </w:tr>
      <w:tr w14:paraId="615F901F">
        <w:tblPrEx>
          <w:shd w:val="clear" w:color="auto" w:fill="auto"/>
          <w:tblCellMar>
            <w:top w:w="57" w:type="dxa"/>
            <w:left w:w="283" w:type="dxa"/>
            <w:bottom w:w="0" w:type="dxa"/>
            <w:right w:w="283" w:type="dxa"/>
          </w:tblCellMar>
        </w:tblPrEx>
        <w:trPr>
          <w:trHeight w:val="532"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E65E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Style w:val="17"/>
                <w:rFonts w:hint="eastAsia" w:ascii="Times New Roman" w:hAnsi="Times New Roman" w:eastAsia="方正黑体_GBK" w:cs="Times New Roman"/>
                <w:b/>
                <w:bCs/>
                <w:sz w:val="21"/>
                <w:szCs w:val="21"/>
                <w:lang w:val="en-US" w:eastAsia="zh-CN" w:bidi="ar"/>
              </w:rPr>
              <w:t>7</w:t>
            </w:r>
            <w:r>
              <w:rPr>
                <w:rStyle w:val="18"/>
                <w:rFonts w:hint="default" w:ascii="Times New Roman" w:hAnsi="Times New Roman" w:eastAsia="方正黑体_GBK" w:cs="Times New Roman"/>
                <w:b/>
                <w:bCs/>
                <w:sz w:val="21"/>
                <w:szCs w:val="21"/>
                <w:lang w:val="en-US" w:eastAsia="zh-CN" w:bidi="ar"/>
              </w:rPr>
              <w:t>项）</w:t>
            </w:r>
          </w:p>
        </w:tc>
      </w:tr>
      <w:tr w14:paraId="76DF44AE">
        <w:tblPrEx>
          <w:shd w:val="clear" w:color="auto" w:fill="auto"/>
          <w:tblCellMar>
            <w:top w:w="57" w:type="dxa"/>
            <w:left w:w="283" w:type="dxa"/>
            <w:bottom w:w="0" w:type="dxa"/>
            <w:right w:w="283" w:type="dxa"/>
          </w:tblCellMar>
        </w:tblPrEx>
        <w:trPr>
          <w:trHeight w:val="301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B5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AE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行政区划和</w:t>
            </w:r>
          </w:p>
          <w:p w14:paraId="116767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地名管理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30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9F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负责行政区划的设立、撤销、变更以及政府驻地迁移审核报批和备案、公告等工作；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负责市级行政区域界线联合检查和行政区域界线的勘定、管理和争议处理；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负责街路巷的命名、更名及备案、公告等工作；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负责其他有关部门对地名命名、更名的指导和备案提醒及公告等工作；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对具有重要历史文化价值、体现中华历史文脉的地名进行普查，开展收集、记录、统计等工作，制定保护名录；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对行政区划和地名管理相关违法违规行为进行处罚。</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50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负责街路巷的命名、更名申请及备案、公告等基础资料的上报；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配合梳理上报行政区划设立、撤销、变更及政府驻地迁移等相关基础资料；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配合行政区域界线勘定及审核校对新的行政区划图；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配合做好所涉及的行政区域界线联合检查；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配合处理行政区域边界争议；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配合做好界桩的维护管理，结合日常工作开展巡查，对发现的行政区划和地名管理相关违法违规行为及时制止并上报。</w:t>
            </w:r>
          </w:p>
        </w:tc>
      </w:tr>
      <w:tr w14:paraId="57A31559">
        <w:tblPrEx>
          <w:shd w:val="clear" w:color="auto" w:fill="auto"/>
          <w:tblCellMar>
            <w:top w:w="57" w:type="dxa"/>
            <w:left w:w="283" w:type="dxa"/>
            <w:bottom w:w="0" w:type="dxa"/>
            <w:right w:w="283" w:type="dxa"/>
          </w:tblCellMar>
        </w:tblPrEx>
        <w:trPr>
          <w:trHeight w:val="422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59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1D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犬只管理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D2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5B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负责养犬登记，依法查处违法养犬行为。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负责指导物业服务企业配合养犬管理工作。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负责兽用狂犬病疫苗的供应，犬只的预防接种、登记，免疫证的发放，对犬只病疫情进行监测。</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负责人用狂犬病疫苗注射、犬伤处置，狂犬病人抢救治疗、人类狂犬病疫情监测以及卫生宣传教育工作。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负责对养犬影响环境卫生和周围居民正常生活的行为依法查处。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负责涉犬经营活动的市场主体登记、依法对涉犬经营活动实施监督管理。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B3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开展文明养犬宣传，对不文明养犬行为进行劝导、制止；</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负责养犬登记证办理初审，上报市公安局统一制证；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开展免疫和狂犬、野犬等处置。</w:t>
            </w:r>
          </w:p>
        </w:tc>
      </w:tr>
      <w:tr w14:paraId="13443A5C">
        <w:tblPrEx>
          <w:shd w:val="clear" w:color="auto" w:fill="auto"/>
          <w:tblCellMar>
            <w:top w:w="57" w:type="dxa"/>
            <w:left w:w="283" w:type="dxa"/>
            <w:bottom w:w="0" w:type="dxa"/>
            <w:right w:w="283" w:type="dxa"/>
          </w:tblCellMar>
        </w:tblPrEx>
        <w:trPr>
          <w:trHeight w:val="16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94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66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流动人口管理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DC0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FC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876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开展流动人口信息登记政策法规宣传；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组织各村参加流动人口信息采集核实工作。</w:t>
            </w:r>
          </w:p>
        </w:tc>
      </w:tr>
      <w:tr w14:paraId="405EEA67">
        <w:tblPrEx>
          <w:shd w:val="clear" w:color="auto" w:fill="auto"/>
          <w:tblCellMar>
            <w:top w:w="57" w:type="dxa"/>
            <w:left w:w="283" w:type="dxa"/>
            <w:bottom w:w="0" w:type="dxa"/>
            <w:right w:w="283" w:type="dxa"/>
          </w:tblCellMar>
        </w:tblPrEx>
        <w:trPr>
          <w:trHeight w:val="232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8A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61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无人驾驶航空器飞行管理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16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EB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制定无人驾驶航空器飞行安全管理应急预案，定期组织开展应急演练；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按规定划设管制空域或落实管制措施；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依法管理飞行活动，开展无人驾驶航空器飞行监督检查。</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26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配合开展无人驾驶航空器飞行管理；</w:t>
            </w:r>
            <w:r>
              <w:rPr>
                <w:rStyle w:val="19"/>
                <w:rFonts w:hint="default" w:ascii="Times New Roman" w:hAnsi="Times New Roman" w:eastAsia="方正仿宋_GBK" w:cs="Times New Roman"/>
                <w:b/>
                <w:bCs/>
                <w:sz w:val="21"/>
                <w:szCs w:val="21"/>
                <w:lang w:val="en-US" w:eastAsia="zh-CN" w:bidi="ar"/>
              </w:rPr>
              <w:t xml:space="preserve">                                                             2.</w:t>
            </w:r>
            <w:r>
              <w:rPr>
                <w:rStyle w:val="20"/>
                <w:rFonts w:hint="default" w:ascii="Times New Roman" w:hAnsi="Times New Roman" w:eastAsia="方正仿宋_GBK" w:cs="Times New Roman"/>
                <w:b/>
                <w:bCs/>
                <w:sz w:val="21"/>
                <w:szCs w:val="21"/>
                <w:lang w:val="en-US" w:eastAsia="zh-CN" w:bidi="ar"/>
              </w:rPr>
              <w:t>结合日常工作开展巡查，发现问题开展先期处置并及时上报。</w:t>
            </w:r>
          </w:p>
        </w:tc>
      </w:tr>
      <w:tr w14:paraId="2C019B8B">
        <w:tblPrEx>
          <w:shd w:val="clear" w:color="auto" w:fill="auto"/>
          <w:tblCellMar>
            <w:top w:w="57" w:type="dxa"/>
            <w:left w:w="283" w:type="dxa"/>
            <w:bottom w:w="0" w:type="dxa"/>
            <w:right w:w="283" w:type="dxa"/>
          </w:tblCellMar>
        </w:tblPrEx>
        <w:trPr>
          <w:trHeight w:val="398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C1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06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社会工作中心（站）建设与管理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36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市委社会工作部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2F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积极申报四川省城乡社区治理优化提升项目；</w:t>
            </w:r>
            <w:r>
              <w:rPr>
                <w:rStyle w:val="19"/>
                <w:rFonts w:hint="default" w:ascii="Times New Roman" w:hAnsi="Times New Roman" w:eastAsia="方正仿宋_GBK" w:cs="Times New Roman"/>
                <w:b/>
                <w:bCs/>
                <w:sz w:val="21"/>
                <w:szCs w:val="21"/>
                <w:lang w:val="en-US" w:eastAsia="zh-CN" w:bidi="ar"/>
              </w:rPr>
              <w:t xml:space="preserve">                                                                                               2.</w:t>
            </w:r>
            <w:r>
              <w:rPr>
                <w:rStyle w:val="20"/>
                <w:rFonts w:hint="default" w:ascii="Times New Roman" w:hAnsi="Times New Roman" w:eastAsia="方正仿宋_GBK" w:cs="Times New Roman"/>
                <w:b/>
                <w:bCs/>
                <w:sz w:val="21"/>
                <w:szCs w:val="21"/>
                <w:lang w:val="en-US" w:eastAsia="zh-CN" w:bidi="ar"/>
              </w:rPr>
              <w:t>制定乡镇（街道）社会工作综合服务中心建设工作方案；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指导配强社会工作综合服务中心人员力量；</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对接市财政局、市民政局等部门整合政府购买社会工作服务事项，及时兑现政府购买服务资金；</w:t>
            </w:r>
            <w:r>
              <w:rPr>
                <w:rStyle w:val="19"/>
                <w:rFonts w:hint="default" w:ascii="Times New Roman" w:hAnsi="Times New Roman" w:eastAsia="方正仿宋_GBK" w:cs="Times New Roman"/>
                <w:b/>
                <w:bCs/>
                <w:sz w:val="21"/>
                <w:szCs w:val="21"/>
                <w:lang w:val="en-US" w:eastAsia="zh-CN" w:bidi="ar"/>
              </w:rPr>
              <w:t xml:space="preserve">                                                                                5.</w:t>
            </w:r>
            <w:r>
              <w:rPr>
                <w:rStyle w:val="20"/>
                <w:rFonts w:hint="default" w:ascii="Times New Roman" w:hAnsi="Times New Roman" w:eastAsia="方正仿宋_GBK" w:cs="Times New Roman"/>
                <w:b/>
                <w:bCs/>
                <w:sz w:val="21"/>
                <w:szCs w:val="21"/>
                <w:lang w:val="en-US" w:eastAsia="zh-CN" w:bidi="ar"/>
              </w:rPr>
              <w:t>组织实施城乡社区治理优化提升项目实施及项目绩效评估。</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CEB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管理进驻的社会组织，组织开展相关活动并提供必要的办公和服务设施；</w:t>
            </w:r>
            <w:r>
              <w:rPr>
                <w:rStyle w:val="19"/>
                <w:rFonts w:hint="default" w:ascii="Times New Roman" w:hAnsi="Times New Roman" w:eastAsia="方正仿宋_GBK" w:cs="Times New Roman"/>
                <w:b/>
                <w:bCs/>
                <w:sz w:val="21"/>
                <w:szCs w:val="21"/>
                <w:lang w:val="en-US" w:eastAsia="zh-CN" w:bidi="ar"/>
              </w:rPr>
              <w:t xml:space="preserve">                                                                                                                                            2.</w:t>
            </w:r>
            <w:r>
              <w:rPr>
                <w:rStyle w:val="20"/>
                <w:rFonts w:hint="default" w:ascii="Times New Roman" w:hAnsi="Times New Roman" w:eastAsia="方正仿宋_GBK" w:cs="Times New Roman"/>
                <w:b/>
                <w:bCs/>
                <w:sz w:val="21"/>
                <w:szCs w:val="21"/>
                <w:lang w:val="en-US" w:eastAsia="zh-CN" w:bidi="ar"/>
              </w:rPr>
              <w:t>推荐项目申报点位并完善申报资料；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科学合理制定实施方案，确定项目实施进度，准确把握时间节点；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按照项目方案推进相关工作，自觉接受监督检查，根据相关要求完善项目绩效评估考核资料。</w:t>
            </w:r>
          </w:p>
        </w:tc>
      </w:tr>
      <w:tr w14:paraId="2A9F8662">
        <w:tblPrEx>
          <w:tblCellMar>
            <w:top w:w="57" w:type="dxa"/>
            <w:left w:w="283" w:type="dxa"/>
            <w:bottom w:w="0" w:type="dxa"/>
            <w:right w:w="283" w:type="dxa"/>
          </w:tblCellMar>
        </w:tblPrEx>
        <w:trPr>
          <w:trHeight w:val="818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B8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ED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校外培训机构监管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78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市科技局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45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负责对获得办学许可证的营利性校外培训机构依法登记和校外培训机构收费、价格公示、广告宣传、反垄断、食品安全等方面的日常监管；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对违反市场监管行为依法予以相应处置。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负责职业培训机构未经批准面向中小学生开展培训的监管工作。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负责校外培训机构违反相关登记管理规定的监管工作。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负责民办校外培训机构办学许可证的审批。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负责文化艺术类、体育类校外培训市场联合执法，重点加强培训内容、培训行为的日常监管。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市科技局：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负责校外科技类培训机构监管工作。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市公安局、市应急局、市卫生健康局重点做好校外培训机构安全、消防、卫生条件保障的监管工作。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市公安局、市民政局、市市场监管局负责将查处无证无照</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黑机构</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纳入社区治理和非法社会组织整治内容。</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97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配合开展校外培训机构有关政策宣传；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结合日常工作开展巡查，发现违规问题及时劝阻，并上报业务主管部门；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配合业务主管部门督促培训机构做好整改工作。</w:t>
            </w:r>
          </w:p>
        </w:tc>
      </w:tr>
      <w:tr w14:paraId="0102CDB6">
        <w:tblPrEx>
          <w:shd w:val="clear" w:color="auto" w:fill="auto"/>
          <w:tblCellMar>
            <w:top w:w="57" w:type="dxa"/>
            <w:left w:w="283" w:type="dxa"/>
            <w:bottom w:w="0" w:type="dxa"/>
            <w:right w:w="283" w:type="dxa"/>
          </w:tblCellMar>
        </w:tblPrEx>
        <w:trPr>
          <w:trHeight w:val="775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F4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B7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民族宗教事务管理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58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市委统战部（市民宗局）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D7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市委统战部（市民宗局）：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1.牵头开展民族宗教政策法规学习宣传；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2.会同市行政审批局对设立宗教活动场所和在场所内进行改扩建的审批工作；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3.负责管理宗教教职人员，牵头宗教领域矛盾纠纷化解；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4.会同市行政审批局对举办大型宗教活动进行审批，会同相关部门和属地政府做好安全稳定工作；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5.会同市公安局依法查处宗教渗透和非法宗教活动；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6.负责民间信仰行政监管，牵头协调相关综合事务和重要事项；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7.负责公民民族成份确认和变更。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牵头查处非法宗教活动抵御宗教渗透，对大型宗教活动提出审查意见，共同做好安全稳定工作。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对宗教场所建设用地进行审批，处置违法占地行为。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对宗教场所建设行为进行审批，处置违法建设行为。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负责宗教活动场所和在宗教活动场所内进行改扩建的审批工作。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1F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宣传党的民族宗教理论和方针政策，按照文件要求对评价对象的思想政治表现、能力素质、工作实绩等开展综合评价工作；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做好辖区宗教场所日常监管，及时发现、制止未批先建、批小建大、违法占地等违法违规行为，并报告上级主管部门；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加强宗教人员管理，化解涉宗教因素矛盾纠纷，动态排查非法宗教人员，发现苗头性问题及时上报；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配合有关部门做好大型宗教活动管理，做好秩序维护、突发事件处置等工作；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协助上级部门查处非法宗教活动，防范极端宗教思想渗透。</w:t>
            </w:r>
          </w:p>
        </w:tc>
      </w:tr>
      <w:tr w14:paraId="5EAF2DBF">
        <w:tblPrEx>
          <w:shd w:val="clear" w:color="auto" w:fill="auto"/>
          <w:tblCellMar>
            <w:top w:w="57" w:type="dxa"/>
            <w:left w:w="283" w:type="dxa"/>
            <w:bottom w:w="0" w:type="dxa"/>
            <w:right w:w="283" w:type="dxa"/>
          </w:tblCellMar>
        </w:tblPrEx>
        <w:trPr>
          <w:trHeight w:val="727" w:hRule="atLeast"/>
        </w:trPr>
        <w:tc>
          <w:tcPr>
            <w:tcW w:w="1391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BC8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14:paraId="4A1B56D3">
        <w:tblPrEx>
          <w:shd w:val="clear" w:color="auto" w:fill="auto"/>
          <w:tblCellMar>
            <w:top w:w="57" w:type="dxa"/>
            <w:left w:w="283" w:type="dxa"/>
            <w:bottom w:w="0" w:type="dxa"/>
            <w:right w:w="283" w:type="dxa"/>
          </w:tblCellMar>
        </w:tblPrEx>
        <w:trPr>
          <w:trHeight w:val="718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3A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AC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校园周边环境治理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42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F8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将校园周边安全治理纳入平安建设工作，督促相关部门履职尽责。</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负责学校安保工作及校园内部环境治理，强化师生安全教育，清理校园周边各类违规培训班、托管班。</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负责对校园周边出租房屋、宾馆、酒店等重点场所进行清理整治，落实</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护学岗</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高峰勤务。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负责检查校园周边经营单位食品安全、产品质量安全。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负责城区校园周边市容市貌秩序管理工作。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3B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配合开展校园周边安全宣传教育、安全检查和隐患排查，发现问题及时上报；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配合开展风险防控和应对处置工作；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负责维护校园周边环境及秩序管理工作。</w:t>
            </w:r>
          </w:p>
        </w:tc>
      </w:tr>
      <w:tr w14:paraId="75544EBA">
        <w:tblPrEx>
          <w:shd w:val="clear" w:color="auto" w:fill="auto"/>
          <w:tblCellMar>
            <w:top w:w="57" w:type="dxa"/>
            <w:left w:w="283" w:type="dxa"/>
            <w:bottom w:w="0" w:type="dxa"/>
            <w:right w:w="283" w:type="dxa"/>
          </w:tblCellMar>
        </w:tblPrEx>
        <w:trPr>
          <w:trHeight w:val="82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B9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1A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未成年人</w:t>
            </w:r>
          </w:p>
          <w:p w14:paraId="3D8441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防溺水</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D4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12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开展学生防溺水安全教育和宣传；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督促家长落实监护责任，会同水务、公安等部门摸排学校周边危险水域、监督隐患整改情况。</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协调专业队伍开展溺水救援，做好培训演练工作。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积极配合开展学生溺水事故救援工作，强化涉溺水事故接处警及警力调度，及时赶赴现场配合施救，维护好现场治安秩序；</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加强在重点时段、时间点巡查巡防并建立联网监督模式和通报制度。</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负责矿山地质环境治理，加强积水矿坑等监管，配合有关部门和属地乡镇做好矿山企业安全生产的宣传、警示和防护工作。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加强在建建筑工程内深基坑的安全监督管理，督促施工单位对工程内深基坑、沟槽、水池等采取安全防护措施，设立安全警示牌。</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督促有关单位对水利在建工程管理范围内的重点水域，设置安全警示标识；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负责所管辖大中型水库的安全监管，切实落实人员值班制度，加强巡查巡防并建立联网监督模式和通报制度。</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47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配合开展未成年人防溺水安全宣传教育；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结合日常工作开展巡防、隐患排查并整改；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对巡查发现和群众报告的溺水事故第一时间组织开展救援并上报；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协助市公安局开展事故原因调查，并做好溺水未成年人家属思想安抚及其他善后工作。</w:t>
            </w:r>
          </w:p>
        </w:tc>
      </w:tr>
      <w:tr w14:paraId="2FD6D42E">
        <w:tblPrEx>
          <w:shd w:val="clear" w:color="auto" w:fill="auto"/>
          <w:tblCellMar>
            <w:top w:w="57" w:type="dxa"/>
            <w:left w:w="283" w:type="dxa"/>
            <w:bottom w:w="0" w:type="dxa"/>
            <w:right w:w="283" w:type="dxa"/>
          </w:tblCellMar>
        </w:tblPrEx>
        <w:trPr>
          <w:trHeight w:val="41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EE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91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大型活动和重要时期维护公共安全</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BC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DA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负责大型活动的行政审批许可，对活动规模、参与人数、场地条件等进行风险评估；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指导督促活动承办单位按照要求制定防暴恐、防火灾、防突发公共卫生事件等预案，并按照方案做好安保工作；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对活动场地或重点区域进行安全检查，对可疑人员、物品进行排查，设置警戒线，控制人流，防止拥挤、踩踏等事故；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根据活动规模，在现场部署警力，维护现场秩序，加强巡逻，防范处置治安案件和突发事件；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根据需要，在活动现场周边实施临时交通限行或分流等措施，疏散密集人群、车流，避免拥堵；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发现可疑人员，及时通报给乡镇（街道），并协助做好管控工作；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7.</w:t>
            </w:r>
            <w:r>
              <w:rPr>
                <w:rStyle w:val="20"/>
                <w:rFonts w:hint="default" w:ascii="Times New Roman" w:hAnsi="Times New Roman" w:eastAsia="方正仿宋_GBK" w:cs="Times New Roman"/>
                <w:b/>
                <w:bCs/>
                <w:sz w:val="21"/>
                <w:szCs w:val="21"/>
                <w:lang w:val="en-US" w:eastAsia="zh-CN" w:bidi="ar"/>
              </w:rPr>
              <w:t>重要时期根据上级工作安排对涉及治安类安全、公共安全隐患进行排查整治。</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1C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加强宣传教育，做好重点人群管控等社会面稳控工作；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组织工作人员维护活动秩序，在指定区域内做好安保值守工作；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按照活动预案安排，及时做好突发事件应对处置。</w:t>
            </w:r>
          </w:p>
        </w:tc>
      </w:tr>
      <w:tr w14:paraId="4E362673">
        <w:tblPrEx>
          <w:shd w:val="clear" w:color="auto" w:fill="auto"/>
          <w:tblCellMar>
            <w:top w:w="57" w:type="dxa"/>
            <w:left w:w="283" w:type="dxa"/>
            <w:bottom w:w="0" w:type="dxa"/>
            <w:right w:w="283" w:type="dxa"/>
          </w:tblCellMar>
        </w:tblPrEx>
        <w:trPr>
          <w:trHeight w:val="38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C9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4B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反电信网络</w:t>
            </w:r>
          </w:p>
          <w:p w14:paraId="2566DF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诈骗</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A8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市委宣传部（网信办）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BA4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牵头负责反电信网络诈骗工作，开展预防宣传、预警劝阻工作；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负责银行卡、手机卡用于违法犯罪的涉案人员的核查与打击治理；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摸排涉诈高危人员，开展涉诈重点人员管控工作；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打击电信网络诈骗犯罪及其关联犯罪，对滞留境外人员进行劝返、破案追赃。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加强通信行业监管，督促落实电话卡实名制等。</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市委宣传部（网信办）：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督促互联网服务提供者对监测识别的涉诈异常账号重新核验，采取限制功能、暂停服务等处置措施。</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其他行业主管部门负责职责范围内的反电信网络诈骗工作。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69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开展反电信网络诈骗宣传教育；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协助摸排涉诈高危人员、劝返滞留境外人员；</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对涉诈重点人员开展日常管控，配合公安部门核实、查处涉诈违法案件。</w:t>
            </w:r>
          </w:p>
        </w:tc>
      </w:tr>
      <w:tr w14:paraId="1128F9CE">
        <w:tblPrEx>
          <w:shd w:val="clear" w:color="auto" w:fill="auto"/>
          <w:tblCellMar>
            <w:top w:w="57" w:type="dxa"/>
            <w:left w:w="283" w:type="dxa"/>
            <w:bottom w:w="0" w:type="dxa"/>
            <w:right w:w="283" w:type="dxa"/>
          </w:tblCellMar>
        </w:tblPrEx>
        <w:trPr>
          <w:trHeight w:val="504"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32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w:t>
            </w:r>
            <w:r>
              <w:rPr>
                <w:rStyle w:val="17"/>
                <w:rFonts w:hint="default" w:ascii="Times New Roman" w:hAnsi="Times New Roman" w:eastAsia="方正黑体_GBK" w:cs="Times New Roman"/>
                <w:b/>
                <w:bCs/>
                <w:sz w:val="21"/>
                <w:szCs w:val="21"/>
                <w:lang w:val="en-US" w:eastAsia="zh-CN" w:bidi="ar"/>
              </w:rPr>
              <w:t>12</w:t>
            </w:r>
            <w:r>
              <w:rPr>
                <w:rStyle w:val="18"/>
                <w:rFonts w:hint="default" w:ascii="Times New Roman" w:hAnsi="Times New Roman" w:eastAsia="方正黑体_GBK" w:cs="Times New Roman"/>
                <w:b/>
                <w:bCs/>
                <w:sz w:val="21"/>
                <w:szCs w:val="21"/>
                <w:lang w:val="en-US" w:eastAsia="zh-CN" w:bidi="ar"/>
              </w:rPr>
              <w:t>项）</w:t>
            </w:r>
          </w:p>
        </w:tc>
      </w:tr>
      <w:tr w14:paraId="7235E229">
        <w:tblPrEx>
          <w:shd w:val="clear" w:color="auto" w:fill="auto"/>
          <w:tblCellMar>
            <w:top w:w="57" w:type="dxa"/>
            <w:left w:w="283" w:type="dxa"/>
            <w:bottom w:w="0" w:type="dxa"/>
            <w:right w:w="283" w:type="dxa"/>
          </w:tblCellMar>
        </w:tblPrEx>
        <w:trPr>
          <w:trHeight w:val="360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151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64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乡镇国土空间规划编制</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DB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w:t>
            </w:r>
          </w:p>
          <w:p w14:paraId="12687D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6F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负责编制万源市国土空间总体规划、详细规划；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指导乡镇开展村庄规划编制工作。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解读乡镇国土空间规划相关政策，组织规划评审；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组织编制城镇开发边界局部优化方案、专家论证和公示征求公众意见。</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12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开展国土空间规划宣传；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参与编制万源市及镇国土空间总体规划、城镇开发边界内详细规划；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上报编制计划、开展镇村规划编制；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组织镇人大对规划进行审议并报批。</w:t>
            </w:r>
          </w:p>
        </w:tc>
      </w:tr>
      <w:tr w14:paraId="4B99920C">
        <w:tblPrEx>
          <w:shd w:val="clear" w:color="auto" w:fill="auto"/>
          <w:tblCellMar>
            <w:top w:w="57" w:type="dxa"/>
            <w:left w:w="283" w:type="dxa"/>
            <w:bottom w:w="0" w:type="dxa"/>
            <w:right w:w="283" w:type="dxa"/>
          </w:tblCellMar>
        </w:tblPrEx>
        <w:trPr>
          <w:trHeight w:val="382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14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52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造林绿化及森林四库建设</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78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08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负责贯彻落实国土绿化重大方针政策；</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负责全市营林、造林、产业项目、森林四库建设项目总体规划组织实施，并开展技术指导；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负责组织开展营林、造林、产业、森林四库建设项目检查验收、落地上图；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会同市财政局，开展营林、造林、产业项目补助资金发放工作；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会同市公安局对破坏营林、造林、产业等项目的违法行为进行查处。</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9E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开展造林绿化及森林四库建设相关政策宣传、舆论引导；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配合开展林业产业及森林四库建设规划；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按规划配合完成造林绿化、产业及森林四库建设项目建设任务；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配合开展检查验收工作。</w:t>
            </w:r>
          </w:p>
        </w:tc>
      </w:tr>
      <w:tr w14:paraId="0E4A061A">
        <w:tblPrEx>
          <w:shd w:val="clear" w:color="auto" w:fill="auto"/>
          <w:tblCellMar>
            <w:top w:w="57" w:type="dxa"/>
            <w:left w:w="283" w:type="dxa"/>
            <w:bottom w:w="0" w:type="dxa"/>
            <w:right w:w="283" w:type="dxa"/>
          </w:tblCellMar>
        </w:tblPrEx>
        <w:trPr>
          <w:trHeight w:val="453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8A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87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卫片图斑违法行为处置</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362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1A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开展土地资源保护宣传，建立土地执法动态巡查制度，运用卫星遥感等技术手段，及时发现并依法制止土地违法行为；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对上级下发的卫片图斑进行对比甄别、实地查看、系统核实认定，确定违法名单；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根据职责对</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非农化</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（不含农村宅基地）等违法违规行为进行督促整改、立案查处。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对耕地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非粮化</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违法违规行为进行督促整改、立案查处。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建立林地林木执法动态巡查制度并审查上报，运用卫星遥感等技术手段，及时发现并依法制止土地违法违规行为；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对上级下发的卫片图斑进行对比甄别、实地查看、系统核实认定，确定违法名单；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根据职责对违法违规行为督促整改、立案查处。</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BA3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开展卫片图斑法律法规宣传；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结合日常工作开展巡查、卫片图斑核查，发现问题线索上报，并建立台账；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负责对农户私搭乱建行为进行整改；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配合开展执法及整改。</w:t>
            </w:r>
          </w:p>
        </w:tc>
      </w:tr>
      <w:tr w14:paraId="46D1C8C7">
        <w:tblPrEx>
          <w:shd w:val="clear" w:color="auto" w:fill="auto"/>
          <w:tblCellMar>
            <w:top w:w="57" w:type="dxa"/>
            <w:left w:w="283" w:type="dxa"/>
            <w:bottom w:w="0" w:type="dxa"/>
            <w:right w:w="283" w:type="dxa"/>
          </w:tblCellMar>
        </w:tblPrEx>
        <w:trPr>
          <w:trHeight w:val="334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9D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19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土地整治项目实施</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07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3D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负责组织项目入库、立项的评审论证工作，配合做好财政评审；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负责项目实施技术服务，监督及时足额兑付民工工资；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负责项目施工监理、工程审计、补充耕地面积测量和质量等级评定等关键核心环节工作的组织实施；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负责项目竣工验收、新增耕地核定、备案入库的组织评审、验收认定等工作；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负责项目审核验收及资金拨付。</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B0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宣传土地整治项目实施相关政策，收集整理项目区群众对项目规划设计的意见建议；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协调配合项目规划、实施、验收，开展矛盾调处；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承担项目基础设施后期管护和土地整理后的耕地粮用，足额下发粮食种植补贴至项目区群众。</w:t>
            </w:r>
          </w:p>
        </w:tc>
      </w:tr>
      <w:tr w14:paraId="016EC146">
        <w:tblPrEx>
          <w:shd w:val="clear" w:color="auto" w:fill="auto"/>
          <w:tblCellMar>
            <w:top w:w="57" w:type="dxa"/>
            <w:left w:w="283" w:type="dxa"/>
            <w:bottom w:w="0" w:type="dxa"/>
            <w:right w:w="283" w:type="dxa"/>
          </w:tblCellMar>
        </w:tblPrEx>
        <w:trPr>
          <w:trHeight w:val="125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C1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9B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流出耕地整改、耕地占补平衡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C1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98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综合分析和研判耕地流出和恢复情况，下发耕地恢复补充任务；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指导、督促流出耕地整改恢复工作。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D0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核实下发流出耕地图斑；</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开展流出耕地整改和恢复补充工作，建立核实整改台账。</w:t>
            </w:r>
          </w:p>
        </w:tc>
      </w:tr>
      <w:tr w14:paraId="0194D0D0">
        <w:tblPrEx>
          <w:shd w:val="clear" w:color="auto" w:fill="auto"/>
          <w:tblCellMar>
            <w:top w:w="57" w:type="dxa"/>
            <w:left w:w="283" w:type="dxa"/>
            <w:bottom w:w="0" w:type="dxa"/>
            <w:right w:w="283" w:type="dxa"/>
          </w:tblCellMar>
        </w:tblPrEx>
        <w:trPr>
          <w:trHeight w:val="139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CA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05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林业生态修复</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12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EC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组织实施全市林业重点生态保护修复工程，提供技术指导；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负责检查验收、落地上图，并会同市财政局，开展补助资金发放工作。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CEC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配合实施林业重点生态保护修复工程；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开展全民义务植树、城乡绿化工作。</w:t>
            </w:r>
          </w:p>
        </w:tc>
      </w:tr>
      <w:tr w14:paraId="57AF7630">
        <w:tblPrEx>
          <w:shd w:val="clear" w:color="auto" w:fill="auto"/>
          <w:tblCellMar>
            <w:top w:w="57" w:type="dxa"/>
            <w:left w:w="283" w:type="dxa"/>
            <w:bottom w:w="0" w:type="dxa"/>
            <w:right w:w="283" w:type="dxa"/>
          </w:tblCellMar>
        </w:tblPrEx>
        <w:trPr>
          <w:trHeight w:val="518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A65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DB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野生动植物</w:t>
            </w:r>
          </w:p>
          <w:p w14:paraId="1EB50F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29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t xml:space="preserve">     </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1A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牵头开展野生动植物保护法律法规宣传；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对执法、巡查相关人员开展知识培训和业务指导；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建立巡查机制，开展定期巡查，受理投诉举报并及时查证、处理；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组织开展野生动植物救助工作；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组织开展因保护的陆生野生动物造成的财产损失补偿资料的复核、上报等工作。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牵头开展水生野生动物保护法律法规宣传；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对执法、巡查相关人员开展知识培训和业务指导；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建立巡查机制，开展定期巡查，受理投诉举报并及时查证、处理；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组织开展水生野生动物救助工作。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侦办全市破坏野生动植物的刑事案件。</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负责对进入市场（流通）环节的野生动植物及其制品的监督检查和违法行为的查处。</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07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配合开展野生动植物保护法律法规宣传；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负责野生动物致害补偿；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对违法猎捕、运输、交易及破坏野生动植物栖息地的行为及时制止并上报。</w:t>
            </w:r>
          </w:p>
        </w:tc>
      </w:tr>
      <w:tr w14:paraId="77671AC5">
        <w:tblPrEx>
          <w:shd w:val="clear" w:color="auto" w:fill="auto"/>
          <w:tblCellMar>
            <w:top w:w="57" w:type="dxa"/>
            <w:left w:w="283" w:type="dxa"/>
            <w:bottom w:w="0" w:type="dxa"/>
            <w:right w:w="283" w:type="dxa"/>
          </w:tblCellMar>
        </w:tblPrEx>
        <w:trPr>
          <w:trHeight w:val="523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C4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5D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不动产、林地、土地承包经营权登记</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9BF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6E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负责自然资源、不动产（宅基地使用权及房屋所有权、农村土地承包经营权、林权等）统一登记、颁证；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开展权籍调查，负责个人之间、个人与单位、单位与单位之间发生的土地权属争议的权属认定和技术支撑。</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负责林地承包经营及承包经营合同的管理，</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负责林权流转的指导和监督管理林地边界裁定。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1D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配合为申请人不动产登记出具宅基地审批、规划许可和验收材料以及农村土地承包经营合同管理备案材料；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配合开展自然资源各类土地调查、统一确权登记和不动产统一登记的外业测绘、权籍调查、资料收集工作；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审查集体土地房屋所有权、土地使用权转移和转移登记；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协助产权纠纷的协调处理工作；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依法指导发包方和承包方订立、变更或者终止承包合同，并对承包合同实施监督，发现不符合要求的，应当及时通知发包方更正。</w:t>
            </w:r>
          </w:p>
        </w:tc>
      </w:tr>
      <w:tr w14:paraId="2FE6547F">
        <w:tblPrEx>
          <w:shd w:val="clear" w:color="auto" w:fill="auto"/>
          <w:tblCellMar>
            <w:top w:w="57" w:type="dxa"/>
            <w:left w:w="283" w:type="dxa"/>
            <w:bottom w:w="0" w:type="dxa"/>
            <w:right w:w="283" w:type="dxa"/>
          </w:tblCellMar>
        </w:tblPrEx>
        <w:trPr>
          <w:trHeight w:val="267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FD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09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古树名木保护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C4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16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负责城市建成区外古树名木保护管理工作，对古树名木进行认定，对破坏古树名木的行为进行处罚。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负责城市建成区内古树名木保护管理工作。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其他行业主管部门按照职责分工做好古树名木保护管理工作。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73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开展古树名木保护政策宣传；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结合日常工作进行巡查，发现古树名木异常和擅自移栽、破坏古树名木等问题及时上报。</w:t>
            </w:r>
          </w:p>
        </w:tc>
      </w:tr>
      <w:tr w14:paraId="520DDA9E">
        <w:tblPrEx>
          <w:shd w:val="clear" w:color="auto" w:fill="auto"/>
          <w:tblCellMar>
            <w:top w:w="57" w:type="dxa"/>
            <w:left w:w="283" w:type="dxa"/>
            <w:bottom w:w="0" w:type="dxa"/>
            <w:right w:w="283" w:type="dxa"/>
          </w:tblCellMar>
        </w:tblPrEx>
        <w:trPr>
          <w:trHeight w:val="31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56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6</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D0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森林防灭火</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891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44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统筹负责重大森林火灾</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救</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负责综合指导督导森林火灾防控工作；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牵头开展森林火灾预警监测和信息发布工作；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负责统筹协调国家综合救援力量参与森林火灾扑救处置等工作；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牵头负责综合考核森林防灭火指标。</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负责履行森林防火工作行业管理责任，主</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防</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指导、推动林业行业森林防灭火基础设施、防灭火装备和专业扑火队伍建设；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牵头森林防灭火</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查</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的工作，负责火案侦破及有关违法犯罪案件查处；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负责森林火灾火场警戒、交通疏导、治安维护等工作；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协同市林业局开展防火宣传、火灾隐患排查、重点区域巡护、违规用火处罚等工作。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负责参与一定等级森林火灾突发事件的处置。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其他行业主管部门按职责分工开展相关工作。</w:t>
            </w:r>
          </w:p>
        </w:tc>
        <w:tc>
          <w:tcPr>
            <w:tcW w:w="4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90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制定森林防灭火应急预案，开展演练，做好值班值守；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划分网格，组建护林员队伍和防火灭火力量，储备必要的灭火物资；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发现火情，立即上报火灾地点、火势大小以及是否有人员被困等信息；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在火势较小、保证安全的前提下，先行组织进行初期扑救。</w:t>
            </w:r>
          </w:p>
        </w:tc>
      </w:tr>
      <w:tr w14:paraId="4A470E30">
        <w:tblPrEx>
          <w:shd w:val="clear" w:color="auto" w:fill="auto"/>
          <w:tblCellMar>
            <w:top w:w="57" w:type="dxa"/>
            <w:left w:w="283" w:type="dxa"/>
            <w:bottom w:w="0" w:type="dxa"/>
            <w:right w:w="283" w:type="dxa"/>
          </w:tblCellMar>
        </w:tblPrEx>
        <w:trPr>
          <w:trHeight w:val="763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FCE8">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BB6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FAC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C5F3">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A5EA">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352F2421">
        <w:tblPrEx>
          <w:shd w:val="clear" w:color="auto" w:fill="auto"/>
          <w:tblCellMar>
            <w:top w:w="57" w:type="dxa"/>
            <w:left w:w="283" w:type="dxa"/>
            <w:bottom w:w="0" w:type="dxa"/>
            <w:right w:w="283" w:type="dxa"/>
          </w:tblCellMar>
        </w:tblPrEx>
        <w:trPr>
          <w:trHeight w:val="390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07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5C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矿产资源保护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605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27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维护矿产资源开发秩序，依法进行采矿权登记和采矿权审查上报；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负责历史遗留矿山生态修复；</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开展矿业权出让及房屋征收补偿安置。</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B0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结合日常工作开展矿山巡查，及时发现、制止违法行为，上报并协助查处；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配合落实历史遗留矿山生态修复项目后期管护工作；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配合矿业权出让涉及的房屋征收补偿安置。</w:t>
            </w:r>
          </w:p>
        </w:tc>
      </w:tr>
      <w:tr w14:paraId="0D30ED76">
        <w:tblPrEx>
          <w:shd w:val="clear" w:color="auto" w:fill="auto"/>
          <w:tblCellMar>
            <w:top w:w="57" w:type="dxa"/>
            <w:left w:w="283" w:type="dxa"/>
            <w:bottom w:w="0" w:type="dxa"/>
            <w:right w:w="283" w:type="dxa"/>
          </w:tblCellMar>
        </w:tblPrEx>
        <w:trPr>
          <w:trHeight w:val="416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7F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705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水资源保护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BF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5E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拟订水资源保护规划，统一管理水资源（含地表水、地下水），组织实施取水许可制度和水资源费征收制度，发布水资源公报；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组织开展水资源调查、评价有关工作；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对水资源保护方面存在的违规违法问题进行处理。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13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制定节约用水规划和计划，开展节水宣传教育；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结合日常工作，开展取用水日常检查，发现问题及时上报。</w:t>
            </w:r>
          </w:p>
        </w:tc>
      </w:tr>
      <w:tr w14:paraId="0CAF5A98">
        <w:tblPrEx>
          <w:shd w:val="clear" w:color="auto" w:fill="auto"/>
          <w:tblCellMar>
            <w:top w:w="57" w:type="dxa"/>
            <w:left w:w="283" w:type="dxa"/>
            <w:bottom w:w="0" w:type="dxa"/>
            <w:right w:w="283" w:type="dxa"/>
          </w:tblCellMar>
        </w:tblPrEx>
        <w:trPr>
          <w:trHeight w:val="545"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FE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w:t>
            </w:r>
            <w:r>
              <w:rPr>
                <w:rStyle w:val="17"/>
                <w:rFonts w:hint="default" w:ascii="Times New Roman" w:hAnsi="Times New Roman" w:eastAsia="方正黑体_GBK" w:cs="Times New Roman"/>
                <w:b/>
                <w:bCs/>
                <w:sz w:val="21"/>
                <w:szCs w:val="21"/>
                <w:lang w:val="en-US" w:eastAsia="zh-CN" w:bidi="ar"/>
              </w:rPr>
              <w:t>9</w:t>
            </w:r>
            <w:r>
              <w:rPr>
                <w:rStyle w:val="18"/>
                <w:rFonts w:hint="default" w:ascii="Times New Roman" w:hAnsi="Times New Roman" w:eastAsia="方正黑体_GBK" w:cs="Times New Roman"/>
                <w:b/>
                <w:bCs/>
                <w:sz w:val="21"/>
                <w:szCs w:val="21"/>
                <w:lang w:val="en-US" w:eastAsia="zh-CN" w:bidi="ar"/>
              </w:rPr>
              <w:t>项）</w:t>
            </w:r>
          </w:p>
        </w:tc>
      </w:tr>
      <w:tr w14:paraId="2F98A7D9">
        <w:tblPrEx>
          <w:shd w:val="clear" w:color="auto" w:fill="auto"/>
          <w:tblCellMar>
            <w:top w:w="57" w:type="dxa"/>
            <w:left w:w="283" w:type="dxa"/>
            <w:bottom w:w="0" w:type="dxa"/>
            <w:right w:w="283" w:type="dxa"/>
          </w:tblCellMar>
        </w:tblPrEx>
        <w:trPr>
          <w:trHeight w:val="75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18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E9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水土保持</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35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643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拟订全市水土保持规划，并监督实施；</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组织开展水土流失监测、水土保持综合治理；</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审核生产建设项目水土保持方案并监督实施；</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开展生产建设项目水土保持设施自主验收报备及核查工作；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开展生产建设项目水土保持补偿费核收，对违法取土、挖砂、采石等行为进行处罚；</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负责督促自然资源开发、生态保护红线评估调整和矿山开采等项目依法履行水土保持手续；</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color w:val="000000"/>
                <w:kern w:val="0"/>
                <w:sz w:val="21"/>
                <w:szCs w:val="21"/>
                <w:u w:val="none"/>
                <w:lang w:val="en-US" w:eastAsia="zh-CN" w:bidi="ar"/>
              </w:rPr>
              <w:t>协助开展矿区等行业相关的水土流失综合治理工作；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9.</w:t>
            </w:r>
            <w:r>
              <w:rPr>
                <w:rFonts w:hint="default" w:ascii="Times New Roman" w:hAnsi="Times New Roman" w:eastAsia="方正仿宋_GBK"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负责督促高标准农田建设项目区落实田间工程、农耕农艺等水土保持措施，减少水土流失；</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开展坡耕地和沟道等行业相关的水土流失综合治理工作。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0C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开展水土保持政策宣传；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引导社会资本和符合条件的农民合作社、家庭农场等新型农业经营主体开展水土流失治理；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配合对坡耕地和沟道水土流失进行综合治理；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组织单位和个人植树种草，扩大林草覆盖面积，涵养水源。</w:t>
            </w:r>
          </w:p>
        </w:tc>
      </w:tr>
      <w:tr w14:paraId="41777658">
        <w:tblPrEx>
          <w:shd w:val="clear" w:color="auto" w:fill="auto"/>
          <w:tblCellMar>
            <w:top w:w="57" w:type="dxa"/>
            <w:left w:w="283" w:type="dxa"/>
            <w:bottom w:w="0" w:type="dxa"/>
            <w:right w:w="283" w:type="dxa"/>
          </w:tblCellMar>
        </w:tblPrEx>
        <w:trPr>
          <w:trHeight w:val="81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B7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3D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土壤污染防治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4BD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01987F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F7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负责土壤及地下水环境监督管理；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建立并公开土壤污染重点监管企业名单，对其废水、废气、固体废物等处理情况及其用地和周边土壤环境进行监督检查；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做好疑似污染地块和污染地块安全利用监管，开展土壤污染风险管控和修复管理；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贯彻落实工业用地和经营性用地土壤环境保护管理制度；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负责对用地性质变更为</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一住两公</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（土地使用性质变更为住宅居住用地、公共管理和公共服务设施用地）的建设用地地块开展土壤污染状况调查。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负责提供用地性质变更为</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一住两公</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的建设用地信息。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负责开展耕地环境和农产品例行监测；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开展受污染耕地分类管理和安全利用工作；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根据耕地环境质量类别划定落实管理措施，控制区域农业面源污染，推进农业废弃物综合利用，保障农业用地安全利用。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负责城镇生活污水处理设施建设及运维涉及土壤污染的监督管理。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负责减少城市区域性生活点源污染，推进生活垃圾无害化处置。</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2A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开展土壤污染防治宣传教育和科学普及；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结合日常工作开展巡查，发现情况及时上报；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收集农业面源污染物（农用薄膜、农用药、化肥包装物）；</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指导农业生产者科学使用化肥，推广使用高效、低毒、低残留农药；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发生突发事件可能造成土壤污染的，立即采取应急措施；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配合实施土壤污染风险管控和修复。</w:t>
            </w:r>
          </w:p>
        </w:tc>
      </w:tr>
      <w:tr w14:paraId="67786689">
        <w:tblPrEx>
          <w:shd w:val="clear" w:color="auto" w:fill="auto"/>
          <w:tblCellMar>
            <w:top w:w="57" w:type="dxa"/>
            <w:left w:w="283" w:type="dxa"/>
            <w:bottom w:w="0" w:type="dxa"/>
            <w:right w:w="283" w:type="dxa"/>
          </w:tblCellMar>
        </w:tblPrEx>
        <w:trPr>
          <w:trHeight w:val="820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02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22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固体废物</w:t>
            </w:r>
          </w:p>
          <w:p w14:paraId="14599B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污染防治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4B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26BD7E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0D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负责固体废物、化学品、重金属等污染防治的监督管理工作；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负责监督管理危险废物的处置。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指导农业固体废物回收利用，推动农业固体废物的资源化利用、处置。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负责城镇生活污水处理厂（站）污泥处理处置的监督管理。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负责报废机动车拆解行业、再生资源回收行业、洗染行业和电子商务固体废物污染环境防治的监督管理。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负责城区建筑垃圾收集、转运、处置的监督管理。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负责城区生活垃圾（含餐厨垃圾）收集、转运、处置的监督管理。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负责医疗卫生机构和生物实验室废弃物的监督管理。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负责船舶、汽修行业固体废物和危险废物运输行业的监督管理。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负责砖瓦、通信行业固体废物污染环境防治的监督管理。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负责学校实验室固体废物污染环境防治的监督管理</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负责林业、林产品及加工行业固体废物污染环境防治的监督管理。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E7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开展防治固体废物和危险废物污染环境的宣传教育；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结合日常工作开展固体废物污染巡查，及时制止、先期处置污染和破坏生态行为，发现违法行为及时上报。</w:t>
            </w:r>
          </w:p>
        </w:tc>
      </w:tr>
      <w:tr w14:paraId="2CB8C819">
        <w:tblPrEx>
          <w:shd w:val="clear" w:color="auto" w:fill="auto"/>
          <w:tblCellMar>
            <w:top w:w="57" w:type="dxa"/>
            <w:left w:w="283" w:type="dxa"/>
            <w:bottom w:w="0" w:type="dxa"/>
            <w:right w:w="283" w:type="dxa"/>
          </w:tblCellMar>
        </w:tblPrEx>
        <w:trPr>
          <w:trHeight w:val="815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0F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B3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水污染防治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F2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111B50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6C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牵头开展水污染防治和监管工作，统筹农村黑臭水体治理。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负责渔业活动和水产养殖活动的污染防治。</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负责河湖生态流量水量管理、地下水资源管理保护；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负责监督管理水电站生态流量下泄、指导农村水电站、拦河闸等排沙清淤工作；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负责城市建成区生活污水处理设施的建设和管理，污水排放日常监管；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指导建制乡镇场镇生活污水处理设施的建设和管理；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推进城镇雨污分流，开展城市建成区黑臭水体治理。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负责机动车维修企业、营运船舶的污染防治；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负责对违规向河道倾倒泥沙、石块和废弃物等行为的行政处罚。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督促工业园区污水处理设施建设，配合工业园区开展污水处理设施运营及监督管理。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负责城市建成区生活污水违法排放行政处罚。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负责公共场所和饮用水卫生监督管理；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负责医疗机构污水收集、处理和消毒的监管。</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06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开展水环境保护宣传教育；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配合开展农村、场镇生活污水处理设施的规划建设，督促生活污水处理厂正常运行；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督促企事业单位整改违法排放问题，落实无主入河排污口的问题整改。</w:t>
            </w:r>
          </w:p>
        </w:tc>
      </w:tr>
      <w:tr w14:paraId="03953F79">
        <w:tblPrEx>
          <w:shd w:val="clear" w:color="auto" w:fill="auto"/>
          <w:tblCellMar>
            <w:top w:w="57" w:type="dxa"/>
            <w:left w:w="283" w:type="dxa"/>
            <w:bottom w:w="0" w:type="dxa"/>
            <w:right w:w="283" w:type="dxa"/>
          </w:tblCellMar>
        </w:tblPrEx>
        <w:trPr>
          <w:trHeight w:val="814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B6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A6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大气污染防治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33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2520C3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C2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负责河道管理范围外的经营性砂石堆码场（无加工功能）扬尘污染防治。</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5E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开展大气环境保护宣传，普及大气污染防治法律法规和科学知识，督促各行业经营主体落实环保主体责任；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结合日常工作对场镇扬尘（施工、道路）等大气污染源开展巡查，发现问题及时制止、上报；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配合开展大气污染物减排、机动车污染监督、应对气候变化及温室气体减排工作；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及时制止、处置露天焚烧秸秆、违规熏制腌腊制品、违规燃放烟花爆竹等各类环境污染和生态破坏行为，及时上报违法情况；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受理破坏大气环境投诉，调处环境初信初访和矛盾纠纷。</w:t>
            </w:r>
          </w:p>
        </w:tc>
      </w:tr>
      <w:tr w14:paraId="2C946BA3">
        <w:tblPrEx>
          <w:shd w:val="clear" w:color="auto" w:fill="auto"/>
          <w:tblCellMar>
            <w:top w:w="57" w:type="dxa"/>
            <w:left w:w="283" w:type="dxa"/>
            <w:bottom w:w="0" w:type="dxa"/>
            <w:right w:w="283" w:type="dxa"/>
          </w:tblCellMar>
        </w:tblPrEx>
        <w:trPr>
          <w:trHeight w:val="820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3E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AF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噪声污染防治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84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2AE333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7B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22"/>
                <w:rFonts w:hint="default" w:ascii="Times New Roman" w:hAnsi="Times New Roman" w:eastAsia="方正仿宋_GBK" w:cs="Times New Roman"/>
                <w:b/>
                <w:bCs/>
                <w:sz w:val="21"/>
                <w:szCs w:val="21"/>
                <w:lang w:val="en-US" w:eastAsia="zh-CN" w:bidi="ar"/>
              </w:rPr>
              <w:t xml:space="preserve">KTV </w:t>
            </w:r>
            <w:r>
              <w:rPr>
                <w:rFonts w:hint="default" w:ascii="Times New Roman" w:hAnsi="Times New Roman" w:eastAsia="方正仿宋_GBK" w:cs="Times New Roman"/>
                <w:b/>
                <w:bCs/>
                <w:i w:val="0"/>
                <w:color w:val="000000"/>
                <w:kern w:val="0"/>
                <w:sz w:val="21"/>
                <w:szCs w:val="21"/>
                <w:u w:val="none"/>
                <w:lang w:val="en-US" w:eastAsia="zh-CN" w:bidi="ar"/>
              </w:rPr>
              <w:t>等室内娱乐噪声污染的处罚。</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E4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开展噪声污染防治法律法规和知识的宣传；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结合日常工作开展巡查，对噪声污染行为进行劝阻，并及时上报；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配合做好噪声污染现场确认，协助噪声减轻、源头消除工作；</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4.负责噪音扰民的矛盾纠纷调解。</w:t>
            </w:r>
          </w:p>
        </w:tc>
      </w:tr>
      <w:tr w14:paraId="79497E30">
        <w:tblPrEx>
          <w:shd w:val="clear" w:color="auto" w:fill="auto"/>
          <w:tblCellMar>
            <w:top w:w="57" w:type="dxa"/>
            <w:left w:w="283" w:type="dxa"/>
            <w:bottom w:w="0" w:type="dxa"/>
            <w:right w:w="283" w:type="dxa"/>
          </w:tblCellMar>
        </w:tblPrEx>
        <w:trPr>
          <w:trHeight w:val="36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0C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AD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突发环境事件应急处置</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16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2129C9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24E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负责生态环境问题的统筹协调和监督管理，突发环境事件应急知识宣传；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牵头突发环境事件和生态破坏事件的调查处理，开展风险评估、预警、隐患排查和应急演练，制定专项应急预案并组织实施；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负责重点区域、流域生态环境保护，指导突发环境事件应对工作；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收集突发环境事件信息并按程序公开，加强应急救援能力建设；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组织实施生态环境损害赔偿制度，解决有关环境污染纠纷。</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AF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配合开展突发环境事件应急知识宣传、风险评估和预防工作，组织人员参加应急演练；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开展突发环境事件中的先期处置工作，采取有效控制措施制度，防止事态扩大，并及时上报相关情况；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开展人员安抚和事故处置等善后工作；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开展舆论引导和宣传解释。</w:t>
            </w:r>
          </w:p>
        </w:tc>
      </w:tr>
      <w:tr w14:paraId="3975C06D">
        <w:tblPrEx>
          <w:shd w:val="clear" w:color="auto" w:fill="auto"/>
          <w:tblCellMar>
            <w:top w:w="57" w:type="dxa"/>
            <w:left w:w="283" w:type="dxa"/>
            <w:bottom w:w="0" w:type="dxa"/>
            <w:right w:w="283" w:type="dxa"/>
          </w:tblCellMar>
        </w:tblPrEx>
        <w:trPr>
          <w:trHeight w:val="412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09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2D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畜禽养殖</w:t>
            </w:r>
          </w:p>
          <w:p w14:paraId="7DF376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污染防治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EA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52445C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0F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编制畜牧业发展规划，配合生态环境部门编制畜禽养殖污染防治规划；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对畜禽粪污资源化利用进行技术培训推广；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开展畜禽养殖废弃物综合利用，发现畜禽养殖污染及时处置、移交生态环境部门，并对整改情况进行跟踪；</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负责退养和生态化改造工作；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负责畜禽养殖场、养殖小区备案。</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对规模畜禽养殖污染进行监督并跟踪整改情况，对违法行为进行处罚。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65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配合开展畜禽粪污资源化利用技术的宣传推广；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排查、及时制止和报告畜禽养殖环境污染行为；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督促养殖户对畜禽养殖污染进行整改，并将整改情况上报；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配合对畜禽养殖污染等行为进行查处；</w:t>
            </w:r>
            <w:r>
              <w:rPr>
                <w:rStyle w:val="19"/>
                <w:rFonts w:hint="default" w:ascii="Times New Roman" w:hAnsi="Times New Roman" w:eastAsia="方正仿宋_GBK" w:cs="Times New Roman"/>
                <w:b/>
                <w:bCs/>
                <w:sz w:val="21"/>
                <w:szCs w:val="21"/>
                <w:lang w:val="en-US" w:eastAsia="zh-CN" w:bidi="ar"/>
              </w:rPr>
              <w:t xml:space="preserve">                                                                                                                           5.</w:t>
            </w:r>
            <w:r>
              <w:rPr>
                <w:rStyle w:val="20"/>
                <w:rFonts w:hint="default" w:ascii="Times New Roman" w:hAnsi="Times New Roman" w:eastAsia="方正仿宋_GBK" w:cs="Times New Roman"/>
                <w:b/>
                <w:bCs/>
                <w:sz w:val="21"/>
                <w:szCs w:val="21"/>
                <w:lang w:val="en-US" w:eastAsia="zh-CN" w:bidi="ar"/>
              </w:rPr>
              <w:t>配合开展畜禽养殖等安全生产检查，发现问题及时上报并协助做好整治整改工作；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负责对畜禽规模养殖场的选址进行初审并上报。</w:t>
            </w:r>
          </w:p>
        </w:tc>
      </w:tr>
      <w:tr w14:paraId="51D10471">
        <w:tblPrEx>
          <w:tblCellMar>
            <w:top w:w="57" w:type="dxa"/>
            <w:left w:w="283" w:type="dxa"/>
            <w:bottom w:w="0" w:type="dxa"/>
            <w:right w:w="283" w:type="dxa"/>
          </w:tblCellMar>
        </w:tblPrEx>
        <w:trPr>
          <w:trHeight w:val="31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7A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7</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CE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禁渔退捕管理</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96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14378B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市检察院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w:t>
            </w:r>
          </w:p>
        </w:tc>
        <w:tc>
          <w:tcPr>
            <w:tcW w:w="5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2E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长江野生鱼</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三无</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船舶，消除非法捕捞隐患；配合相关部门开展水上执法行动，提供执法船只等必要的交通保障。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1EC21A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68BE4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EA816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2F28F1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6878A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1319D6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3F5B1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10B9E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75BD3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30D69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0CC81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26C405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325A9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8555A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12EF31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2C0D6B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2B6FB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7724D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4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4D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配合开展政策法规宣传和日常巡查；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配合市直相关部门开展联合执法、跨区域巡查、涉渔工程监督、专项整治行动及案件查处；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结合日常工作开展渔业和涉渔自用船舶巡查。</w:t>
            </w:r>
          </w:p>
        </w:tc>
      </w:tr>
      <w:tr w14:paraId="47069F3C">
        <w:tblPrEx>
          <w:shd w:val="clear" w:color="auto" w:fill="auto"/>
          <w:tblCellMar>
            <w:top w:w="57" w:type="dxa"/>
            <w:left w:w="283" w:type="dxa"/>
            <w:bottom w:w="0" w:type="dxa"/>
            <w:right w:w="283" w:type="dxa"/>
          </w:tblCellMar>
        </w:tblPrEx>
        <w:trPr>
          <w:trHeight w:val="2242"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2A65">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075C">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8886">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DD310">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E745">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73F37B3C">
        <w:tblPrEx>
          <w:shd w:val="clear" w:color="auto" w:fill="auto"/>
          <w:tblCellMar>
            <w:top w:w="57" w:type="dxa"/>
            <w:left w:w="283" w:type="dxa"/>
            <w:bottom w:w="0" w:type="dxa"/>
            <w:right w:w="283" w:type="dxa"/>
          </w:tblCellMar>
        </w:tblPrEx>
        <w:trPr>
          <w:trHeight w:val="495"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7E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w:t>
            </w:r>
            <w:r>
              <w:rPr>
                <w:rStyle w:val="17"/>
                <w:rFonts w:hint="default" w:ascii="Times New Roman" w:hAnsi="Times New Roman" w:eastAsia="方正黑体_GBK" w:cs="Times New Roman"/>
                <w:b/>
                <w:bCs/>
                <w:sz w:val="21"/>
                <w:szCs w:val="21"/>
                <w:lang w:val="en-US" w:eastAsia="zh-CN" w:bidi="ar"/>
              </w:rPr>
              <w:t>6</w:t>
            </w:r>
            <w:r>
              <w:rPr>
                <w:rStyle w:val="18"/>
                <w:rFonts w:hint="default" w:ascii="Times New Roman" w:hAnsi="Times New Roman" w:eastAsia="方正黑体_GBK" w:cs="Times New Roman"/>
                <w:b/>
                <w:bCs/>
                <w:sz w:val="21"/>
                <w:szCs w:val="21"/>
                <w:lang w:val="en-US" w:eastAsia="zh-CN" w:bidi="ar"/>
              </w:rPr>
              <w:t>项）</w:t>
            </w:r>
          </w:p>
        </w:tc>
      </w:tr>
      <w:tr w14:paraId="6E185A00">
        <w:tblPrEx>
          <w:shd w:val="clear" w:color="auto" w:fill="auto"/>
          <w:tblCellMar>
            <w:top w:w="57" w:type="dxa"/>
            <w:left w:w="283" w:type="dxa"/>
            <w:bottom w:w="0" w:type="dxa"/>
            <w:right w:w="283" w:type="dxa"/>
          </w:tblCellMar>
        </w:tblPrEx>
        <w:trPr>
          <w:trHeight w:val="717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C4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1A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房屋安全隐患整治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3B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02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指导属地政府、相关部门落实城镇房屋安全风险整治措施，提供技术支持；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负责房屋改造项目的审定、资金拨付和监督管理工作；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指导属地政府落实农村房屋安全管理工作，统筹指导农村房屋安全风险排查工作；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指导属地政府落实农村房屋安全风险整治措施，提供技术支持；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加强督查检查，督促属地政府、相关部门做好抢险救灾工作；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会同市自然资源局等相关部门对群众反映强烈，社会影响恶劣的行为，协调多部门联合依法查处。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其他行业主管部门按照安全生产</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三管三必须</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要求，负责行业领域房屋安全风险排查整治工作。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CC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开展房屋安全使用宣传；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督促产权人（使用人）主动排危，负责房屋改造名单初审报送、住户搬离等工作；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配合市住建局对城市危险房屋落实排危措施。</w:t>
            </w:r>
          </w:p>
        </w:tc>
      </w:tr>
      <w:tr w14:paraId="0F7E4095">
        <w:tblPrEx>
          <w:shd w:val="clear" w:color="auto" w:fill="auto"/>
          <w:tblCellMar>
            <w:top w:w="57" w:type="dxa"/>
            <w:left w:w="283" w:type="dxa"/>
            <w:bottom w:w="0" w:type="dxa"/>
            <w:right w:w="283" w:type="dxa"/>
          </w:tblCellMar>
        </w:tblPrEx>
        <w:trPr>
          <w:trHeight w:val="812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F4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BC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w:t>
            </w:r>
            <w:r>
              <w:rPr>
                <w:rStyle w:val="20"/>
                <w:rFonts w:hint="default" w:ascii="Times New Roman" w:hAnsi="Times New Roman" w:eastAsia="方正仿宋_GBK" w:cs="Times New Roman"/>
                <w:b/>
                <w:bCs/>
                <w:sz w:val="21"/>
                <w:szCs w:val="21"/>
                <w:lang w:val="en-US" w:eastAsia="zh-CN" w:bidi="ar"/>
              </w:rPr>
              <w:t>两违</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（违法用地、违法建设）整治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74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46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负责对万源市总体规划确定的城市建设用地范围内的违法占地以及违反规划的行为予以认定；</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负责对城市规划区内非法占用土地和擅自将农用地改为建设用地的违法行为进行查处；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负责对中心城区（古东关太平组团）内</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两违</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行为进行巡查、发现并立案查处。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负责建立完善商品房销售、物业管理、装饰装修等行业监管制度，预防违法建设滋生；</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对制止违法建设不力的物业服务企业、参与违法违规建设的设计施工单位加强行业监管。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负责对城市规划区外违反农村宅基地管理法律法规的行为进行查处。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负责对中心城区未办理施工许可证擅自施工等违反住建领域法律法规的违法行为进行立案查处；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对违反规划的违法建设行为确需查封施工现场、强制拆除的情况执行查封施工现场、强制拆除；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指导、会同辖区街道（乡镇）对住宅小区违法建设进行拆除。</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A9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开展相关法律法规和政策宣传教育；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结合日常工作开展巡查，发现苗头及时劝阻；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对疑似违法行为进行核实；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属于个人或企业私搭乱建的，督促整改；拒不整改的，按不同违法类型上报相关部门；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依职责组织或协助上级有关部门实施拆除和善后工作；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按权限审批在村庄、集镇规划内和道路、河道两旁修建临时建筑物、构筑物和其他设施。</w:t>
            </w:r>
          </w:p>
        </w:tc>
      </w:tr>
      <w:tr w14:paraId="7D03885B">
        <w:tblPrEx>
          <w:shd w:val="clear" w:color="auto" w:fill="auto"/>
          <w:tblCellMar>
            <w:top w:w="57" w:type="dxa"/>
            <w:left w:w="283" w:type="dxa"/>
            <w:bottom w:w="0" w:type="dxa"/>
            <w:right w:w="283" w:type="dxa"/>
          </w:tblCellMar>
        </w:tblPrEx>
        <w:trPr>
          <w:trHeight w:val="361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A83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3EC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土地农转用</w:t>
            </w:r>
          </w:p>
          <w:p w14:paraId="764113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审批</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2F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47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审核土地是否符合规划、用途管制等相关政策，是否符合节约集约利用土地原则，是否满足土地利用年度计划；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D3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配合对拟转用土地地类、面积以及地上附着物的权属、种类、数量进行调查核实；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配合土地转用主体开展青苗和地上附着物补偿；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配合开展农用地转用报批组卷工作。</w:t>
            </w:r>
          </w:p>
        </w:tc>
      </w:tr>
      <w:tr w14:paraId="2CF3A628">
        <w:tblPrEx>
          <w:shd w:val="clear" w:color="auto" w:fill="auto"/>
          <w:tblCellMar>
            <w:top w:w="57" w:type="dxa"/>
            <w:left w:w="283" w:type="dxa"/>
            <w:bottom w:w="0" w:type="dxa"/>
            <w:right w:w="283" w:type="dxa"/>
          </w:tblCellMar>
        </w:tblPrEx>
        <w:trPr>
          <w:trHeight w:val="435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F1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89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既有住宅</w:t>
            </w:r>
          </w:p>
          <w:p w14:paraId="33BA1C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增设电梯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11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4C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负责既有住宅增设电梯政策宣传和解释；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牵头既有住宅电梯增设工作，协调自然资源、乡镇（街道）等相关单位开展并联式现场踏勘核实、审批和验收；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负责电梯建设工程质量安全监督、竣工验收（备案）等工作。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负责电梯安装单位资格审查、办理特种设备使用登记和电梯使用安全监管工作。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负责既有住宅电梯增设工作中违反住建领域法律法规等行为的查处。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负责电梯增设财政奖补资金的拨付；</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负责对财政奖补资金使用情况进行监督管理。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555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配合开展既有住宅电梯增设政策宣传；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负责符合电梯增设条件的既有住宅幢数、拟增设电梯数量的调查摸底和统计上报；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对业主加装电梯意愿的情况进行公示；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指导有电梯增设需求的既有住宅全体业主成立业主委员会；</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开展群众关系协调和矛盾化解；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配合做好住宅电梯的隐患排查。</w:t>
            </w:r>
          </w:p>
        </w:tc>
      </w:tr>
      <w:tr w14:paraId="78C34269">
        <w:tblPrEx>
          <w:shd w:val="clear" w:color="auto" w:fill="auto"/>
          <w:tblCellMar>
            <w:top w:w="57" w:type="dxa"/>
            <w:left w:w="283" w:type="dxa"/>
            <w:bottom w:w="0" w:type="dxa"/>
            <w:right w:w="283" w:type="dxa"/>
          </w:tblCellMar>
        </w:tblPrEx>
        <w:trPr>
          <w:trHeight w:val="634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00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9EE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征地拆迁</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F9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市审计局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市征储中心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9D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拟订征地公告；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组织对拟征收地块开展现状调查及登记；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3.对拟征地块开展社会稳定风险评估；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4.拟订征收补偿安置方案。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负责核实被征地农村集体经济组织成员户籍信息。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负责被征地农村集体经济组织成员资格审查界定的监督指导、备案工作。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配合督促杆管线产权单位实施迁改工作。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市审计局：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负责对征地拆迁补偿安置政策落实、资金使用开展审计监督。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市征储中心：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负责城镇规划区内土地征地拆迁安置补偿工作。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负责统筹落实集体土地征收补偿安置经费和被征地农民参加社会保险所需资金，并加强财政监督。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其他行业主管部门负责职责范围内的土地征收相关工作。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B2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宣传征地拆迁相关法律法规和政策；</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配合开展征地补偿登记、公示；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在被征地街道、村、组张贴公告；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组织所有权人、使用权人（集体和个人）与征地拆迁有关部门签订征地补偿安置协议；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审核、公示需纳入养老保障的被征地农民名单，报市自然资源局核定；</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监督农村集体经济组织做好对征地补偿费用的管理、使用、分配和公开；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7.</w:t>
            </w:r>
            <w:r>
              <w:rPr>
                <w:rStyle w:val="20"/>
                <w:rFonts w:hint="default" w:ascii="Times New Roman" w:hAnsi="Times New Roman" w:eastAsia="方正仿宋_GBK" w:cs="Times New Roman"/>
                <w:b/>
                <w:bCs/>
                <w:sz w:val="21"/>
                <w:szCs w:val="21"/>
                <w:lang w:val="en-US" w:eastAsia="zh-CN" w:bidi="ar"/>
              </w:rPr>
              <w:t>调解处理征地补偿安置纠纷。</w:t>
            </w:r>
          </w:p>
        </w:tc>
      </w:tr>
      <w:tr w14:paraId="47A0B0A3">
        <w:tblPrEx>
          <w:shd w:val="clear" w:color="auto" w:fill="auto"/>
          <w:tblCellMar>
            <w:top w:w="57" w:type="dxa"/>
            <w:left w:w="283" w:type="dxa"/>
            <w:bottom w:w="0" w:type="dxa"/>
            <w:right w:w="283" w:type="dxa"/>
          </w:tblCellMar>
        </w:tblPrEx>
        <w:trPr>
          <w:trHeight w:val="170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DA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92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预拌混凝土（砂浆）临时搅拌站巡查</w:t>
            </w:r>
          </w:p>
          <w:p w14:paraId="7A91D5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2D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57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负责预拌混凝土临时搅拌站的监督管理；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工程完工后</w:t>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负责散装水泥、预拌混凝土、预拌砂浆和混凝土预制构件发展应用的监督管理工作。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B1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结合日常工作开展巡查，发现、制止并上报违法生产行为；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协助市住建局等部门开展散装水泥发展应用工作。</w:t>
            </w:r>
          </w:p>
        </w:tc>
      </w:tr>
      <w:tr w14:paraId="67551B9F">
        <w:tblPrEx>
          <w:shd w:val="clear" w:color="auto" w:fill="auto"/>
          <w:tblCellMar>
            <w:top w:w="57" w:type="dxa"/>
            <w:left w:w="283" w:type="dxa"/>
            <w:bottom w:w="0" w:type="dxa"/>
            <w:right w:w="283" w:type="dxa"/>
          </w:tblCellMar>
        </w:tblPrEx>
        <w:trPr>
          <w:trHeight w:val="477"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66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w:t>
            </w:r>
            <w:r>
              <w:rPr>
                <w:rStyle w:val="17"/>
                <w:rFonts w:hint="eastAsia" w:ascii="Times New Roman" w:hAnsi="Times New Roman" w:eastAsia="方正黑体_GBK" w:cs="Times New Roman"/>
                <w:b/>
                <w:bCs/>
                <w:sz w:val="21"/>
                <w:szCs w:val="21"/>
                <w:lang w:val="en-US" w:eastAsia="zh-CN" w:bidi="ar"/>
              </w:rPr>
              <w:t>2</w:t>
            </w:r>
            <w:r>
              <w:rPr>
                <w:rStyle w:val="18"/>
                <w:rFonts w:hint="default" w:ascii="Times New Roman" w:hAnsi="Times New Roman" w:eastAsia="方正黑体_GBK" w:cs="Times New Roman"/>
                <w:b/>
                <w:bCs/>
                <w:sz w:val="21"/>
                <w:szCs w:val="21"/>
                <w:lang w:val="en-US" w:eastAsia="zh-CN" w:bidi="ar"/>
              </w:rPr>
              <w:t>项）</w:t>
            </w:r>
          </w:p>
        </w:tc>
      </w:tr>
      <w:tr w14:paraId="26E4F5B0">
        <w:tblPrEx>
          <w:shd w:val="clear" w:color="auto" w:fill="auto"/>
          <w:tblCellMar>
            <w:top w:w="57" w:type="dxa"/>
            <w:left w:w="283" w:type="dxa"/>
            <w:bottom w:w="0" w:type="dxa"/>
            <w:right w:w="283" w:type="dxa"/>
          </w:tblCellMar>
        </w:tblPrEx>
        <w:trPr>
          <w:trHeight w:val="713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A7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44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道路交通安全</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C2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27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牵头道路交通安全工作，开展道路交通安全法律法规宣传；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建立日常巡查机制，开展定期巡查，受理投诉举报并及时查证；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统筹开展道路交通安全隐患治理、综合治理督导及责任追究，负责道路交通违法行为专项整治，查处道路交通安全违法行为；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协同有关部门按照各自职责做好道路交通安全工作。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开展公路管理等相关法律法规宣传，督促指导管理养护单位完善维护交通安全设施，做好道路隐患排查和治理；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开展营运车辆管理，督促落实客货运源头监管等相关责任；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协调有关单位和乡镇（街道）在应急状态下实行联合行动。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负责拖拉机、联合收割机等上路农用机械的监督管理。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0D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配合开展宣传教育警示工作；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开展村组道路交通安全隐患排查与治理，对重大隐患及时上报；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配合开展交通违法行为专项整治；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对国省干道、乡道、村道进行隐患排查并上报，在乡道、村道的出入口规范设置必要的限高、限宽设施。</w:t>
            </w:r>
          </w:p>
        </w:tc>
      </w:tr>
      <w:tr w14:paraId="7F357965">
        <w:tblPrEx>
          <w:shd w:val="clear" w:color="auto" w:fill="auto"/>
          <w:tblCellMar>
            <w:top w:w="57" w:type="dxa"/>
            <w:left w:w="283" w:type="dxa"/>
            <w:bottom w:w="0" w:type="dxa"/>
            <w:right w:w="283" w:type="dxa"/>
          </w:tblCellMar>
        </w:tblPrEx>
        <w:trPr>
          <w:trHeight w:val="48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D5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13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乡村寄递物流体系建设</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25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市供销社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82A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承担物流配送、物流产业发展、物流行业管理等职责；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会同市邮政分公司支持、引导经营快递业务的企业在城乡设置快件收投服务场所和智能收投设施；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负责监督和管理本行政区域内的物流活动。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承担物流通道建设、多式联运、协助做好邮政管理等职责；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负责物流运输车辆合法性、合规性监管；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负责对本辖区的快递市场实施监督管理。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依法规范快递服务车辆的管理和使用；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指导快递服务企业购买符合国家行业标准的电动三轮车，办理上户手续，统一编号，加强标识管理。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负责物流寄递企业的注册管理和经营许可。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市供销社：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利用基层供销网点建设电商服务站。</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8F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宣传邮政管理、物流寄递领域法律法规；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配合开展寄递行业日常巡查；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开展接转场所、村级寄递物流综合服务站建设。</w:t>
            </w:r>
          </w:p>
        </w:tc>
      </w:tr>
      <w:tr w14:paraId="0DC12BC3">
        <w:tblPrEx>
          <w:shd w:val="clear" w:color="auto" w:fill="auto"/>
          <w:tblCellMar>
            <w:top w:w="57" w:type="dxa"/>
            <w:left w:w="283" w:type="dxa"/>
            <w:bottom w:w="0" w:type="dxa"/>
            <w:right w:w="283" w:type="dxa"/>
          </w:tblCellMar>
        </w:tblPrEx>
        <w:trPr>
          <w:trHeight w:val="449"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13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14:paraId="11F38C9E">
        <w:tblPrEx>
          <w:shd w:val="clear" w:color="auto" w:fill="auto"/>
          <w:tblCellMar>
            <w:top w:w="57" w:type="dxa"/>
            <w:left w:w="283" w:type="dxa"/>
            <w:bottom w:w="0" w:type="dxa"/>
            <w:right w:w="283" w:type="dxa"/>
          </w:tblCellMar>
        </w:tblPrEx>
        <w:trPr>
          <w:trHeight w:val="261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12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631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文化市场检查</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1C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94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负责扫黄打非、软件正版化和版权执法工作。</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负责对影院、书店、印刷企业等场所进行检查，查处出版、印刷或者复制、进口、发行有害出版物活动。</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2B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结合日常工作开展违法违禁的书报、期刊、光盘等出版物巡查，发现问题并上报；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配合执法部门进行查处；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配合开展文化市场宣传和教育。</w:t>
            </w:r>
          </w:p>
        </w:tc>
      </w:tr>
      <w:tr w14:paraId="6A5AC6F5">
        <w:tblPrEx>
          <w:shd w:val="clear" w:color="auto" w:fill="auto"/>
          <w:tblCellMar>
            <w:top w:w="57" w:type="dxa"/>
            <w:left w:w="283" w:type="dxa"/>
            <w:bottom w:w="0" w:type="dxa"/>
            <w:right w:w="283" w:type="dxa"/>
          </w:tblCellMar>
        </w:tblPrEx>
        <w:trPr>
          <w:trHeight w:val="80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6F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81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文物保护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2E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E6D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加强国有文物资源资产动态管理；</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公开投诉举报方式，及时受理处理投诉举报；</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建立馆藏文物档案；</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负责对未定级不可移动文物作出标志说明，建立记录档案，明确管理责任人；</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color w:val="000000"/>
                <w:kern w:val="0"/>
                <w:sz w:val="21"/>
                <w:szCs w:val="21"/>
                <w:u w:val="none"/>
                <w:lang w:val="en-US" w:eastAsia="zh-CN" w:bidi="ar"/>
              </w:rPr>
              <w:t>负责县级文物保护单位、未定级不可移动文物原址保护措施、修缮的审批；</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9.</w:t>
            </w:r>
            <w:r>
              <w:rPr>
                <w:rFonts w:hint="default" w:ascii="Times New Roman" w:hAnsi="Times New Roman" w:eastAsia="方正仿宋_GBK" w:cs="Times New Roman"/>
                <w:b/>
                <w:bCs/>
                <w:i w:val="0"/>
                <w:color w:val="000000"/>
                <w:kern w:val="0"/>
                <w:sz w:val="21"/>
                <w:szCs w:val="21"/>
                <w:u w:val="none"/>
                <w:lang w:val="en-US" w:eastAsia="zh-CN" w:bidi="ar"/>
              </w:rPr>
              <w:t>负责牵头不可移动文物保护专项资金的申报审核、争取和分配、管理、使用。</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对违反文物保护的相关行为进行治安管理处罚；</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保护发现文物的现场；</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处理馆藏文物被盗、被抢或者丢失案件；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spacing w:val="-6"/>
                <w:kern w:val="0"/>
                <w:sz w:val="21"/>
                <w:szCs w:val="21"/>
                <w:u w:val="none"/>
                <w:lang w:val="en-US" w:eastAsia="zh-CN" w:bidi="ar"/>
              </w:rPr>
              <w:t>依法打击盗掘、盗窃、倒卖文物等各类违法犯罪活动；</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协同对发现文物隐匿不报或者拒不上交、未按照规定移交拣选文物行为进行处罚；</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保管、移交涉案文物。</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81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负责文物保护的宣传教育；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配合开展对不可移动文物的保护；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对卢杜氏墓等地方文物采取措施，加强保护；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结合日常工作开展巡查，发现破坏行为及时制止，保护现场并上报；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配合调查处理危害文物安全的行为；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提供文物线索，配合核实文物点权属及实地调查。</w:t>
            </w:r>
          </w:p>
        </w:tc>
      </w:tr>
      <w:tr w14:paraId="12927071">
        <w:tblPrEx>
          <w:shd w:val="clear" w:color="auto" w:fill="auto"/>
          <w:tblCellMar>
            <w:top w:w="57" w:type="dxa"/>
            <w:left w:w="283" w:type="dxa"/>
            <w:bottom w:w="0" w:type="dxa"/>
            <w:right w:w="283" w:type="dxa"/>
          </w:tblCellMar>
        </w:tblPrEx>
        <w:trPr>
          <w:trHeight w:val="5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5F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DA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旅游行业</w:t>
            </w:r>
          </w:p>
          <w:p w14:paraId="7D0462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B6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513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牵头监督旅游经营者主体安全责任落实情况，检查应急预案、设施设备安全；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组织开展旅游安全及应急知识的宣传普及活动；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处理旅游突发事件，发布旅游安全预警信息。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牵头调查重大旅游安全事故；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指导景区森林火灾等自然灾害的预防与防治；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负责检查景区、景点、民宿等旅游场所的消防安全，并督促整改。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负责指导景区地质灾害的预防与治理。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负责检查景区内部交通工具的运营资质及安全，并督促整改。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负责监督景区大型节庆、演出活动的安全预案及人流管控。</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负责检查景区大型游乐设施、索道、电梯等特种设备的安全，并督促整改；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负责检查旅游餐饮场所的食品安全，并督促整改。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667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结合日常工作对八台山景区等进行安全检查，督促安装安全警示标识标牌；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及时上报存在的安全隐患；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配合上级相关部门开展旅游行业安全监管工作，督促景区、企业整改安全隐患。</w:t>
            </w:r>
          </w:p>
        </w:tc>
      </w:tr>
      <w:tr w14:paraId="4DCD2954">
        <w:tblPrEx>
          <w:shd w:val="clear" w:color="auto" w:fill="auto"/>
          <w:tblCellMar>
            <w:top w:w="57" w:type="dxa"/>
            <w:left w:w="283" w:type="dxa"/>
            <w:bottom w:w="0" w:type="dxa"/>
            <w:right w:w="283" w:type="dxa"/>
          </w:tblCellMar>
        </w:tblPrEx>
        <w:trPr>
          <w:trHeight w:val="255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C8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D58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公共场所全民健身器材配建管理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4E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F04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负责安排体育设施下达资金，加强资金使用监管。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9"/>
                <w:rFonts w:hint="default" w:ascii="Times New Roman" w:hAnsi="Times New Roman" w:eastAsia="方正仿宋_GBK" w:cs="Times New Roman"/>
                <w:b/>
                <w:bCs/>
                <w:sz w:val="21"/>
                <w:szCs w:val="21"/>
                <w:lang w:val="en-US" w:eastAsia="zh-CN" w:bidi="ar"/>
              </w:rPr>
              <w:t xml:space="preserve"> </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E2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开展体育器材的接收和维护，结合日常工作开展巡查，发现问题及时处理并上报；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对公共体育场馆做好开放工作；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开展体育场地设施统计调查工作。</w:t>
            </w:r>
          </w:p>
        </w:tc>
      </w:tr>
      <w:tr w14:paraId="5E7E79CD">
        <w:tblPrEx>
          <w:shd w:val="clear" w:color="auto" w:fill="auto"/>
          <w:tblCellMar>
            <w:top w:w="57" w:type="dxa"/>
            <w:left w:w="283" w:type="dxa"/>
            <w:bottom w:w="0" w:type="dxa"/>
            <w:right w:w="283" w:type="dxa"/>
          </w:tblCellMar>
        </w:tblPrEx>
        <w:trPr>
          <w:trHeight w:val="477"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00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w:t>
            </w:r>
            <w:r>
              <w:rPr>
                <w:rStyle w:val="17"/>
                <w:rFonts w:hint="default" w:ascii="Times New Roman" w:hAnsi="Times New Roman" w:eastAsia="方正黑体_GBK" w:cs="Times New Roman"/>
                <w:b/>
                <w:bCs/>
                <w:sz w:val="21"/>
                <w:szCs w:val="21"/>
                <w:lang w:val="en-US" w:eastAsia="zh-CN" w:bidi="ar"/>
              </w:rPr>
              <w:t>1</w:t>
            </w:r>
            <w:r>
              <w:rPr>
                <w:rStyle w:val="18"/>
                <w:rFonts w:hint="default" w:ascii="Times New Roman" w:hAnsi="Times New Roman" w:eastAsia="方正黑体_GBK" w:cs="Times New Roman"/>
                <w:b/>
                <w:bCs/>
                <w:sz w:val="21"/>
                <w:szCs w:val="21"/>
                <w:lang w:val="en-US" w:eastAsia="zh-CN" w:bidi="ar"/>
              </w:rPr>
              <w:t>项）</w:t>
            </w:r>
          </w:p>
        </w:tc>
      </w:tr>
      <w:tr w14:paraId="3A7499F4">
        <w:tblPrEx>
          <w:shd w:val="clear" w:color="auto" w:fill="auto"/>
          <w:tblCellMar>
            <w:top w:w="57" w:type="dxa"/>
            <w:left w:w="283" w:type="dxa"/>
            <w:bottom w:w="0" w:type="dxa"/>
            <w:right w:w="283" w:type="dxa"/>
          </w:tblCellMar>
        </w:tblPrEx>
        <w:trPr>
          <w:trHeight w:val="730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05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CB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公共卫生事件处置</w:t>
            </w:r>
            <w:r>
              <w:rPr>
                <w:rStyle w:val="20"/>
                <w:rFonts w:hint="default" w:ascii="Times New Roman" w:hAnsi="Times New Roman" w:eastAsia="方正仿宋_GBK" w:cs="Times New Roman"/>
                <w:b/>
                <w:bCs/>
                <w:sz w:val="21"/>
                <w:szCs w:val="21"/>
                <w:lang w:val="en-US" w:eastAsia="zh-CN" w:bidi="ar"/>
              </w:rPr>
              <w:t>（含传染病防治）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A4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92C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负责组织突发公共卫生事件的调查、控制和医疗救治；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建立监测预警机制，开展应急演练；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加强公共卫生和突发事件应急常识宣传教育。</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负责依法、及时、妥善处置与疫情有关的突发事件，查处打击违法犯罪活动。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负责开展与人类接触密切动物相关传染病的监测和管理工作。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负责协助做好疫区医疗等急用物资和有关标本的运输。</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负责农贸市场等重点行业防控政策落实及实施情况的监督和指导，负责价格监督管理。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负责公共卫生基础设施项目建设的审批。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防止突发公共卫生事件在贸易活动举办期间发生和跨地区传播扩散。</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47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配合开展突发公共卫生事件应急处理；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落实传染病暴发、流行时的防治措施；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组织开展群众性卫生活动，进行预防传染病的健康教育，发现疫情及时上报疾控部门；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配合落实人员疏散隔离、救治及其他公共卫生措施；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做好防控工作，建设专兼职工作队，鼓励群众参与防控活动；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加强人员追踪，摸排人员往来情况，有针对性地采取防控措施。</w:t>
            </w:r>
          </w:p>
        </w:tc>
      </w:tr>
      <w:tr w14:paraId="5A372001">
        <w:tblPrEx>
          <w:shd w:val="clear" w:color="auto" w:fill="auto"/>
          <w:tblCellMar>
            <w:top w:w="57" w:type="dxa"/>
            <w:left w:w="283" w:type="dxa"/>
            <w:bottom w:w="0" w:type="dxa"/>
            <w:right w:w="283" w:type="dxa"/>
          </w:tblCellMar>
        </w:tblPrEx>
        <w:trPr>
          <w:trHeight w:val="409"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67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w:t>
            </w:r>
            <w:r>
              <w:rPr>
                <w:rStyle w:val="17"/>
                <w:rFonts w:hint="default" w:ascii="Times New Roman" w:hAnsi="Times New Roman" w:eastAsia="方正黑体_GBK" w:cs="Times New Roman"/>
                <w:b/>
                <w:bCs/>
                <w:sz w:val="21"/>
                <w:szCs w:val="21"/>
                <w:lang w:val="en-US" w:eastAsia="zh-CN" w:bidi="ar"/>
              </w:rPr>
              <w:t>14</w:t>
            </w:r>
            <w:r>
              <w:rPr>
                <w:rStyle w:val="18"/>
                <w:rFonts w:hint="default" w:ascii="Times New Roman" w:hAnsi="Times New Roman" w:eastAsia="方正黑体_GBK" w:cs="Times New Roman"/>
                <w:b/>
                <w:bCs/>
                <w:sz w:val="21"/>
                <w:szCs w:val="21"/>
                <w:lang w:val="en-US" w:eastAsia="zh-CN" w:bidi="ar"/>
              </w:rPr>
              <w:t>项）</w:t>
            </w:r>
          </w:p>
        </w:tc>
      </w:tr>
      <w:tr w14:paraId="01001C6B">
        <w:tblPrEx>
          <w:shd w:val="clear" w:color="auto" w:fill="auto"/>
          <w:tblCellMar>
            <w:top w:w="57" w:type="dxa"/>
            <w:left w:w="283" w:type="dxa"/>
            <w:bottom w:w="0" w:type="dxa"/>
            <w:right w:w="283" w:type="dxa"/>
          </w:tblCellMar>
        </w:tblPrEx>
        <w:trPr>
          <w:trHeight w:val="749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68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53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充电基础设施安全管理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3B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3B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负责指导新建住宅小区和新建建筑配建充电基础设施的消防设计审查验收；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在竣工验收等环节，会同自然资源部门审核新建住宅小区和新建建筑配建充电基础设施情况；</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监督物业服务人支持和配合充电设施产权人做好充电基础设施设置和管理相关工作。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w:t>
            </w:r>
            <w:r>
              <w:rPr>
                <w:rStyle w:val="22"/>
                <w:rFonts w:hint="default" w:ascii="Times New Roman" w:hAnsi="Times New Roman" w:eastAsia="方正仿宋_GBK" w:cs="Times New Roman"/>
                <w:b/>
                <w:bCs/>
                <w:sz w:val="21"/>
                <w:szCs w:val="21"/>
                <w:lang w:val="en-US" w:eastAsia="zh-CN" w:bidi="ar"/>
              </w:rPr>
              <w:t>A</w:t>
            </w:r>
            <w:r>
              <w:rPr>
                <w:rFonts w:hint="default" w:ascii="Times New Roman" w:hAnsi="Times New Roman" w:eastAsia="方正仿宋_GBK"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市公安局、市财政局、市市场监管局、市应急局、市消防救援大队等按照职责开展相关工作。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18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开展政策宣传，排查充电设施需求；</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配合做好充电桩位置选址和协调安装工作；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结合日常工作开展巡查，发现问题并上报；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配合开展集中充电设施建设管理的协调和矛盾纠纷调处工作。</w:t>
            </w:r>
          </w:p>
        </w:tc>
      </w:tr>
      <w:tr w14:paraId="6E835745">
        <w:tblPrEx>
          <w:shd w:val="clear" w:color="auto" w:fill="auto"/>
          <w:tblCellMar>
            <w:top w:w="57" w:type="dxa"/>
            <w:left w:w="283" w:type="dxa"/>
            <w:bottom w:w="0" w:type="dxa"/>
            <w:right w:w="283" w:type="dxa"/>
          </w:tblCellMar>
        </w:tblPrEx>
        <w:trPr>
          <w:trHeight w:val="820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15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7CE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19"/>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电动自行车</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飞线充电</w:t>
            </w:r>
            <w:r>
              <w:rPr>
                <w:rStyle w:val="19"/>
                <w:rFonts w:hint="default" w:ascii="Times New Roman" w:hAnsi="Times New Roman" w:eastAsia="方正仿宋_GBK" w:cs="Times New Roman"/>
                <w:b/>
                <w:bCs/>
                <w:sz w:val="21"/>
                <w:szCs w:val="21"/>
                <w:lang w:val="en-US" w:eastAsia="zh-CN" w:bidi="ar"/>
              </w:rPr>
              <w:t>”</w:t>
            </w:r>
          </w:p>
          <w:p w14:paraId="157BF2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整治</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C9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2817C8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00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飞线整治</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工作，建立联合执法和信息共享机制。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40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负责安全知识宣传，结合日常工作开展巡查；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协调安装智能充电桩，发现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飞线充电</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行为及时制止，开展事故先期处置并上报。</w:t>
            </w:r>
          </w:p>
        </w:tc>
      </w:tr>
      <w:tr w14:paraId="5B70375A">
        <w:tblPrEx>
          <w:shd w:val="clear" w:color="auto" w:fill="auto"/>
          <w:tblCellMar>
            <w:top w:w="57" w:type="dxa"/>
            <w:left w:w="283" w:type="dxa"/>
            <w:bottom w:w="0" w:type="dxa"/>
            <w:right w:w="283" w:type="dxa"/>
          </w:tblCellMar>
        </w:tblPrEx>
        <w:trPr>
          <w:trHeight w:val="362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BC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AE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自然灾害防范处置（含防汛抗旱、防风、防震、防雨雪冰冻、防地质灾害等）</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AD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市气象局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5F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负责会商研判全市自然灾害综合风险形势，制定应对措施，组织开展自然灾害综合风险普查及减灾能力调查；</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负责统筹启动一级、二级防汛应急响应后的全市水旱灾害应对处置工作；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负责洪涝灾区和旱区群众的生活救助，督促、指导各级应急救援演练；</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组织开展综合监测预警，承担洪涝灾害综合风险评估工作；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灾情稳定后，组织评估、核定并发布自然灾害损失情况。</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承担防汛抗旱应急抢险技术支撑和保障；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承担水情旱情监测预警，进行水旱灾害风险普查、区划分级和旱灾风险评估；</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统筹未启动及启动三、四级防汛抗旱应急响应时全市水旱灾害应对，指导部门和乡镇处置一般水旱灾害突发事件。</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负责组织指导城镇建成区排水防涝设施施工工程、城镇建成区内的排涝设施和设备的日常运行及应急抢护等工作；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指导物业小区防涝；</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负责完善城区雨污排水设施，指导防御内涝，加强桥洞涵道日常巡查。</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负责指导协调因降雨诱发的山体滑坡、崩塌、地面塌陷、泥石流等地质灾害监测、预警、防治等工作；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开展宣传教育，提升群众防灾意识与自救互救能力；</w:t>
            </w:r>
            <w:r>
              <w:rPr>
                <w:rStyle w:val="24"/>
                <w:rFonts w:hint="default" w:ascii="Times New Roman" w:hAnsi="Times New Roman" w:eastAsia="方正仿宋_GBK" w:cs="Times New Roman"/>
                <w:b/>
                <w:bCs/>
                <w:sz w:val="21"/>
                <w:szCs w:val="21"/>
                <w:lang w:val="en-US" w:eastAsia="zh-CN" w:bidi="ar"/>
              </w:rPr>
              <w:br w:type="textWrapping"/>
            </w:r>
            <w:r>
              <w:rPr>
                <w:rStyle w:val="24"/>
                <w:rFonts w:hint="eastAsia" w:ascii="Times New Roman" w:hAnsi="Times New Roman" w:eastAsia="方正仿宋_GBK" w:cs="Times New Roman"/>
                <w:b/>
                <w:bCs/>
                <w:sz w:val="21"/>
                <w:szCs w:val="21"/>
                <w:lang w:val="en-US" w:eastAsia="zh-CN" w:bidi="ar"/>
              </w:rPr>
              <w:t>3</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spacing w:val="-6"/>
                <w:kern w:val="0"/>
                <w:sz w:val="21"/>
                <w:szCs w:val="21"/>
                <w:u w:val="none"/>
                <w:lang w:val="en-US" w:eastAsia="zh-CN" w:bidi="ar"/>
              </w:rPr>
              <w:t>做好因降雨突发地质灾害抢险救援的技术保障工作；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eastAsia" w:ascii="Times New Roman" w:hAnsi="Times New Roman" w:eastAsia="方正仿宋_GBK" w:cs="Times New Roman"/>
                <w:b/>
                <w:bCs/>
                <w:sz w:val="21"/>
                <w:szCs w:val="21"/>
                <w:lang w:val="en-US" w:eastAsia="zh-CN" w:bidi="ar"/>
              </w:rPr>
              <w:t>4</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Style w:val="24"/>
                <w:rFonts w:hint="default" w:ascii="Times New Roman" w:hAnsi="Times New Roman" w:eastAsia="方正仿宋_GBK" w:cs="Times New Roman"/>
                <w:b/>
                <w:bCs/>
                <w:sz w:val="21"/>
                <w:szCs w:val="21"/>
                <w:lang w:val="en-US" w:eastAsia="zh-CN" w:bidi="ar"/>
              </w:rPr>
              <w:br w:type="textWrapping"/>
            </w:r>
            <w:r>
              <w:rPr>
                <w:rStyle w:val="24"/>
                <w:rFonts w:hint="eastAsia" w:ascii="Times New Roman" w:hAnsi="Times New Roman" w:eastAsia="方正仿宋_GBK" w:cs="Times New Roman"/>
                <w:b/>
                <w:bCs/>
                <w:sz w:val="21"/>
                <w:szCs w:val="21"/>
                <w:lang w:val="en-US" w:eastAsia="zh-CN" w:bidi="ar"/>
              </w:rPr>
              <w:t>5</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10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组建抢险救援力量，组织开展日常演练，做好人防、物防、技防等准备工作；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负责值班值守、信息报送、转发气象预警信息；</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组织开展受灾群众的生产生活恢复工作。</w:t>
            </w:r>
          </w:p>
        </w:tc>
      </w:tr>
      <w:tr w14:paraId="18446C4C">
        <w:tblPrEx>
          <w:shd w:val="clear" w:color="auto" w:fill="auto"/>
          <w:tblCellMar>
            <w:top w:w="57" w:type="dxa"/>
            <w:left w:w="283" w:type="dxa"/>
            <w:bottom w:w="0" w:type="dxa"/>
            <w:right w:w="283" w:type="dxa"/>
          </w:tblCellMar>
        </w:tblPrEx>
        <w:trPr>
          <w:trHeight w:val="430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D7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52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应急避难场所建设与维护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0F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A5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组织编制专项规划、相关标准和预案，做好物资储备相关工作；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35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提出应急避难场所建设需求，加强应急避难场所管护和使用；</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4025E0EC">
        <w:tblPrEx>
          <w:shd w:val="clear" w:color="auto" w:fill="auto"/>
          <w:tblCellMar>
            <w:top w:w="57" w:type="dxa"/>
            <w:left w:w="283" w:type="dxa"/>
            <w:bottom w:w="0" w:type="dxa"/>
            <w:right w:w="283" w:type="dxa"/>
          </w:tblCellMar>
        </w:tblPrEx>
        <w:trPr>
          <w:trHeight w:val="50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A6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855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综合安全监管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8A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6D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开展</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九小场所</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、农家乐、经营性自建房风险隐患排查，及时消除隐患；</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负责对执法人员、企业负责人、安全生产管理人员等进行安全生产教育培训；</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三管三必须</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负责职责范围内的安全生产监管职责。</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FCE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组织企业负责人、安全生产管理人员等参加上级部门举办的安全生产培训；</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配合上级部门对各类生产、生活、经营场所和设施的安全生产状况进行检查，着重开展</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九小场所</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、农家乐、经营性自建房等风险隐患排查，推动落实生产经营单位主动自查等制度，发现安全隐患及时上报，指导各村开展安全生产检查；</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配合安全生产违法行为的处理。</w:t>
            </w:r>
          </w:p>
        </w:tc>
      </w:tr>
      <w:tr w14:paraId="5DE3EEAC">
        <w:tblPrEx>
          <w:tblCellMar>
            <w:top w:w="57" w:type="dxa"/>
            <w:left w:w="283" w:type="dxa"/>
            <w:bottom w:w="0" w:type="dxa"/>
            <w:right w:w="283"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40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CA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消防安全</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7D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EC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履行消防安全综合监管职责，负责统筹指导协调消防安全工作，推动消防安全责任落实；</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承担火灾预防、消防监督执法及火灾事故调查处理相关工作，依法查处消防安全违法行为；</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参与拟订消防专项规划，参与起草地方性消防法规、规章草案并监督实施；</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组织指导社会消防力量建设和消防安全培训，提升重点人群消防安全工作能力；</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组织开展消防宣传教育和应急疏散演练，协助有关单位做好消防宣传教育工作；</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color w:val="000000"/>
                <w:kern w:val="0"/>
                <w:sz w:val="21"/>
                <w:szCs w:val="21"/>
                <w:u w:val="none"/>
                <w:lang w:val="en-US" w:eastAsia="zh-CN" w:bidi="ar"/>
              </w:rPr>
              <w:t>承担火灾扑救、重大灾害事故和其他以抢救人员生命为主的应急救援工作；</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color w:val="000000"/>
                <w:kern w:val="0"/>
                <w:sz w:val="21"/>
                <w:szCs w:val="21"/>
                <w:u w:val="none"/>
                <w:lang w:val="en-US" w:eastAsia="zh-CN" w:bidi="ar"/>
              </w:rPr>
              <w:t>依法对消防安全重点单位遵守消防安全法律法规的情况实施监督管理。</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依法参与火灾事故调查处理工作，办理涉失火罪和消防责任事故罪案件；</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公安派出所依法依规开展日常消防监督检查、消防宣传教育。</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对主管的行业领域依法实施行政审批和安全生产监管；</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及时将重大灾害事故预警信息通报消防救援部门。</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负责建设工程消防设计审查验收工作，依法查处建设工程消防违法行为；</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指导督促物业服务企业加强住宅小区的消防安全防范，做好消防设施的维护管理；</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参与建设工程火灾事故调查；</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p w14:paraId="16F121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6D769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9D15E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71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5"/>
                <w:rFonts w:hint="default" w:ascii="Times New Roman" w:hAnsi="Times New Roman" w:eastAsia="方正仿宋_GBK" w:cs="Times New Roman"/>
                <w:b/>
                <w:bCs/>
                <w:sz w:val="21"/>
                <w:szCs w:val="21"/>
                <w:lang w:val="en-US" w:eastAsia="zh-CN" w:bidi="ar"/>
              </w:rPr>
              <w:t>配合优化消防安全预案和联动机制，开展消防演练；</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Style w:val="25"/>
                <w:rFonts w:hint="default" w:ascii="Times New Roman" w:hAnsi="Times New Roman" w:eastAsia="方正仿宋_GBK"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Style w:val="25"/>
                <w:rFonts w:hint="default" w:ascii="Times New Roman" w:hAnsi="Times New Roman" w:eastAsia="方正仿宋_GBK" w:cs="Times New Roman"/>
                <w:b/>
                <w:bCs/>
                <w:sz w:val="21"/>
                <w:szCs w:val="21"/>
                <w:lang w:val="en-US" w:eastAsia="zh-CN" w:bidi="ar"/>
              </w:rPr>
              <w:t>发生火灾时及时组织群众疏散，协助做好火灾扑救和原因调查。</w:t>
            </w:r>
          </w:p>
        </w:tc>
      </w:tr>
      <w:tr w14:paraId="5F4B1365">
        <w:tblPrEx>
          <w:shd w:val="clear" w:color="auto" w:fill="auto"/>
          <w:tblCellMar>
            <w:top w:w="57" w:type="dxa"/>
            <w:left w:w="283" w:type="dxa"/>
            <w:bottom w:w="0" w:type="dxa"/>
            <w:right w:w="283" w:type="dxa"/>
          </w:tblCellMar>
        </w:tblPrEx>
        <w:trPr>
          <w:trHeight w:val="461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0B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9B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煤矿、非煤矿山和工矿商贸企业安全监管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91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EE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牵头负责煤矿安全生产宣传；</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负责煤炭行业安全生产综合监管和指导协调工作，推进煤矿企业整顿关闭和尾矿治理；</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负责非煤矿山开发项目的初步设计审查、竣工验收，以及生产能力核定等工作；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负责非煤矿山（含选矿厂、尾矿库）的安全生产监督管理，确保企业安全生产许可的合规性。</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08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配合开展安全生产宣传；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配合开展煤矿和非煤矿山以及工矿商贸企业巡查；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配合对相关违法行为进行调查处理。</w:t>
            </w:r>
          </w:p>
        </w:tc>
      </w:tr>
      <w:tr w14:paraId="00544ECD">
        <w:tblPrEx>
          <w:shd w:val="clear" w:color="auto" w:fill="auto"/>
          <w:tblCellMar>
            <w:top w:w="57" w:type="dxa"/>
            <w:left w:w="283" w:type="dxa"/>
            <w:bottom w:w="0" w:type="dxa"/>
            <w:right w:w="283" w:type="dxa"/>
          </w:tblCellMar>
        </w:tblPrEx>
        <w:trPr>
          <w:trHeight w:val="344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31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67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生产安全事故应急处置</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377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08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生产安全事故发生后，负责指挥和协调职责，开展事故现场的抢险救援、技术指导、群众安置等工作；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负责组织和协调应急救援物资的储备、调拨和供应，确保应急物资的及时到位；</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收集、汇总和分析事故相关信息，及时向上报告和对外公布事故应急处置情况；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负责生产安全事故的调查处理和灾后部署工作，督促相关部门做好问题整改；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其他行业主管部门配合做好有关行业、领域的生产安全事故应急处置工作。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97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开展生产安全宣传教育，制定应急预案，组织开展应急演练；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对生产安全事故第一时间开展上报信息、组织群众撤离、维护秩序等先期处置；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配合上级部门做好生产安全事故的群众安置、灾情统计、事故调查、灾后部署工作。</w:t>
            </w:r>
          </w:p>
        </w:tc>
      </w:tr>
      <w:tr w14:paraId="6A343B9A">
        <w:tblPrEx>
          <w:shd w:val="clear" w:color="auto" w:fill="auto"/>
          <w:tblCellMar>
            <w:top w:w="57" w:type="dxa"/>
            <w:left w:w="283" w:type="dxa"/>
            <w:bottom w:w="0" w:type="dxa"/>
            <w:right w:w="283" w:type="dxa"/>
          </w:tblCellMar>
        </w:tblPrEx>
        <w:trPr>
          <w:trHeight w:val="814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8F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63E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有限空间作业安全监管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53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09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负责食品加工生产经营单位、造纸生产经营单位、危险化学品领域生产经营单位及矿山领域有限空间安全摸排、检查。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负责饲料企业、农村沼气池及规模养殖场有限空间安全摸排、检查，指导全市养殖场户有限空间安全摸排、检查。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负责工业领域企业有限空间安全摸排、检查。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负责房屋市政工程领域、物业小区窨井、燃气管道等有限空间安全摸排、检查。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负责排水泵站、供水管线、集水池、检查井等有限空间安全摸排、检查。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负责影响地下管沟、暗沟、地坑、涵洞、窨井、排水管渠、雨污检查井、生活污水井等有限空间安全的处罚。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负责船厂（船舱内）、交通及地方铁路建设项目有限空间安全摸排、检查。</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其他行业主管部门负责职责范围内的有限空间安全监管。</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7D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开展有限空间安全知识宣传；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开展有限空间作业安全摸排，建立隐患台账；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督促涉及有限空间查出的隐患进行整改及上报；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配合事故调查、救援和处置。</w:t>
            </w:r>
          </w:p>
        </w:tc>
      </w:tr>
      <w:tr w14:paraId="2BC44706">
        <w:tblPrEx>
          <w:shd w:val="clear" w:color="auto" w:fill="auto"/>
          <w:tblCellMar>
            <w:top w:w="57" w:type="dxa"/>
            <w:left w:w="283" w:type="dxa"/>
            <w:bottom w:w="0" w:type="dxa"/>
            <w:right w:w="283" w:type="dxa"/>
          </w:tblCellMar>
        </w:tblPrEx>
        <w:trPr>
          <w:trHeight w:val="78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76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906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危化、粉尘涉爆等安全监管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B1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256A63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EDA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spacing w:val="-11"/>
                <w:kern w:val="0"/>
                <w:sz w:val="21"/>
                <w:szCs w:val="21"/>
                <w:u w:val="none"/>
                <w:lang w:val="en-US" w:eastAsia="zh-CN" w:bidi="ar"/>
              </w:rPr>
              <w:t>对危险化学品生产经营单位和金属冶炼企业双重预防机制落实、教育培训、安全生产费用提取等进行日常检查；</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负责危险化学品生产经营单位、粉尘涉爆企业、金属冶炼企业开展专项执法检查；</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负责危险化学品运输车辆的监督管理；</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协助邮政管理部门查处寄递危险化学品的行为。</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spacing w:val="-11"/>
                <w:kern w:val="0"/>
                <w:sz w:val="21"/>
                <w:szCs w:val="21"/>
                <w:u w:val="none"/>
                <w:lang w:val="en-US" w:eastAsia="zh-CN" w:bidi="ar"/>
              </w:rPr>
              <w:t>负责组织、协调危险化学品事故受伤人员的医疗卫生救治工作。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B5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配合开展危险化学品安全知识宣传；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做好群众疏散应急演练；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派员参加危险化学品经营单位、粉尘涉爆企业、金属冶炼企业安全检查；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结合日常工作开展隐患排查，发现安全隐患和风险线索，及时上报；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组织人员疏散撤离，配合做好应急处置工作。</w:t>
            </w:r>
          </w:p>
        </w:tc>
      </w:tr>
      <w:tr w14:paraId="55BE0D6A">
        <w:tblPrEx>
          <w:shd w:val="clear" w:color="auto" w:fill="auto"/>
          <w:tblCellMar>
            <w:top w:w="57" w:type="dxa"/>
            <w:left w:w="283" w:type="dxa"/>
            <w:bottom w:w="0" w:type="dxa"/>
            <w:right w:w="283" w:type="dxa"/>
          </w:tblCellMar>
        </w:tblPrEx>
        <w:trPr>
          <w:trHeight w:val="312"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36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D3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城镇燃气</w:t>
            </w:r>
          </w:p>
          <w:p w14:paraId="3D8348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07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FD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负责城镇燃气行业管理工作，建立健全燃气安全监管制度；</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负责燃气设施建设项目竣工验收备案以及消防设计审查、消防验收、备案和抽查工作；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负责指导工业和民用建筑、高层住宅、公共场所等消防通道的燃气消防安全监督管理；</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负责督促落实燃气企业安全生产主体责任，加强对城镇燃气安全生产工作的组织领导、监管、检查；</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负责燃气生产环节的产品质量、计量监管和压力容器、压力管道制造等环节的安全监察；</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负责液化石油气充装许可的监管，加强液化石油气瓶使用登记的监管；</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p>
          <w:p w14:paraId="7276A0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p>
          <w:p w14:paraId="2EED06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负责对液化石油气、天然气钢瓶的道路、水路运输及危化品运输监督管理；</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负责燃气公路、内河水上运输单位及其运输工具的安全管理，组织制定事故应急预案；</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督导加强对运输装有液化石油气、天然气钢瓶的机动车辆执法管理，依法查处无经营资质从事燃气运输行为。</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负责对已依法办理消防审批手续的燃气生产、储存、充装、供应、调压等场所开展消防安全检查；</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配合行业主管部门指导民用建筑消防通道的燃气消防安全监督管理；积极做好燃气安全事故的应急救援工作。</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问题气</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生产、销售企业依法责令停止、处罚。</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三管三必须</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的安全监管原则，切实履行行业监管责任，尽职尽责，加强监管。</w:t>
            </w:r>
          </w:p>
        </w:tc>
        <w:tc>
          <w:tcPr>
            <w:tcW w:w="4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8B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配合相关部门开展燃气安全工作督导、检查和安全隐患排查，发现问题及时报送；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制定燃气安全及施工应急救援预案并组织实施，建立预警机制，组织应急救援演练，加强应急救援基地和队伍建设；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对辖区居民每年组织不少于</w:t>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次燃气方面的宣传教育。</w:t>
            </w:r>
          </w:p>
        </w:tc>
      </w:tr>
      <w:tr w14:paraId="3BF187B2">
        <w:tblPrEx>
          <w:shd w:val="clear" w:color="auto" w:fill="auto"/>
          <w:tblCellMar>
            <w:top w:w="57" w:type="dxa"/>
            <w:left w:w="283" w:type="dxa"/>
            <w:bottom w:w="0" w:type="dxa"/>
            <w:right w:w="283" w:type="dxa"/>
          </w:tblCellMar>
        </w:tblPrEx>
        <w:trPr>
          <w:trHeight w:val="6768"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10909">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23B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4E9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6BEB">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A250">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293BFE9B">
        <w:tblPrEx>
          <w:shd w:val="clear" w:color="auto" w:fill="auto"/>
          <w:tblCellMar>
            <w:top w:w="57" w:type="dxa"/>
            <w:left w:w="283" w:type="dxa"/>
            <w:bottom w:w="0" w:type="dxa"/>
            <w:right w:w="283" w:type="dxa"/>
          </w:tblCellMar>
        </w:tblPrEx>
        <w:trPr>
          <w:trHeight w:val="811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04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FA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烟花爆竹监管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4E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14:paraId="750921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9E4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负责烟花爆竹生产、经营、储存环节安全生产监督管理工作；牵头调查生产、经营、储存环节的安全事故。</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负责烟花爆竹的公共安全管理，处置引发突发事件；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查处违法运输、非法储存、违规燃放烟花爆竹等行为；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查处非法经营、生产销售假冒伪劣产品的犯罪行为。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检查运输企业、车辆资质，查处非法营运行为。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协助市公安局管控禁放。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开展在非指定区域、指定时间燃放烟花爆竹的行政处罚。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配合做好烟花爆竹经营活动的安全管理。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负责依法受理审核烟花爆竹经营（零售）许可申请；</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核发烟花爆竹经营（零售）许可证或退回申请，并对申请人说明理由。</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组织烟花爆竹引发的火灾扑救。</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A86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做好禁止燃放烟花爆竹的宣传教育；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配合开展烟花爆竹非法生产、经营、储存行为的巡查排查和情况上报；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协助相关部门打击烟花爆竹相关违法违规行为。</w:t>
            </w:r>
          </w:p>
        </w:tc>
      </w:tr>
      <w:tr w14:paraId="59FD857C">
        <w:tblPrEx>
          <w:shd w:val="clear" w:color="auto" w:fill="auto"/>
          <w:tblCellMar>
            <w:top w:w="57" w:type="dxa"/>
            <w:left w:w="283" w:type="dxa"/>
            <w:bottom w:w="0" w:type="dxa"/>
            <w:right w:w="283" w:type="dxa"/>
          </w:tblCellMar>
        </w:tblPrEx>
        <w:trPr>
          <w:trHeight w:val="33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07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80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天然气长输</w:t>
            </w:r>
          </w:p>
          <w:p w14:paraId="758494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管道保护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B3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D4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做好法规执行与监管，负责天然气长输管道保护工作，查处危害管道安全的违法行为；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建立管道安全隐患排查、治理档案，协调处理天然气长输管道保护的重大问题，对管道存在的外部安全隐患及时协调排除。</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51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开展宣传教育，提高群众的安全意识和保护意识；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配合上级部门开展巡查，发现并上报安全隐患；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为管道企业进行管道建设、维护和抢修作业提供便利条件；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对管道保护范围内的违法建设、取土、挖塘等行为及时制止、督促整改；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在管道发生事故或突发事件时，及时上报有关部门，协助做好应急处置。</w:t>
            </w:r>
          </w:p>
        </w:tc>
      </w:tr>
      <w:tr w14:paraId="41BB98B9">
        <w:tblPrEx>
          <w:shd w:val="clear" w:color="auto" w:fill="auto"/>
          <w:tblCellMar>
            <w:top w:w="57" w:type="dxa"/>
            <w:left w:w="283" w:type="dxa"/>
            <w:bottom w:w="0" w:type="dxa"/>
            <w:right w:w="283" w:type="dxa"/>
          </w:tblCellMar>
        </w:tblPrEx>
        <w:trPr>
          <w:trHeight w:val="453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D0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C37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粮食流通及</w:t>
            </w:r>
          </w:p>
          <w:p w14:paraId="04A19A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应急保障</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33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1C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强化粮食储备，建立应急保供体系，加强对粮食流通和库存的检查；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负责粮食收购管理和服务，规范粮食收购活动；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负责对本行政区域内粮食经营者从事粮食收购、储存、运输活动和政策性粮食的购销活动，以及执行国家粮食流通统计制度的情况进行监督检查；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建立粮食经营者信用档案，记录日常监督检查结果、违法行为查处情况，并依法向社会公示；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开展应急演练和培训。</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依照有关法律法规，对粮食经营活动中的扰乱市场秩序行为、违法交易行为以及价格违法行为进行监督检查。</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92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配合做好粮食应急供应，开展粮食流通和库存检查；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配合建立粮食经营者信用档案。</w:t>
            </w:r>
          </w:p>
        </w:tc>
      </w:tr>
      <w:tr w14:paraId="5B473CA7">
        <w:tblPrEx>
          <w:shd w:val="clear" w:color="auto" w:fill="auto"/>
          <w:tblCellMar>
            <w:top w:w="57" w:type="dxa"/>
            <w:left w:w="283" w:type="dxa"/>
            <w:bottom w:w="0" w:type="dxa"/>
            <w:right w:w="283" w:type="dxa"/>
          </w:tblCellMar>
        </w:tblPrEx>
        <w:trPr>
          <w:trHeight w:val="460" w:hRule="atLeast"/>
        </w:trPr>
        <w:tc>
          <w:tcPr>
            <w:tcW w:w="1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9C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w:t>
            </w:r>
            <w:r>
              <w:rPr>
                <w:rStyle w:val="17"/>
                <w:rFonts w:hint="default" w:ascii="Times New Roman" w:hAnsi="Times New Roman" w:eastAsia="方正黑体_GBK" w:cs="Times New Roman"/>
                <w:b/>
                <w:bCs/>
                <w:sz w:val="21"/>
                <w:szCs w:val="21"/>
                <w:lang w:val="en-US" w:eastAsia="zh-CN" w:bidi="ar"/>
              </w:rPr>
              <w:t>5</w:t>
            </w:r>
            <w:r>
              <w:rPr>
                <w:rStyle w:val="18"/>
                <w:rFonts w:hint="default" w:ascii="Times New Roman" w:hAnsi="Times New Roman" w:eastAsia="方正黑体_GBK" w:cs="Times New Roman"/>
                <w:b/>
                <w:bCs/>
                <w:sz w:val="21"/>
                <w:szCs w:val="21"/>
                <w:lang w:val="en-US" w:eastAsia="zh-CN" w:bidi="ar"/>
              </w:rPr>
              <w:t>项）</w:t>
            </w:r>
          </w:p>
        </w:tc>
      </w:tr>
      <w:tr w14:paraId="20C3E558">
        <w:tblPrEx>
          <w:shd w:val="clear" w:color="auto" w:fill="auto"/>
          <w:tblCellMar>
            <w:top w:w="57" w:type="dxa"/>
            <w:left w:w="283" w:type="dxa"/>
            <w:bottom w:w="0" w:type="dxa"/>
            <w:right w:w="283" w:type="dxa"/>
          </w:tblCellMar>
        </w:tblPrEx>
        <w:trPr>
          <w:trHeight w:val="407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7A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6B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食品安全监管</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28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87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37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开展食品安全法律法规宣传教育和食品安全知识普及工作；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建立村食品安全协管员队伍；</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配合市场监管所做好食品小作坊、小经营店及摊贩的监督管理工作；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督促镇村包保干部落实包保责任，定期对包保单位开展督导；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协同相关部门核查处置食品安全突发事件。</w:t>
            </w:r>
          </w:p>
        </w:tc>
      </w:tr>
      <w:tr w14:paraId="02C58AD5">
        <w:tblPrEx>
          <w:shd w:val="clear" w:color="auto" w:fill="auto"/>
          <w:tblCellMar>
            <w:top w:w="57" w:type="dxa"/>
            <w:left w:w="283" w:type="dxa"/>
            <w:bottom w:w="0" w:type="dxa"/>
            <w:right w:w="283" w:type="dxa"/>
          </w:tblCellMar>
        </w:tblPrEx>
        <w:trPr>
          <w:trHeight w:val="174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4B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BE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对传销、违规直销、不正当竞争等行为的监督管理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60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DC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组织查处不构成犯罪的传销行为、违规直销、不正当竞争等违法行为。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依法查处构成犯罪的传销行为。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FD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配合上级部门开展防范和打击传销宣传工作；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结合日常工作开展巡查，发现或收到传销、违规直销、不正当竞争行为等问题线索，及时上报上级相关部门处理。</w:t>
            </w:r>
          </w:p>
        </w:tc>
      </w:tr>
      <w:tr w14:paraId="04762784">
        <w:tblPrEx>
          <w:shd w:val="clear" w:color="auto" w:fill="auto"/>
          <w:tblCellMar>
            <w:top w:w="57" w:type="dxa"/>
            <w:left w:w="283" w:type="dxa"/>
            <w:bottom w:w="0" w:type="dxa"/>
            <w:right w:w="283" w:type="dxa"/>
          </w:tblCellMar>
        </w:tblPrEx>
        <w:trPr>
          <w:trHeight w:val="1731"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53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7E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消费者权益</w:t>
            </w:r>
          </w:p>
          <w:p w14:paraId="3911E3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27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961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开展消费者权益保护工作；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维护市场经营秩序，制止不正当竞争，查处生产销售假冒伪劣商品等违法行为。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35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开展消费者权益保护宣传工作；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参与重大消费纠纷的调解；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配合开展惩治生产销售假冒伪劣商品行为工作；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配合维护市场经营秩序，制止不正当竞争。</w:t>
            </w:r>
          </w:p>
        </w:tc>
      </w:tr>
      <w:tr w14:paraId="41576B32">
        <w:tblPrEx>
          <w:shd w:val="clear" w:color="auto" w:fill="auto"/>
          <w:tblCellMar>
            <w:top w:w="57" w:type="dxa"/>
            <w:left w:w="283" w:type="dxa"/>
            <w:bottom w:w="0" w:type="dxa"/>
            <w:right w:w="283" w:type="dxa"/>
          </w:tblCellMar>
        </w:tblPrEx>
        <w:trPr>
          <w:trHeight w:val="163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40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88</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0B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农贸市场管理</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74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EF9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负责对市场开办者、场内经营者进行登记注册，对农贸市场食品安全、交易秩序等进行监督管理。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负责制定城区农贸市场专项规划和建设规范，指导农贸市场建设和改造提升工作。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负责农贸市场动物防疫、农产品质量的监督管理，指导推进农贸市场活禽屠宰点建设。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负责将农贸市场建设统筹纳入国土空间规划，依法保障农贸市场建设用地。</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负责农贸市场病媒生物预防控制、传染病疫情防控的指导监督。</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负责农贸市场及其周边治安管理、道路交通安全监督管理。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负责农贸市场及其周边市容和环境卫生监督管理工作。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其他行业主管部门按照职责分工做好农贸市场监督管理工作。</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35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对八台镇农贸市场食品安全、市容环境卫生、公共安全、传染病疫情防控等情况结合日常工作开展巡查；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督促市场开办者及市场经营者落实相关责任；</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3.发现农贸市场食品安全等违法行为及时制止并上报。</w:t>
            </w:r>
          </w:p>
        </w:tc>
      </w:tr>
      <w:tr w14:paraId="50649FAB">
        <w:tblPrEx>
          <w:shd w:val="clear" w:color="auto" w:fill="auto"/>
          <w:tblCellMar>
            <w:top w:w="57" w:type="dxa"/>
            <w:left w:w="283" w:type="dxa"/>
            <w:bottom w:w="0" w:type="dxa"/>
            <w:right w:w="283" w:type="dxa"/>
          </w:tblCellMar>
        </w:tblPrEx>
        <w:trPr>
          <w:trHeight w:val="506"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D3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89</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8D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农村集体聚餐管理（针对</w:t>
            </w:r>
            <w:r>
              <w:rPr>
                <w:rStyle w:val="19"/>
                <w:rFonts w:hint="default" w:ascii="Times New Roman" w:hAnsi="Times New Roman" w:eastAsia="方正仿宋_GBK" w:cs="Times New Roman"/>
                <w:b/>
                <w:bCs/>
                <w:sz w:val="21"/>
                <w:szCs w:val="21"/>
                <w:lang w:val="en-US" w:eastAsia="zh-CN" w:bidi="ar"/>
              </w:rPr>
              <w:t>100</w:t>
            </w:r>
            <w:r>
              <w:rPr>
                <w:rStyle w:val="20"/>
                <w:rFonts w:hint="default" w:ascii="Times New Roman" w:hAnsi="Times New Roman" w:eastAsia="方正仿宋_GBK" w:cs="Times New Roman"/>
                <w:b/>
                <w:bCs/>
                <w:sz w:val="21"/>
                <w:szCs w:val="21"/>
                <w:lang w:val="en-US" w:eastAsia="zh-CN" w:bidi="ar"/>
              </w:rPr>
              <w:t>人以上的集体聚餐）</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6B3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98C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指导和监督农村群体聚餐活动；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完善农村群体聚餐相关管理制度；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加强食品安全宣传教育，告知举办者和承办者食品安全注意事项和相关责任，防范食品安全事故；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处置农村集体聚餐食品安全事故。</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负责开展农村集体聚餐突发公共卫生事件流行病学调查、事故现场卫生处理和传染病防治知识的宣传、培训；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会同市市场监管局加强对农村集体聚餐食品安全风险的监测分析，防范食源性疾病；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会同市市场监管局处置农村集体聚餐食品安全事故。</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E5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实行</w:t>
            </w:r>
            <w:r>
              <w:rPr>
                <w:rStyle w:val="19"/>
                <w:rFonts w:hint="default" w:ascii="Times New Roman" w:hAnsi="Times New Roman" w:eastAsia="方正仿宋_GBK" w:cs="Times New Roman"/>
                <w:b/>
                <w:bCs/>
                <w:sz w:val="21"/>
                <w:szCs w:val="21"/>
                <w:lang w:val="en-US" w:eastAsia="zh-CN" w:bidi="ar"/>
              </w:rPr>
              <w:t>100</w:t>
            </w:r>
            <w:r>
              <w:rPr>
                <w:rStyle w:val="20"/>
                <w:rFonts w:hint="default" w:ascii="Times New Roman" w:hAnsi="Times New Roman" w:eastAsia="方正仿宋_GBK" w:cs="Times New Roman"/>
                <w:b/>
                <w:bCs/>
                <w:sz w:val="21"/>
                <w:szCs w:val="21"/>
                <w:lang w:val="en-US" w:eastAsia="zh-CN" w:bidi="ar"/>
              </w:rPr>
              <w:t>人及以上群体聚餐申报备案指导制度，并指导各村做好申报备案；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负责群体性聚餐活动的宣传教育、培训、管理和信息收集；</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负责对农村集体聚餐专业加工服务者进行登记，定期审查资质并公布；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配合处置农村集体聚餐食品安全事故。</w:t>
            </w:r>
          </w:p>
        </w:tc>
      </w:tr>
    </w:tbl>
    <w:p w14:paraId="23E2FFF6">
      <w:pP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br w:type="page"/>
      </w:r>
    </w:p>
    <w:p w14:paraId="6E997D21">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52" w:type="dxa"/>
        <w:tblInd w:w="0" w:type="dxa"/>
        <w:shd w:val="clear" w:color="auto" w:fill="auto"/>
        <w:tblLayout w:type="fixed"/>
        <w:tblCellMar>
          <w:top w:w="0" w:type="dxa"/>
          <w:left w:w="0" w:type="dxa"/>
          <w:bottom w:w="0" w:type="dxa"/>
          <w:right w:w="0" w:type="dxa"/>
        </w:tblCellMar>
      </w:tblPr>
      <w:tblGrid>
        <w:gridCol w:w="765"/>
        <w:gridCol w:w="6710"/>
        <w:gridCol w:w="6477"/>
      </w:tblGrid>
      <w:tr w14:paraId="37D667A9">
        <w:tblPrEx>
          <w:shd w:val="clear" w:color="auto" w:fill="auto"/>
          <w:tblCellMar>
            <w:top w:w="0" w:type="dxa"/>
            <w:left w:w="0" w:type="dxa"/>
            <w:bottom w:w="0" w:type="dxa"/>
            <w:right w:w="0" w:type="dxa"/>
          </w:tblCellMar>
        </w:tblPrEx>
        <w:trPr>
          <w:trHeight w:val="567" w:hRule="atLeast"/>
          <w:tblHead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02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48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F7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06691272">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90AC4C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14:paraId="300B465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C5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D2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A4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027BC3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45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29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B3A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AAB850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05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F67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29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6BEB69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5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75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25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B227E7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CCD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9F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F3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8FE3CF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A3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55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10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70A7F3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6CF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47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F8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25EF606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30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13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F2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9B7337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2B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41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A1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72A432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7F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F9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9E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B240F0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EC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1C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37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4261C2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53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8E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2A3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0FC1AF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DA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7A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D6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CF2424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80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E9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C5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B139E2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9F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3B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10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E835CAA">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81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77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38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32332E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36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56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DE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8205D3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67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F0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29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2DA43F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AB9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BC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36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B472AEA">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8E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25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95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8F2F87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DA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41B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E9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17CEB0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A5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15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F0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311508D">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0A3E0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14:paraId="42C19AA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2B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58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926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772DD43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66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29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75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233E083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B8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28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D4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51C8F1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33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C5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35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635388D">
        <w:tblPrEx>
          <w:tblCellMar>
            <w:top w:w="0" w:type="dxa"/>
            <w:left w:w="0" w:type="dxa"/>
            <w:bottom w:w="0" w:type="dxa"/>
            <w:right w:w="0" w:type="dxa"/>
          </w:tblCellMar>
        </w:tblPrEx>
        <w:trPr>
          <w:trHeight w:val="7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36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67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62C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BB7A01F">
        <w:tblPrEx>
          <w:tblCellMar>
            <w:top w:w="0" w:type="dxa"/>
            <w:left w:w="0" w:type="dxa"/>
            <w:bottom w:w="0" w:type="dxa"/>
            <w:right w:w="0" w:type="dxa"/>
          </w:tblCellMar>
        </w:tblPrEx>
        <w:trPr>
          <w:trHeight w:val="8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78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1B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A1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3BB027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88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BA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AF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3FEE951">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862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1D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F9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01B596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21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66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7D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B4864D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63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8A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10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4B3C6EA">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CB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7F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CA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A8F6B6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E5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5E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78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78AA9181">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33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685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C5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57A7D1C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69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B1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AE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B41A6E1">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F6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A1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B8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4D52D24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D3F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ED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10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5C34D8E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E0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75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ADA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B32F62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4C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16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CB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6494C96">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6DF4D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14:paraId="0A4D21F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0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55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FB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0DA8B12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0F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8F2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9B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260A9F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C40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F8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1F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DD4807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4B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08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C4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12CDD3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A7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9F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25F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56066E5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D2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E4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CD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7B580229">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A1779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740A9C1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A9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98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9B0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6029D8B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48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11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E56B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2BF5D779">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D6FEB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14:paraId="4A3C07A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E9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C3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9F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56303C3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97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26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E6D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1AF921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BA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51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76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4C5D28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6D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6D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731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A4F048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4C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96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46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4DF32A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9BC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66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36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A56039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A3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19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562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50D33AA">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49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BD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3E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B0A707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D0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94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D2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86350B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481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45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72A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D21646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BB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93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09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EF4107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3EB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48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08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12743DA">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10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91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5F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3C69BA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3B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C1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A5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5B65A2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87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F6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86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D97E77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06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82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4E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DF75C8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B4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9F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9D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3A14DF7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84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D4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F6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212E101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05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93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19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1F1AB6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FC8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8F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F1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3528F5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3D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F2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C7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0326DF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EC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0D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81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6D2A53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0B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1D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31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1044B65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55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34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4C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F32184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C4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BC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DE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DE68E2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66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E3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409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237F5A8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FC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1B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DC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C2D5D7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21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ED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EB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E5AB11A">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93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11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21A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B0F005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93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25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720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100236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85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2A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BE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10ED424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C0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DB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C4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0BC084A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48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32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65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15B2A1C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41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BD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D5FE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9A9D1CF">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92246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14:paraId="15564D7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B6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AA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42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875BC9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D5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DE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C3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15051B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62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4D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60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04EC79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A04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7D30">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8E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E335D7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8C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44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06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BB0BF0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F1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5B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B6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47FF35E9">
        <w:tblPrEx>
          <w:tblCellMar>
            <w:top w:w="0" w:type="dxa"/>
            <w:left w:w="0" w:type="dxa"/>
            <w:bottom w:w="0" w:type="dxa"/>
            <w:right w:w="0" w:type="dxa"/>
          </w:tblCellMar>
        </w:tblPrEx>
        <w:trPr>
          <w:trHeight w:val="115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E4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E9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1D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F9573E2">
        <w:tblPrEx>
          <w:tblCellMar>
            <w:top w:w="0" w:type="dxa"/>
            <w:left w:w="0" w:type="dxa"/>
            <w:bottom w:w="0" w:type="dxa"/>
            <w:right w:w="0" w:type="dxa"/>
          </w:tblCellMar>
        </w:tblPrEx>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C6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3B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3A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056A827C">
        <w:tblPrEx>
          <w:tblCellMar>
            <w:top w:w="0" w:type="dxa"/>
            <w:left w:w="0" w:type="dxa"/>
            <w:bottom w:w="0" w:type="dxa"/>
            <w:right w:w="0" w:type="dxa"/>
          </w:tblCellMar>
        </w:tblPrEx>
        <w:trPr>
          <w:trHeight w:val="80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57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89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56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B810A9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84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E0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EA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8201FD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EC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2C6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9A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47BFEEB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56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DC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BC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0AD9502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BF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A8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33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14CF9470">
        <w:tblPrEx>
          <w:tblCellMar>
            <w:top w:w="0" w:type="dxa"/>
            <w:left w:w="0" w:type="dxa"/>
            <w:bottom w:w="0" w:type="dxa"/>
            <w:right w:w="0" w:type="dxa"/>
          </w:tblCellMar>
        </w:tblPrEx>
        <w:trPr>
          <w:trHeight w:val="258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61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AA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7B758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E338008">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51786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14:paraId="0469D6F1">
        <w:tblPrEx>
          <w:tblCellMar>
            <w:top w:w="0" w:type="dxa"/>
            <w:left w:w="0" w:type="dxa"/>
            <w:bottom w:w="0" w:type="dxa"/>
            <w:right w:w="0" w:type="dxa"/>
          </w:tblCellMar>
        </w:tblPrEx>
        <w:trPr>
          <w:trHeight w:val="137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A1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A86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6B3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DEFDD1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65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E6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0B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7D5020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3A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A5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DB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D59261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CB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4E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FB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0C2207D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D4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28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1E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06B3AC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3A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CA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05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089214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20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20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41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554B3E6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BB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80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EB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54139EC1">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FE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04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99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1335DC8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58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FB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07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07E64A4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89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83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85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5C86969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89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566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8D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44F1C13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0B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7CD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18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4E2D91B8">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A835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14:paraId="04814F5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A1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45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36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530582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0FA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3D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32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967B88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91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E7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8F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DFCA02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B0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53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A8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BCABA6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7E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07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BC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7618DC0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AD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20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D0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02735D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814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FE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0F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6905AB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A9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82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90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F2F62E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058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08B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13C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5D4F6E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6D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1B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DC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66AA9EF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5E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7E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23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2DADFC19">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731B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14:paraId="15B4CCF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A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820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11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68DDEE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DC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D7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55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638761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D6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A18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E61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9FA90B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2C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19F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A9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595B22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4F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55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633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E73EF7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8A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7E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52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C4ACDD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27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930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A9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BDAF20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52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54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48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7C8FA9A">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0BFCD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14:paraId="623F80B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12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B7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1C45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C41116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4B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3A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40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AF29E2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F3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22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89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668D35C">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0E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EA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D2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7BBAE8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FA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9F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DF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C72235D">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19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68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7D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21E2B875">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4B439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14:paraId="46E297D7">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CB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4D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EB7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0087761">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FD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B1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CBB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34C9ABA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A1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F8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DC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DD2CCD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FE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E4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0D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6FA962B">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7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C3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E9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5116FBC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26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71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6B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7170DCE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EB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C6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F8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69EC3F31">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FE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60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33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375DFEE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4C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6D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FD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514FC9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90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94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5B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D93605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9B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29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6D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48B204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40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F6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47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249200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08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2E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F3B9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123BEA2B">
        <w:tblPrEx>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25292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14:paraId="35BC2460">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FF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CB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52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A2AA66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9B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D7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E4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1CAF35A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49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5F2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C2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FB85472">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3F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79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FD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C7BF02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7B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A9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1B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DAEE49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7D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B1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430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D3FA14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8F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3E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02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E06CAE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25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57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77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4559F6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9C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45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D2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78092C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49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1DA8">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CD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8CD476F">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1F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CCA1">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7A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BBC1D6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A0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BAE4">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332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3A5451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D50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C77A">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D4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BE3961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B9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773E">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28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7991AC8">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12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73D9">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9A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22F4C6E">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A2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FF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44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7A1425">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D0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9D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8E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7C9E1F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35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68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339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C2FD46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FC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59A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89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0E69A7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4E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A1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C34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B8CEE14">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2B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90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E9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1E170A6">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66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A4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6C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CEF34D3">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DF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71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33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251238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02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F2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5F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9FD2769">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1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5F9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5C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5B17D43E">
      <w:pPr>
        <w:rPr>
          <w:rFonts w:hint="default" w:ascii="Times New Roman" w:hAnsi="Times New Roman" w:cs="Times New Roman"/>
        </w:rPr>
      </w:pPr>
    </w:p>
    <w:sectPr>
      <w:footerReference r:id="rId4" w:type="default"/>
      <w:pgSz w:w="16838" w:h="11906" w:orient="landscape"/>
      <w:pgMar w:top="1701" w:right="1417" w:bottom="1417" w:left="1417" w:header="851" w:footer="1247"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F39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CFFB">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0773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A0773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2F711D"/>
    <w:rsid w:val="00867FFD"/>
    <w:rsid w:val="04776B02"/>
    <w:rsid w:val="06874187"/>
    <w:rsid w:val="07A15AE9"/>
    <w:rsid w:val="0A4D6451"/>
    <w:rsid w:val="0F6B6EC1"/>
    <w:rsid w:val="13DA4865"/>
    <w:rsid w:val="142E2695"/>
    <w:rsid w:val="17A50D7F"/>
    <w:rsid w:val="1B1E102C"/>
    <w:rsid w:val="1D5545CD"/>
    <w:rsid w:val="1DFF44A3"/>
    <w:rsid w:val="21E464DA"/>
    <w:rsid w:val="21ED2ED0"/>
    <w:rsid w:val="234A22E4"/>
    <w:rsid w:val="29093445"/>
    <w:rsid w:val="29510FB9"/>
    <w:rsid w:val="2BCF3F49"/>
    <w:rsid w:val="2C300191"/>
    <w:rsid w:val="2CC80510"/>
    <w:rsid w:val="2D5512D9"/>
    <w:rsid w:val="2F3F11F4"/>
    <w:rsid w:val="2FC02334"/>
    <w:rsid w:val="32085354"/>
    <w:rsid w:val="345D63A4"/>
    <w:rsid w:val="354760E8"/>
    <w:rsid w:val="3561361A"/>
    <w:rsid w:val="38D93A5D"/>
    <w:rsid w:val="391F3BA0"/>
    <w:rsid w:val="3AFE01B5"/>
    <w:rsid w:val="4167514C"/>
    <w:rsid w:val="428611BC"/>
    <w:rsid w:val="457953CC"/>
    <w:rsid w:val="46827EEC"/>
    <w:rsid w:val="49C61A18"/>
    <w:rsid w:val="4C122435"/>
    <w:rsid w:val="4D3D3233"/>
    <w:rsid w:val="4D803936"/>
    <w:rsid w:val="51434735"/>
    <w:rsid w:val="51590F5E"/>
    <w:rsid w:val="51A47BE3"/>
    <w:rsid w:val="52257550"/>
    <w:rsid w:val="5526649C"/>
    <w:rsid w:val="556C5FEF"/>
    <w:rsid w:val="57DC784B"/>
    <w:rsid w:val="5AB0697E"/>
    <w:rsid w:val="5B646C18"/>
    <w:rsid w:val="60805044"/>
    <w:rsid w:val="60FC3BCD"/>
    <w:rsid w:val="628F77C1"/>
    <w:rsid w:val="657333CA"/>
    <w:rsid w:val="662F72F1"/>
    <w:rsid w:val="693E5A9D"/>
    <w:rsid w:val="6B7C3E23"/>
    <w:rsid w:val="6D714693"/>
    <w:rsid w:val="703F31E1"/>
    <w:rsid w:val="70A906E5"/>
    <w:rsid w:val="70EA58BB"/>
    <w:rsid w:val="733B519B"/>
    <w:rsid w:val="76EF72E0"/>
    <w:rsid w:val="79905EA0"/>
    <w:rsid w:val="7BE14791"/>
    <w:rsid w:val="7BE34D46"/>
    <w:rsid w:val="7F38109E"/>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font21"/>
    <w:basedOn w:val="6"/>
    <w:qFormat/>
    <w:uiPriority w:val="0"/>
    <w:rPr>
      <w:rFonts w:ascii="方正小标宋简体" w:hAnsi="方正小标宋简体" w:eastAsia="方正小标宋简体" w:cs="方正小标宋简体"/>
      <w:color w:val="000000"/>
      <w:sz w:val="44"/>
      <w:szCs w:val="44"/>
      <w:u w:val="none"/>
    </w:rPr>
  </w:style>
  <w:style w:type="character" w:customStyle="1" w:styleId="9">
    <w:name w:val="font13"/>
    <w:basedOn w:val="6"/>
    <w:qFormat/>
    <w:uiPriority w:val="0"/>
    <w:rPr>
      <w:rFonts w:ascii="方正黑体简体" w:hAnsi="方正黑体简体" w:eastAsia="方正黑体简体" w:cs="方正黑体简体"/>
      <w:color w:val="000000"/>
      <w:sz w:val="24"/>
      <w:szCs w:val="24"/>
      <w:u w:val="none"/>
    </w:rPr>
  </w:style>
  <w:style w:type="character" w:customStyle="1" w:styleId="10">
    <w:name w:val="font31"/>
    <w:basedOn w:val="6"/>
    <w:qFormat/>
    <w:uiPriority w:val="0"/>
    <w:rPr>
      <w:rFonts w:hint="eastAsia" w:ascii="方正黑体简体" w:hAnsi="方正黑体简体" w:eastAsia="方正黑体简体" w:cs="方正黑体简体"/>
      <w:b/>
      <w:color w:val="000000"/>
      <w:sz w:val="24"/>
      <w:szCs w:val="24"/>
      <w:u w:val="none"/>
    </w:rPr>
  </w:style>
  <w:style w:type="character" w:customStyle="1" w:styleId="11">
    <w:name w:val="font41"/>
    <w:basedOn w:val="6"/>
    <w:qFormat/>
    <w:uiPriority w:val="0"/>
    <w:rPr>
      <w:rFonts w:hint="default" w:ascii="Times New Roman" w:hAnsi="Times New Roman" w:cs="Times New Roman"/>
      <w:b/>
      <w:color w:val="000000"/>
      <w:sz w:val="24"/>
      <w:szCs w:val="24"/>
      <w:u w:val="none"/>
    </w:rPr>
  </w:style>
  <w:style w:type="character" w:customStyle="1" w:styleId="12">
    <w:name w:val="font151"/>
    <w:basedOn w:val="6"/>
    <w:qFormat/>
    <w:uiPriority w:val="0"/>
    <w:rPr>
      <w:rFonts w:hint="default" w:ascii="Times New Roman" w:hAnsi="Times New Roman" w:cs="Times New Roman"/>
      <w:color w:val="000000"/>
      <w:sz w:val="24"/>
      <w:szCs w:val="24"/>
      <w:u w:val="none"/>
    </w:rPr>
  </w:style>
  <w:style w:type="character" w:customStyle="1" w:styleId="13">
    <w:name w:val="font132"/>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14">
    <w:name w:val="font7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5">
    <w:name w:val="font161"/>
    <w:basedOn w:val="6"/>
    <w:qFormat/>
    <w:uiPriority w:val="0"/>
    <w:rPr>
      <w:rFonts w:hint="default" w:ascii="Times New Roman" w:hAnsi="Times New Roman" w:cs="Times New Roman"/>
      <w:color w:val="000000"/>
      <w:sz w:val="22"/>
      <w:szCs w:val="22"/>
      <w:u w:val="none"/>
    </w:rPr>
  </w:style>
  <w:style w:type="character" w:customStyle="1" w:styleId="16">
    <w:name w:val="font61"/>
    <w:basedOn w:val="6"/>
    <w:qFormat/>
    <w:uiPriority w:val="0"/>
    <w:rPr>
      <w:rFonts w:hint="eastAsia" w:ascii="宋体" w:hAnsi="宋体" w:eastAsia="宋体" w:cs="宋体"/>
      <w:color w:val="000000"/>
      <w:sz w:val="24"/>
      <w:szCs w:val="24"/>
      <w:u w:val="none"/>
    </w:rPr>
  </w:style>
  <w:style w:type="character" w:customStyle="1" w:styleId="17">
    <w:name w:val="font101"/>
    <w:basedOn w:val="6"/>
    <w:qFormat/>
    <w:uiPriority w:val="0"/>
    <w:rPr>
      <w:rFonts w:hint="default" w:ascii="Times New Roman" w:hAnsi="Times New Roman" w:cs="Times New Roman"/>
      <w:b/>
      <w:color w:val="000000"/>
      <w:sz w:val="24"/>
      <w:szCs w:val="24"/>
      <w:u w:val="none"/>
    </w:rPr>
  </w:style>
  <w:style w:type="character" w:customStyle="1" w:styleId="18">
    <w:name w:val="font181"/>
    <w:basedOn w:val="6"/>
    <w:qFormat/>
    <w:uiPriority w:val="0"/>
    <w:rPr>
      <w:rFonts w:hint="eastAsia" w:ascii="方正仿宋简体" w:hAnsi="方正仿宋简体" w:eastAsia="方正仿宋简体" w:cs="方正仿宋简体"/>
      <w:b/>
      <w:color w:val="000000"/>
      <w:sz w:val="24"/>
      <w:szCs w:val="24"/>
      <w:u w:val="none"/>
    </w:rPr>
  </w:style>
  <w:style w:type="character" w:customStyle="1" w:styleId="19">
    <w:name w:val="font51"/>
    <w:basedOn w:val="6"/>
    <w:qFormat/>
    <w:uiPriority w:val="0"/>
    <w:rPr>
      <w:rFonts w:hint="default" w:ascii="Times New Roman" w:hAnsi="Times New Roman" w:cs="Times New Roman"/>
      <w:color w:val="000000"/>
      <w:sz w:val="24"/>
      <w:szCs w:val="24"/>
      <w:u w:val="none"/>
    </w:rPr>
  </w:style>
  <w:style w:type="character" w:customStyle="1" w:styleId="20">
    <w:name w:val="font141"/>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21">
    <w:name w:val="font11"/>
    <w:basedOn w:val="6"/>
    <w:qFormat/>
    <w:uiPriority w:val="0"/>
    <w:rPr>
      <w:rFonts w:hint="eastAsia" w:ascii="宋体" w:hAnsi="宋体" w:eastAsia="宋体" w:cs="宋体"/>
      <w:color w:val="000000"/>
      <w:sz w:val="24"/>
      <w:szCs w:val="24"/>
      <w:u w:val="none"/>
    </w:rPr>
  </w:style>
  <w:style w:type="character" w:customStyle="1" w:styleId="22">
    <w:name w:val="font131"/>
    <w:basedOn w:val="6"/>
    <w:qFormat/>
    <w:uiPriority w:val="0"/>
    <w:rPr>
      <w:rFonts w:hint="default" w:ascii="Times New Roman" w:hAnsi="Times New Roman" w:cs="Times New Roman"/>
      <w:color w:val="000000"/>
      <w:sz w:val="22"/>
      <w:szCs w:val="22"/>
      <w:u w:val="none"/>
    </w:rPr>
  </w:style>
  <w:style w:type="character" w:customStyle="1" w:styleId="23">
    <w:name w:val="font01"/>
    <w:basedOn w:val="6"/>
    <w:qFormat/>
    <w:uiPriority w:val="0"/>
    <w:rPr>
      <w:rFonts w:hint="default" w:ascii="Times New Roman" w:hAnsi="Times New Roman" w:cs="Times New Roman"/>
      <w:color w:val="000000"/>
      <w:sz w:val="20"/>
      <w:szCs w:val="20"/>
      <w:u w:val="none"/>
    </w:rPr>
  </w:style>
  <w:style w:type="character" w:customStyle="1" w:styleId="24">
    <w:name w:val="font112"/>
    <w:basedOn w:val="6"/>
    <w:qFormat/>
    <w:uiPriority w:val="0"/>
    <w:rPr>
      <w:rFonts w:hint="default" w:ascii="Times New Roman" w:hAnsi="Times New Roman" w:cs="Times New Roman"/>
      <w:color w:val="000000"/>
      <w:sz w:val="18"/>
      <w:szCs w:val="18"/>
      <w:u w:val="none"/>
    </w:rPr>
  </w:style>
  <w:style w:type="character" w:customStyle="1" w:styleId="25">
    <w:name w:val="font121"/>
    <w:basedOn w:val="6"/>
    <w:qFormat/>
    <w:uiPriority w:val="0"/>
    <w:rPr>
      <w:rFonts w:ascii="方正仿宋_GBK" w:hAnsi="方正仿宋_GBK" w:eastAsia="方正仿宋_GBK" w:cs="方正仿宋_GBK"/>
      <w:color w:val="000000"/>
      <w:sz w:val="22"/>
      <w:szCs w:val="22"/>
      <w:u w:val="none"/>
    </w:rPr>
  </w:style>
  <w:style w:type="character" w:customStyle="1" w:styleId="26">
    <w:name w:val="font91"/>
    <w:basedOn w:val="6"/>
    <w:qFormat/>
    <w:uiPriority w:val="0"/>
    <w:rPr>
      <w:rFonts w:ascii="方正黑体简体" w:hAnsi="方正黑体简体" w:eastAsia="方正黑体简体" w:cs="方正黑体简体"/>
      <w:color w:val="000000"/>
      <w:sz w:val="24"/>
      <w:szCs w:val="24"/>
      <w:u w:val="none"/>
    </w:rPr>
  </w:style>
  <w:style w:type="character" w:customStyle="1" w:styleId="27">
    <w:name w:val="font8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9594</Words>
  <Characters>9741</Characters>
  <Lines>0</Lines>
  <Paragraphs>0</Paragraphs>
  <TotalTime>28</TotalTime>
  <ScaleCrop>false</ScaleCrop>
  <LinksUpToDate>false</LinksUpToDate>
  <CharactersWithSpaces>9753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默</cp:lastModifiedBy>
  <dcterms:modified xsi:type="dcterms:W3CDTF">2025-08-08T02:34:05Z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E814F7B6FB4A4F3B9A94B327CF30F5C5_12</vt:lpwstr>
  </property>
</Properties>
</file>