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jc w:val="center"/>
        <w:rPr>
          <w:rFonts w:hint="default" w:ascii="Times New Roman" w:hAnsi="Times New Roman" w:eastAsia="方正小标宋简体" w:cs="Times New Roman"/>
          <w:sz w:val="112"/>
          <w:szCs w:val="112"/>
          <w:lang w:val="en-US" w:eastAsia="zh-CN"/>
        </w:rPr>
      </w:pPr>
      <w:r>
        <w:rPr>
          <w:rFonts w:hint="default" w:ascii="Times New Roman" w:hAnsi="Times New Roman" w:eastAsia="方正小标宋简体" w:cs="Times New Roman"/>
          <w:sz w:val="112"/>
          <w:szCs w:val="112"/>
          <w:lang w:val="en-US" w:eastAsia="zh-CN"/>
        </w:rPr>
        <w:t>四川省达州市万源市鹰背镇</w:t>
      </w:r>
    </w:p>
    <w:p>
      <w:pPr>
        <w:jc w:val="center"/>
        <w:rPr>
          <w:rFonts w:hint="default" w:ascii="Times New Roman" w:hAnsi="Times New Roman" w:eastAsia="方正小标宋简体" w:cs="Times New Roman"/>
          <w:sz w:val="72"/>
          <w:szCs w:val="72"/>
          <w:lang w:val="en-US" w:eastAsia="zh-CN"/>
        </w:rPr>
      </w:pPr>
      <w:r>
        <w:rPr>
          <w:rFonts w:hint="default" w:ascii="Times New Roman" w:hAnsi="Times New Roman" w:eastAsia="方正小标宋简体"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黑体简体" w:cs="Times New Roman"/>
          <w:sz w:val="44"/>
          <w:szCs w:val="44"/>
          <w:lang w:val="en-US" w:eastAsia="zh-CN"/>
        </w:rPr>
      </w:pPr>
      <w:r>
        <w:rPr>
          <w:rFonts w:hint="default" w:ascii="Times New Roman" w:hAnsi="Times New Roman" w:eastAsia="方正黑体简体"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简体"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基本履职事项清单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配合履职事项清单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上级部门收回事项清单</w:t>
      </w:r>
      <w:r>
        <w:rPr>
          <w:rFonts w:hint="default" w:ascii="Times New Roman" w:hAnsi="Times New Roman" w:eastAsia="方正仿宋简体" w:cs="Times New Roman"/>
          <w:sz w:val="32"/>
          <w:szCs w:val="32"/>
          <w:lang w:val="en-US" w:eastAsia="zh-CN"/>
        </w:rPr>
        <w:tab/>
      </w:r>
      <w:r>
        <w:rPr>
          <w:rFonts w:hint="eastAsia" w:ascii="Times New Roman" w:hAnsi="Times New Roman" w:eastAsia="方正仿宋简体" w:cs="Times New Roman"/>
          <w:sz w:val="32"/>
          <w:szCs w:val="32"/>
          <w:lang w:val="en-US" w:eastAsia="zh-CN"/>
        </w:rPr>
        <w:t>64</w:t>
      </w:r>
    </w:p>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sectPr>
          <w:footerReference r:id="rId3"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decimal" w:start="1"/>
          <w:cols w:space="0" w:num="1"/>
          <w:rtlGutter w:val="0"/>
          <w:docGrid w:type="lines" w:linePitch="313" w:charSpace="0"/>
        </w:sectPr>
      </w:pP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基本履职事项清单</w:t>
      </w:r>
    </w:p>
    <w:tbl>
      <w:tblPr>
        <w:tblStyle w:val="4"/>
        <w:tblW w:w="49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13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序号</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一、党的建设（17项）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加强党委自身建设，强化理论武装，抓好党委理论学习中心组学习；贯彻执行民主集中制，落实“三重一大”、党务公开制度，加强经济建设、政治建设、文化建设、社会建设、生态文明建设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履行基层党建工作责任制，坚持“三会一课”、主题党日活动、组织生活会、民主评议党员等组织生活制度，学习宣传“七一勋章获得者”周永开先进事迹；定期研究党建工作，开展基层党组织书记抓党建工作述职评议考核，落实党委书记抓基层党建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党建引领基层治理机制，加强党建引领边界治理，依托万源市鹰背镇－宣汉县红峰镇、万源市鹰背镇－平昌县岩口镇等区域联合党支部，建立生态联护、服务联享、稳定联保等“十联”工作机制；完善社会工作服务体系，开展人民建议征集有关工作，推动基层群众自治、法治、德治相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iCs w:val="0"/>
                <w:color w:val="000000"/>
                <w:kern w:val="0"/>
                <w:sz w:val="24"/>
                <w:szCs w:val="24"/>
                <w:u w:val="none"/>
                <w:lang w:val="en-US" w:eastAsia="zh-CN" w:bidi="ar"/>
              </w:rPr>
              <w:t>精神</w:t>
            </w:r>
            <w:bookmarkStart w:id="0" w:name="_GoBack"/>
            <w:bookmarkEnd w:id="0"/>
            <w:r>
              <w:rPr>
                <w:rFonts w:hint="default" w:ascii="Times New Roman" w:hAnsi="Times New Roman" w:eastAsia="方正仿宋简体" w:cs="Times New Roman"/>
                <w:b/>
                <w:bCs/>
                <w:i w:val="0"/>
                <w:iCs w:val="0"/>
                <w:color w:val="000000"/>
                <w:kern w:val="0"/>
                <w:sz w:val="24"/>
                <w:szCs w:val="24"/>
                <w:u w:val="none"/>
                <w:lang w:val="en-US" w:eastAsia="zh-CN" w:bidi="ar"/>
              </w:rPr>
              <w:t>及其实施细则精神，按照权限开展监督执纪问责、监督调查处置等工作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接受上级巡察，履行巡察整改主体责任，落实上级巡察反馈意见的整改落实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强化基层党组织阵地建设，加强村（社区）党群服务中心规范化建设、使用和管理，优化党群服务中心功能布局，规范村级组织工作事务、机构牌子和证明事项；指导“两企三新”组织开展党建工作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16</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17</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负责工会、共青团、妇联等群团组织建设，开展科协、红十字会、残联等相关工作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 xml:space="preserve">二、经济发展（4项）   </w:t>
            </w:r>
            <w:r>
              <w:rPr>
                <w:rFonts w:hint="default" w:ascii="Times New Roman" w:hAnsi="Times New Roman" w:eastAsia="方正仿宋简体" w:cs="Times New Roman"/>
                <w:b/>
                <w:bCs/>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18</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拟订实施全镇经济社会发展规划和年度计划，促进工业、农业、服务业三产融合发展，指导、协调、服务和监督管理全镇经济发展工作，制定产业发展规划，发展高山蔬菜、茶叶、天麻等特色优势产业，培育、保护本土农产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19</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20</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21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负责制定年度项目计划，开展项目储备、申报、建设、投产等工作，加强项目监督管理和服务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三、民生服务（8项）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负责整合区域内各类政务服务事项进驻便民服务中心统一办理，提供“一站式”服务，推动基层高频便民服务事项“一网通办”，提供帮办代办服务，负责“一卡通”系统管理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26</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27</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开展控辍保学和助学资助初审、上报、公示，保障适龄儿童、少年接受义务教育权利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28</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落实“双拥”政策，强化退役军人服务保障，加强与退役军人的联系沟通，开展退役军人就业创业指导服务、优抚帮扶、走访慰问、权益维护等工作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29</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四、平安法治（4项）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30</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监测对象帮扶救助，综合运用临时救助、低保、医疗、住房、教育、就业等各项帮扶政策，保障基本生活；帮助指导就业创业，制定“一户一策”帮扶措施，稳定脱贫人口收入；负责乡村振兴衔接资金项目申报，建立项目库，对衔接资金产生的帮扶资产进行管护并协助开展确权移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36</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落实结对共建机制，加强与“一对一”结对帮扶单位的联系，结合发展实际积极争取项目、资金帮扶，实现产业发展、基层治理、文化生活等方面深度融合和协作配合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37</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38</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落实粮食安全党政同责，稳定粮食播种面积，执行粮食种植计划，促进粮食生产稳定发展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39</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学习运用和推广“千万工程”经验，推进乡村建设和人居环境综合整治，负责村庄清洁行动、生活垃圾治理、农村污水治理等工作，建设宜居宜业和美乡村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40</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高山蔬菜、茶叶、天麻特色农业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负责塘库堰、山坪塘、沟渠等小微型农田水利基础设施日常巡查、管护、安全和问题上报，推动高效节灌、农业节水等工作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开展农村能源开发利用节约的组织推广和安全管理教育，做好节能降碳工作，推广使用沼气、太阳能等清洁能源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六、精神文明建设（5项）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46</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47</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48</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49</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50</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建立健全基层科技服务体系，开展科普宣传活动，普及科学技术知识，提升全民科学素质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七、社会管理（6项）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加强基层社会治理，指导和督促村（社区）制定实施村（居）民自治章程、村规民约、居民公约，指导治安保卫委员会、公共卫生委员会等组织开展工作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负责社会组织管理，大力培育发展社区社会组织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整合社会慈善资源，组织开展慈善募捐，为公益慈善活动提供场地和服务保障，促进村（社区）慈善事业发展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推进“积分制、清单制+数字化”乡村治理模式，推广运用“川善治”乡村治理数字化平台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56</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路长制”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八、社会保障（5项）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57</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58</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59</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60</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九、自然资源（2项）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落实“林长制”责任 ，负责森林资源保护发展网格化管理，分级组织开展巡护巡查，制止破坏森林资源的行为，开展森林资源保护、病虫害防治宣传、林权纠纷调处等工作，发现林业有害生物等问题及时上报，组织开展义务植树活动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十、生态环保（3项）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落实“河长制”责任，加强河湖保护，开展宣传教育、日常巡查、河道清漂保洁，对取土、挖砂、采石等违法活动及时制止、上报，并开展先期处置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66</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十一、城乡建设（6项）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67</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推进荔枝古道优质粮畜片区发展，组织实施公共服务能力提升、人文历史品位提升等工程，促进城乡融合发展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68</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69</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70</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环境综合治理工作，组织开展镇容镇貌整治、场镇秩序、环境卫生监督管理等，合理规划停车区域，督促落实公共区域“门前三包”（包卫生、包绿化、包秩序）责任，指导村（社区）开展日常卫生保洁，按权限依法查处破坏镇村容貌和环境卫生的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负责场镇园林绿化及住宅小区公共区域设施、环境卫生、绿化管理的监督指导和协调工作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负责污水处理厂的运行管理，发现问题及时上报，按权限征收污水处理费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十二、商贸流通（2项）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培育限额以上批发、零售、住宿、餐饮等企业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开展电子商务政策宣传，推动镇 、村两级电商物流综合服务站点建设 ，组织参加电商业务培训，打造“村村直播”工作点位，培育主播人员，推广销售马铃薯、高山茶叶等农产品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十三、文化和旅游（4项）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负责静镇观遗址的宣传、普查工作，指导各村（社区）发掘非遗文化和地方特色文化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76</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强化公共文化服务供给，推进数字化和网络化建设，负责综合文化站、农家书屋、“村村响”等公共文化设施的日常管理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77</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78</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负责旅游文化宣传工作，深度挖掘红色旅游资源，依托林下立体经济和旅游资源，发展休闲旅游、研学等乡村旅游新业态，推进农文旅产业融合发展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十四、卫生健康（2项）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79</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开展爱国卫生运动，负责无偿献血、免疫、慢性病、职业病预防宣传，普及卫生健康知识，推广健康生活方式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80</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落实优生优育政策，办理生育服务登记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十五、应急管理及消防（3项）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落实党政领导干部安全生产责任制，建立健全安全生产风险预判、安全预警、事故预防、应急预备、实战预练“五预”工作机制，督促指导企业、村（社区）落实安全生产责任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十六、人民武装（2项）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坚持党管武装，做好基层武装部规范化建设，抓好兵役登记、兵役征集、应急备战、民兵工作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加强国防教育，按权限开展人民防空、国防动员、军事设施保护、国防潜力调查。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十七、综合政务（10项）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86</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87</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负责机关事业单位人员、村（社区）干部以及基层服务人员等工资福利待遇保障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88</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89</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负责档案基础设施建设和档案收集、整理、保管、利用，定期向档案馆移交档案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90</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91</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92</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负责政府采购、固定资产管理和国有资产监督管理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93</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负责书记信箱、市长信箱、“12345”政务服务热线等交办事项的办理、反馈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94</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开展年鉴及史志资料的收集、整理、撰写、编辑等工作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95</w:t>
            </w:r>
          </w:p>
        </w:tc>
        <w:tc>
          <w:tcPr>
            <w:tcW w:w="4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eastAsia="方正仿宋简体" w:cs="Times New Roman"/>
        </w:rPr>
      </w:pPr>
      <w:r>
        <w:rPr>
          <w:rFonts w:hint="default" w:ascii="Times New Roman" w:hAnsi="Times New Roman" w:eastAsia="方正仿宋简体" w:cs="Times New Roman"/>
        </w:rPr>
        <w:br w:type="page"/>
      </w:r>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配合履职事项清单</w:t>
      </w:r>
    </w:p>
    <w:tbl>
      <w:tblPr>
        <w:tblStyle w:val="4"/>
        <w:tblW w:w="47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702"/>
        <w:gridCol w:w="1189"/>
        <w:gridCol w:w="1924"/>
        <w:gridCol w:w="5028"/>
        <w:gridCol w:w="217"/>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0" w:hRule="atLeast"/>
          <w:tblHeader/>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序号</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事项名称</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对应上级部门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上级部门职责</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一、党的建设（4项）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526"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社区工作者队伍建设</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市委组织部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市委组织部：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负责社区工作者员额核定、招聘、考核等工作。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负责社区工作者招聘的考务工作。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负责社区工作者待遇经费保障。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1.统计镇社区专职工作者需求情况，报送招聘计划；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2.与社区工作者签订协议；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3.负责社区工作者的日常管理、出具考核意见。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099"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“室组地”联合监督、联合办案</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市纪委监委</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1.建立片区协作机制，推行“委领导+室组地”工作模式，统一调配力量、统筹工作，开展日常监督、业务培训；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2.按片区开展监督检查、案件查办等工作，对乡镇（街道）办理案件统一进行提级审理；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3.作出案件处分决定并宣布、送达；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4.对受处分人员开展回访工作。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1.发现、上报违纪线索；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2.派员参加业务培训和案件查办；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3.配合开展处分决定的宣布、送达，并对处分人员进行日常教育、管理、监督和关心关爱。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866"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市级部门派驻乡镇机构人员的管理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市司法局、市自然资源局、市市场监管局、市林业局：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1.负责派驻机构人员业务指导培训；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2.负责派驻人员的聘用（解聘）、工资福利保障、考核奖惩、人事调整等工作。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1.负责派驻机构人员日常管理；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2.对派驻人员选拔、任免、考核、评优评先等工作出具意见。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42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重大活动和重大突发事件新闻发布会</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市政府办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市委办、市政府办：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3.组织协调重大新闻、信息发布和政策解读工作，推动新闻发言人制度建设。拟订全市重大问题宣传口径。</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1.提供新闻采访点位及背景资料；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2.向上级有关单位推送新闻信息和新闻素材；</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3.负责重大突发事件、热点敏感问题、新闻舆情的上报和前期调查核实，协助开展新闻发布会筹备工作；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4.及时上报市外新闻媒体实地采访活动。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6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二、经济发展（4项）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982"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固定资产项目投资</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2.指导制定项目策划包装方案，进行项目包装；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1.指导乡镇和企业完善项目入库申报资料；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2.审核乡镇和企业项目入库申报资料。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兑付项目补助资金。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其他行业主管部门按职责分工开展相关工作。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1.摸排固定资产投资项目；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2.配合核实固定资产投资项目额度、规模；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3.收集固定资产投资资料并上报；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4.督促项目业主单位进行项目申报统计入库。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45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以工代赈项目管理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1.统筹以工代赈项目规划立项（含农业农村基础设施推广以工代赈方式、重点项目实施以工代赈）；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2.负责报送以工代赈项目资金计划，调度项目建设进度情况，指导项目建设工作；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3.牵头组织以工代赈项目验收，指导项目乡（镇）做好项目档案资料收集整理归档。</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1.组织实施以工代赈项目，组织富余劳动力参与项目建设；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2.配合统计以工代赈项目落实情况；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3.配合以工代赈项目验收，做好资料收集整理归档。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72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电力、电信、广播电视设施管理（不含地下管线安全运维管理）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协调通信运营商做好通信设施保护相关工作。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打击盗窃、破坏电力、电信、广播电视设施的违法犯罪行为。</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1.协助开展电力、电信、广播电视设施保护宣传；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2.配合开展电力、电信、广播电视涉及安全隐患排查和矛盾纠纷调处；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3.对在依法划定的电力设施保护区内修建建筑物、构筑物或者种植植物、堆放物品和危及电力设施安全的行为进行劝阻、制止并上报；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4.结合日常工作开展巡查，发现非法安装卫星广播电视地面接收设施的行为及时上报；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5.配合做好电力、电信、广播电视设施违法犯罪行为防范打击等工作。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2"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8</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再生资源回收站点（企业）规划、监管</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2.会同相关部门制定再生资源回收网点规划；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负责再生资源回收的治安管理。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1.配合制定再生资源回收网点规划；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2.对再生资源回收站点（企业）进行摸排、登记、造册；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3.结合日常工作对再生资源回收站点（企业）的安全生产和生态环境保护开展巡查，及时制止并上报占道堆放等违法违规行为。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787"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9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三、民生服务（4项）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95"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殡葬事务管理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1.统筹推进殡葬改革及宣传，规划殡葬设施建设，拟订殡葬管理措施并组织实施，指导督促乡镇（街道）殡葬改革工作；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2.制定农村公益性墓地管理的具体办法和细则，明确墓地建设、运营、维护等方面的规范和标准并组织实施，审批农村公益性墓地；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3.负责审批惠民殡葬救助补贴申请，发放惠民殡葬救助补贴；</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4.落实行业监督管理责任，定期开展监督检查，对殡葬领域违法违规行为责令限期整改。</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1.配合开展殡葬政策宣传；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2.初审、上报农村公益性墓地建设申请资料；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3.配合推进公益性墓地和集中安葬点建设与管理，引导群众节地生态安葬；</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4.收集上报殡葬从业人员信息；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5.对符合惠民殡葬政策的对象进行初审及上报；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6.结合日常工作开展巡查，及时制止并上报殡葬领域等违法违规行为，配合做好违法建设墓地的整改工作。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957"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饮水安全</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1.负责编制村镇供水规划，统筹饮水安全政策宣传；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2.实施供水工程项目或委托乡镇实施；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3.采取临时保供措施；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4.负责末梢水水质检测；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5.监督供水单位的日常运行。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1.负责水源保护及监管；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2.负责水源水质监测。</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1.配合开展饮水安全知识宣传；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2.制定饮水安全应急预案，提供饮水困难应急保障；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3.加强村镇供水管理，负责摸排水源保护工程、供水设施、管网、供水安全情况并上报；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4.配合市水务局寻找备用水源，申报供水项目，协助或负责供水项目实施；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5.结合日常工作对供水单位和用水情况进行巡查。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养老服务机构管理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1.牵头编制养老机构建设规划，并组织实施；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2.负责对养老机构进行监督检查，并向社会公布检查结果；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3.负责对违法违规的养老机构责令改正及行政处罚。</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1.参与编制养老机构建设规划；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2.结合日常工作开展巡查，发现问题及时上报；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3.推动有条件的村（社区）设立爱心食堂。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95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普惠托育服务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统筹规划建设，加强设施改造。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引导社会力量兴办服务机构；支持建立普惠性婴幼儿照护机构。</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1.将婴幼儿照护纳入经济社会发展相关规划和目标责任考核，发挥引导作用，制定切实管用的政策措施，促进婴幼儿照护服务规范发展；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2.负责婴幼儿照护服务的规范发展和安全监管；                                                                                                           3.加大婴幼儿照护服务政策宣传，积极传播科学育儿理念和知识。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6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四、平安法治（1项）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585"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社区矫正管理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市法院、市检察院、市公安局：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按照各自职责分工依法开展社区矫正工作。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1.配合开展社区矫正法律法规和政策宣传；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2.建立社区矫正志愿者队伍，为社区矫正对象提供就业就医帮助；</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3.配合做好社区矫正对象的风险评估、监督管理、教育帮扶等相关工作；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4.配合参与社区矫正对象突发事件应急处置。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0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五、乡村振兴（8项）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528"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农产品质量安全监管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5.对农产品质量安全违法违规行为进行调查处理。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其他行业主管部门负责职责范围内的农产品质量安全监管工作。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1.开展农产品质量安全知识宣传；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2.配合对农产品生产经营活动进行指导和服务，配合开展农产品质量安全日常检查；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3.负责农产品农药、兽药残留快速检测；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4.配合开展农产品质量安全抽样；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5.收集上报农产品质量安全违法线索。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21"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高标准农田建设管护</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1.牵头制定高标准农田建设规划，开展项目储备工作；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2.组织落实项目选址、规划布局，编制高标准农田建设项目实施方案；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3.负责监管和指导高标准农田建设工作，加强项目质量和安全监管；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4.组织项目实施和验收；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5.制定高标准农田工程设施管护制度，落实管护主体、经费，保证工程在设计使用期限内正常运行；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6.负责高标准农田资产登记、设施保管、运行安全巡查，督促管护主体做好问题整改。</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1.开展高标准农田建设相关法律法规和政策宣传；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2.配合开展项目选址、规划设计、质量监督和县级验收；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3.配合调解处置项目实施过程中的青苗占地等矛盾纠纷；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4.负责交付后的高标准农田管护利用、运行安全巡查，配合督促管护主体整改问题。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788"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“大棚房”清理整治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2.负责查处职责范围内的违法违规建设“大棚房”的行为。</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1.根据排查结果，配合做好“大棚房”清理整治工作；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2.督促经营者限期办理设施农业用地备案手续；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3.配合查处违法违规建设“大棚房”的行为。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293"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动物疫病防控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3.负责动物疫病违法违规行为的处罚。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市公安局、市市场监管局等其他行业主管部门负责职责范围内的动物疫病防控工作。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1.宣传动物疫病防治相关知识，结合日常工作开展巡查，发现异常情况及时上报；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2.组织饲养动物的单位和个人做好强制免疫，配合做好监督检查；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3.配合开展动物疫病预防、控制、净化和消灭等工作；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4.负责公共场所和乡村发现的死亡畜禽收集、处理并溯源；</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5.配合开展动物疫病违法违规行为的调查处理。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74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农作物病虫害防治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1.负责农作物病虫害防治的监督管理工作；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2.开展农作物病虫害防治技术指导培训等工作；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3.制定农作物病虫害预防控制方案并组织实施；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4.开展农作物病虫害监测、发布预报，组织统防统治，开展专业化防治服务；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5.对涉及农作物病虫害防治的违法行为进行处置，督促采取补救措施并恢复原状。</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1.配合开展农作物病虫害监测工作；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2.推广农作物病虫害防治技术，宣传指导农作物病虫害防治；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3.配合开展专业化病虫害防治服务和病虫害统防统治。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951"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农村供水工程管理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1.负责全市农村供水工程建设以及运行管护的监督管理工作；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2.组织编制农村饮水安全工程发展规划；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3.履行农村饮水安全工程建设职责，建成后及时移交受益乡镇（街道）；</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4.负责指导农村饮水工程运行管理和供水服务，对水质进行监督检测，组织开展农村饮水安全工程从业人员的相关技术培训；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5.协调各职能部门密切配合，依法保护农村饮水安全工程长期发挥效益，保障农村饮水安全。</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1.配合做好辖区农村供水工程管理的有关工作，并确定相应的管护人员；</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2.督促管护人员加强日常巡查，及时处理解决相关问题，确保正常供水；</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3.协助开展农村供水工程的水质检测；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4.督促规范收取农村供水费用水费。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8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农村厕所整改整治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1.科学开展调查研究，因地制宜制定改厕技术手册，行之有效推行科学改厕模式，督导、指导基层有序开展改厕工作；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严格落实“中省奖补、市级为主、农户自筹”的农村户厕资金保障模式，保障农村问题厕所整改资金投入，积极协调解决问题厕所整改整治工作中存在的困难和问题，对整改完成后的问题厕所进行检查验收，加强宣传引导；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3.落实项目资金监管责任，用好农村厕所革命资金，坚决查处骗取、套取、挤占、挪用等行为，确保资金使用安全；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4.落实项目抽查验收工作。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1.落实政策宣传、入户动员、调查摸底、技术培训等工作；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2.以村为单位科学编制项目实施方案，明确建设任务；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3.规范招标程序，落实项目招标工作；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4.落实项目过程管理责任；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5.开展项目全覆盖验收工作和问题整治整改工作；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6.落实项目资金拨付工作；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7.严把项目建设质量、项目安全关口，按要求开展项目档案管理工作；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8.落实项目进度、质量等调度上报工作；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9.落实项目维稳信访工作。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942"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农药使用指导、服务、管理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开展规范化回收处理日常执法监管工作。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1.组织落实植保项目，培育实施主体；</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2.组织开展科学安全用药培训和现场技术指导；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3.配合开展农资门店和新型经营主体宣传指导工作，探索“店村结合”回收体系建设；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 4.结合日常工作开展巡查，发现违法行为及时上报并配合相关部门开展执法工作。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六、社会管理（5项）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7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行政区划和地名管理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1.负责行政区划的设立、撤销、变更以及政府驻地迁移审核报批和备案、公告等工作；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2.负责市级行政区域界线联合检查和行政区域界线的勘定、管理和争议处理；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3.负责街路巷的命名、更名及备案、公告等工作；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4.负责其他有关部门对地名命名、更名的指导和备案提醒及公告等工作；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5.对具有重要历史文化价值、体现中华历史文脉的地名进行普查，开展收集、记录、统计等工作，制定保护名录；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6.对行政区划和地名管理相关违法违规行为进行处罚。</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1.负责街路巷的命名、更名申请及备案、公告等基础资料的上报；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2.配合梳理上报行政区划设立、撤销、变更及政府驻地迁移等相关基础资料；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3.配合行政区域界线勘定及审核校对新的行政区划图；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4.配合做好所涉及的行政区域界线联合检查；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5.配合处理行政区域边界争议；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6.配合做好界桩的维护管理，结合日常工作开展巡查，对发现的行政区划和地名管理相关违法违规行为及时制止并上报。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70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犬只管理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负责养犬登记，依法查处违法养犬行为。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负责指导物业服务企业配合养犬管理工作。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负责涉犬经营活动的市场主体登记、依法对涉犬经营活动实施监督管理。</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1.开展文明养犬宣传，对不文明养犬行为进行劝导、制止；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2.负责养犬登记证办理初审，上报市公安局统一制证；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3.开展免疫和狂犬、野犬等处置。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45"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流动人口管理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1.开展流动人口信息登记政策法规宣传；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2.组织村（社区）参加流动人口信息采集核实工作。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046"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无人驾驶航空器飞行管理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2.按规定划设管制空域或落实管制措施；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3.依法管理飞行活动，开展无人驾驶航空器飞行监督检查。</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1.配合开展无人驾驶航空器飞行管理；                                                             2.结合日常工作开展巡查，发现问题开展先期处置并及时上报。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88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社会工作中心（站）建设与管理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1.积极申报四川省城乡社区治理优化提升项目；                                                                                               2.制定乡镇（街道）社会工作综合服务中心建设工作方案；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3.指导配强社会工作综合服务中心人员力量；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4.对接市财政局、市民政局等部门整合政府购买社会工作服务事项，及时兑现政府购买服务资金；                                                                                5.组织实施城乡社区治理优化提升项目实施及项目绩效评估。</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1.管理进驻的社会组织，组织开展相关活动并提供必要的办公和服务设施；                                                                                                                                            2.推荐项目申报点位并完善申报资料；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3.科学合理制定实施方案，确定项目实施进度，准确把握时间节点；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4.按照项目方案推进相关工作，自觉接受监督检查，根据相关要求完善项目绩效评估考核资料。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七、安全稳定（4项）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96"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27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校园周边环境治理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负责城区校园周边市容市貌秩序管理工作。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1.配合开展校园周边安全宣传教育、安全检查和隐患排查，发现问题及时上报；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2.配合开展风险防控和应对处置工作；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3.负责维护校园周边环境及秩序管理工作。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1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28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未成年人防溺水</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1.开展学生防溺水安全教育和宣传；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协调专业队伍开展溺水救援，做好培训演练工作。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1.配合开展未成年人防溺水安全宣传教育；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2.结合日常工作开展巡防、隐患排查并整改；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4.对巡查发现和群众报告的溺水事故第一时间组织开展救援并上报；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5.协助市公安局开展事故原因调查，并做好溺水未成年人家属思想安抚及其他善后工作。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165"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29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大型活动和重要时期维护公共安全</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1.负责大型活动的行政审批许可，对活动规模、参与人数、场地条件等进行风险评估；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2.指导督促活动承办单位按照要求制定防暴恐、防火灾、防突发公共卫生事件等预案，并按照方案做好安保工作；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3.对活动场地或重点区域进行安全检查，对可疑人员、物品进行排查，设置警戒线，控制人流，防止拥挤、踩踏等事故；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4.根据活动规模，在现场部署警力，维护现场秩序，加强巡逻，防范处置治安案件和突发事件；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5.根据需要，在活动现场周边实施临时交通限行或分流等措施，疏散密集人群、车流，避免拥堵；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6.发现可疑人员，及时通报给乡镇（街道），并协助做好管控工作；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7.重要时期根据上级工作安排对涉及治安类安全、公共安全隐患进行排查整治。</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1.加强宣传教育，做好重点人群管控等社会面稳控工作；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2.组织工作人员维护活动秩序，在指定区域内做好安保值守工作；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反电信网络诈骗</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3.摸排涉诈高危人员，开展涉诈重点人员管控工作；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加强通信行业监管，督促落实电话卡实名制等。</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其他行业主管部门负责职责范围内的反电信网络诈骗工作。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1.开展反电信网络诈骗宣传教育；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2.协助摸排涉诈高危人员、劝返滞留境外人员；</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3.对涉诈重点人员开展日常管控，配合公安部门核实、查处涉诈违法案件。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1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八、自然资源（12项）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73"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乡镇国土空间规划编制</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市城乡规划编制中心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市城乡规划编制中心：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1.负责编制万源市国土空间总体规划、详细规划；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2.指导乡镇开展村庄规划编制工作。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1.解读乡镇国土空间规划相关政策，组织规划评审；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2.组织编制城镇开发边界局部优化方案、专家论证和公示征求公众意见。</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1.开展国土空间规划宣传；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2.参与编制万源市及镇国土空间总体规划、城镇开发边界内详细规划；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3.上报编制计划、开展镇村规划编制；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4.组织镇人大对规划进行审议并报批。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48"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造林绿化及森林四库建设</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1.负责贯彻落实国土绿化重大方针政策；</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2.负责全市营林、造林、产业项目、森林四库建设项目总体规划组织实施，并开展技术指导；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3.负责组织开展营林、造林、产业、森林四库建设项目检查验收、落地上图；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4.会同市财政局，开展营林、造林、产业项目补助资金发放工作；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5.会同市公安局对破坏营林、造林、产业等项目的违法行为进行查处。</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1.开展造林绿化及森林四库建设相关政策宣传、舆论引导；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2.配合开展林业产业及森林四库建设规划；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3.按规划配合完成造林绿化、产业及森林四库建设项目建设任务；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4.配合开展检查验收工作。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29"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卫片图斑违法行为处置</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3.根据职责对违法违规行为督促整改、立案查处。</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1.开展卫片图斑法律法规宣传；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2.结合日常工作开展巡查、卫片图斑核查，发现问题线索上报，并建立台账；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3.负责对农户私搭乱建行为进行整改；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4.配合开展执法及整改。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892"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土地整治项目实施</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1.负责组织项目入库、立项的评审论证工作，配合做好财政评审；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2.负责项目实施技术服务，监督及时足额兑付民工工资；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3.负责项目施工监理、工程审计、补充耕地面积测量和质量等级评定等关键核心环节工作的组织实施；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4.负责项目竣工验收、新增耕地核定、备案入库的组织评审、验收认定等工作；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5.负责项目审核验收及资金拨付。</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1.宣传土地整治项目实施相关政策，收集整理项目区群众对项目规划设计的意见建议；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2.协调配合项目规划、实施、验收，开展矛盾调处；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3.承担项目基础设施后期管护和土地整理后的耕地粮用，足额下发粮食种植补贴至项目区群众。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122"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流出耕地整改、耕地占补平衡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1.综合分析和研判耕地流出和恢复情况，下发耕地恢复补充任务；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2.指导、督促流出耕地整改恢复工作。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1.核实下发流出耕地图斑；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2.开展流出耕地整改和恢复补充工作，建立核实整改台账。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9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林业生态修复</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1.组织实施全市林业重点生态保护修复工程，提供技术指导；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2.负责检查验收、落地上图，并会同市财政局，开展补助资金发放工作。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1.配合实施林业重点生态保护修复工程；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2.开展全民义务植树、城乡绿化工作。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27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野生动植物保护</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市林业局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市农业农村局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市市场监管局     </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1.牵头开展野生动植物保护法律法规宣传；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4.组织开展野生动植物救助工作；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1.牵头开展水生野生动物保护法律法规宣传；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4.组织开展水生野生动物救助工作。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侦办全市破坏野生动植物的刑事案件。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负责对进入市场（流通）环节的野生动植物及其制品的监督检查和违法行为的查处。</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1.配合开展野生动植物保护法律法规宣传；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2.负责野生动物致害补偿；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3.对违法猎捕、运输、交易及破坏野生动植物栖息地的行为及时制止并上报。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079"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不动产、林地、土地承包经营权登记</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2.负责林权流转的指导和监督管理林地边界裁定。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1.配合为申请人不动产登记出具宅基地审批、规划许可和验收材料以及农村土地承包经营合同管理备案材料；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2.配合开展自然资源各类土地调查、统一确权登记和不动产统一登记的外业测绘、权籍调查、资料收集工作；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3.审查集体土地房屋所有权、土地使用权转移和转移登记；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4.协助产权纠纷的协调处理工作；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5.依法指导发包方和承包方订立、变更或者终止承包合同，并对承包合同实施监督，发现不符合要求的，应当及时通知发包方更正。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997"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39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古树名木保护</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负责城市建成区内古树名木保护管理工作。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其他行业主管部门按照职责分工做好古树名木保护管理工作。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1.开展古树名木保护政策宣传；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2.结合日常工作进行巡查，发现古树名木异常和擅自移栽、破坏古树名木等问题及时上报。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2"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40</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森林防灭火</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1.统筹负责重大森林火灾“救”的工作；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2.负责综合指导督导森林火灾防控工作；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3.牵头开展森林火灾预警监测和信息发布工作；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5.牵头负责综合考核森林防灭火指标。</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负责参与一定等级森林火灾突发事件的处置。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其他行业主管部门按职责分工开展相关工作。</w:t>
            </w:r>
          </w:p>
        </w:tc>
        <w:tc>
          <w:tcPr>
            <w:tcW w:w="1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1.制定森林防灭火应急预案，开展演练，做好值班值守；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2.划分网格，组建护林员队伍和防火灭火力量，储备必要的灭火物资；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3.发现火情，立即上报火灾地点、火势大小以及是否有人员被困等信息；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71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9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89"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矿产资源保护</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1.维护矿产资源开发秩序，依法进行采矿权登记和采矿权审查上报；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3.负责历史遗留矿山生态修复；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4.开展矿业权出让及房屋征收补偿安置。</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1.结合日常工作开展矿山巡查，及时发现、制止违法行为，上报并协助查处；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2.配合落实历史遗留矿山生态修复项目后期管护工作；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3.配合矿业权出让涉及的房屋征收补偿安置。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187"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水资源保护</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1.拟订水资源保护规划，统一管理水资源（含地表水、地下水），组织实施取水许可制度和水资源费征收制度，发布水资源公报；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2.拟订节约用水政策和水量分配方案，编制计划用水、节约用水规划，制定有关标准并监督实施，组织指导和监督计划用水、节约用水工作；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3.组织开展水资源调查、评价有关工作；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4.对水资源保护方面存在的违规违法问题进行处理。</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1.制定节约用水规划和计划，开展节水宣传教育；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2.结合日常工作，开展取用水日常检查，发现问题及时上报。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8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九、生态环保（9项）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531"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水土保持</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1.拟订全市水土保持规划，并监督实施；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2.组织开展水土流失监测、水土保持综合治理；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3.审核生产建设项目水土保持方案并监督实施；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其他行业主管部门按职责分工开展水土保持相关工作。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1.开展水土保持政策宣传；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2.引导社会资本和符合条件的农民合作社、家庭农场等新型农业经营主体开展水土流失治理；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3.配合对坡耕地和沟道水土流失进行综合治理；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4.组织单位和个人植树种草，扩大林草覆盖面积，涵养水源。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32"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土壤污染防治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1.负责土壤及地下水环境监督管理；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1.负责开展耕地环境和农产品例行监测；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2.开展受污染耕地分类管理和安全利用工作；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负责减少城市区域性生活点源污染，推进生活垃圾无害化处置。</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1.开展土壤污染防治宣传教育和科学普及；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2.结合日常工作开展巡查，发现情况及时上报；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3.收集农业面源污染物（农用薄膜、农用药、化肥包装物）；</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4.指导农业生产者科学使用化肥，推广使用高效、低毒、低残留农药；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5.发生突发事件可能造成土壤污染的，立即采取应急措施；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6.配合实施土壤污染风险管控和修复。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17"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固体废物污染防治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2.负责监督管理危险废物的处置。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负责城区建筑垃圾收集、转运、处置的监督管理。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 负责学校实验室固体废物污染环境防治的监督管理 。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负责林业、林产品及加工行业固体废物污染环境防治的监督管理。</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2.结合日常工作开展固体废物污染巡查，及时制止、先期处置污染和破坏生态行为，发现违法行为及时上报。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0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水污染防治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负责渔业活动和水产养殖活动的污染防治。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1.负责机动车维修企业、营运船舶的污染防治；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负责城市建成区生活污水违法排放行政处罚。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1.负责公共场所和饮用水卫生监督管理；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2.负责医疗机构污水收集、处理和消毒的监管。</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1.开展水环境保护宣传教育；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2.配合开展农村、场镇生活污水处理设施的规划建设，督促生活污水处理厂正常运行；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3.结合日常工作对农村污水、农村黑臭水体、入河排污口等进行摸排巡查，按权限开展整治，发现涉及水污染违法行为及时制止并上报；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4.督促企事业单位整改违法排放问题，落实无主入河排污口的问题整改。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242"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大气污染防治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负责指导秸秆综合利用的实施工作。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负责房屋和市政工程施工扬尘污染监督管理。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负责机动车尾气超标排放查处。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负责煤矿开采扬尘污染防治及烟花爆竹销售管控。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负责非煤矿山开采扬尘污染防治，督促矿山企业落实矿山生态修复主体责任。</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1.开展大气环境保护宣传，普及大气污染防治法律法规和科学知识，督促各行业经营主体落实环保主体责任；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2.结合日常工作对场镇扬尘（施工、道路）等大气污染源开展巡查，发现问题及时制止、上报；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3.配合开展大气污染物减排、机动车污染监督、应对气候变化及温室气体减排工作；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4.及时制止、处置露天焚烧秸秆、违规熏制腌腊制品、违规燃放烟花爆竹等各类环境污染和生态破坏行为，及时上报违法情况；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5.受理破坏大气环境投诉，调处环境初信初访和矛盾纠纷。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8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噪声污染防治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负责协调铁路监管部门对铁路建设施工项目实施噪声监督管理，督促建设单位落实噪声防控措施。</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1.开展噪声污染防治法律法规和知识的宣传；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2.结合日常工作开展巡查，对噪声污染行为进行劝阻，并及时上报；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3.配合做好噪声污染现场确认，协助噪声减轻、源头消除工作；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4.负责噪音扰民的矛盾纠纷调解。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71"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突发环境事件应急处置</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1.负责生态环境问题的统筹协调和监督管理，突发环境事件应急知识宣传；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2.牵头突发环境事件和生态破坏事件的调查处理，开展风险评估、预警、隐患排查和应急演练，制定专项应急预案并组织实施；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3.负责重点区域、流域生态环境保护，指导突发环境事件应对工作；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4.收集突发环境事件信息并按程序公开，加强应急救援能力建设；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5.组织实施生态环境损害赔偿制度，解决有关环境污染纠纷。</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1.配合开展突发环境事件应急知识宣传、风险评估和预防工作，组织人员参加应急演练；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2.开展突发环境事件中的先期处置工作，采取有效控制措施制度，防止事态扩大，并及时上报相关情况；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3.开展人员安抚和事故处置等善后工作；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4.开展舆论引导和宣传解释。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95"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畜禽养殖污染防治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2.对畜禽粪污资源化利用进行技术培训推广；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3.开展畜禽养殖废弃物综合利用，发现畜禽养殖污染及时处置、移交生态环境部门，并对整改情况进行跟踪；</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4.负责退养和生态化改造工作；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5.负责畜禽养殖场、养殖小区备案。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1.配合开展畜禽粪污资源化利用技术的宣传推广；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2.排查、及时制止和报告畜禽养殖环境污染行为；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3.督促养殖户对畜禽养殖污染进行整改，并将整改情况上报；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4.配合对畜禽养殖污染等行为进行查处；                                                                                                                           5.配合开展畜禽养殖等安全生产检查，发现问题及时上报并协助做好整治整改工作；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6.负责对畜禽规模养殖场的选址进行初审并上报。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2"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51</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禁渔退捕管理</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p>
        </w:tc>
        <w:tc>
          <w:tcPr>
            <w:tcW w:w="19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负责禁渔退捕相关案件的行政、民事、刑事审判、刑事检察、法律监督、公益诉讼和法律法规宣传教育。</w:t>
            </w:r>
          </w:p>
        </w:tc>
        <w:tc>
          <w:tcPr>
            <w:tcW w:w="1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1.配合开展政策法规宣传和日常巡查；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2.配合市直相关部门开展联合执法、跨区域巡查、涉渔工程监督、专项整治行动及案件查处；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3.结合日常工作开展渔业和涉渔自用船舶巡查。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09"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9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1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407"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52</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房屋安全隐患整治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3.加强督查检查，督促属地政府、相关部门做好抢险救灾工作；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4.会同市自然资源局等相关部门对群众反映强烈，社会影响恶劣的行为，协调多部门联合依法查处。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其他行业主管部门按照安全生产“三管三必须”要求，负责行业领域房屋安全风险排查整治工作。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1.开展房屋安全使用宣传；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3.督促产权人（使用人）主动排危，负责房屋改造名单初审报送、住户搬离等工作；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4.配合市住建局对城市危险房屋落实排危措施。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19"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“两违”（违法用地、违法建设）整治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3.指导、会同辖区街道（乡镇）对住宅小区违法建设进行拆除。</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1.开展相关法律法规和政策宣传教育；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2.结合日常工作开展巡查，发现苗头及时劝阻；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3.对疑似违法行为进行核实；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4.属于个人或企业私搭乱建的，督促整改；拒不整改的，按不同违法类型上报相关部门；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5.依职责组织或协助上级有关部门实施拆除和善后工作；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6.按权限审批在村庄、集镇规划内和道路、河道两旁修建临时建筑物、构筑物和其他设施。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898"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土地农转用审批</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1.审核土地是否符合规划、用途管制等相关政策，是否符合节约集约利用土地原则，是否满足土地利用年度计划；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3.对于产业等其他类型农用地转用项目，负责审核项目是否符合办理农用地转用条件，指导项目乡镇办理农用地转用前期资料，待前期资料齐全后组卷上报至达州市人民政府进行审批。</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1.配合对拟转用土地地类、面积以及地上附着物的权属、种类、数量进行调查核实；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2.配合土地转用主体开展青苗和地上附着物补偿；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3.配合开展农用地转用报批组卷工作。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04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既有住宅增设电梯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1.负责既有住宅增设电梯政策宣传和解释；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1.负责电梯增设财政奖补资金的拨付；</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2.负责对财政奖补资金使用情况进行监督管理。</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1.配合开展既有住宅电梯增设政策宣传；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2.负责符合电梯增设条件的既有住宅幢数、拟增设电梯数量的调查摸底和统计上报；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3.对业主加装电梯意愿的情况进行公示；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4.指导有电梯增设需求的既有住宅全体业主成立业主委员会；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5.开展群众关系协调和矛盾化解；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6.配合做好住宅电梯的隐患排查。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38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征地拆迁</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1.拟订征地公告；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2.组织对拟征收地块开展现状调查及登记；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3.对拟征地块开展社会稳定风险评估；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4.拟订征收补偿安置方案。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配合督促杆管线产权单位实施迁改工作。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负责城镇规划区内土地征地拆迁安置补偿工作。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其他行业主管部门负责职责范围内的土地征收相关工作。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1.宣传征地拆迁相关法律法规和政策；</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2.配合开展征地补偿登记、公示；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3.在被征地街道、村、组张贴公告；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4.组织所有权人、使用权人（集体和个人）与征地拆迁有关部门签订征地补偿安置协议；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5.审核、公示需纳入养老保障的被征地农民名单，报市自然资源局核定；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6.监督农村集体经济组织做好征地补偿费用的管理、使用、分配和公开；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7.调解处理征地补偿安置纠纷。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73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预拌混凝土（砂浆）临时搅拌站巡查管理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1.负责预拌混凝土临时搅拌站的监督管理；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2.工程完工后3个月内，督促建设、施工单位对建立的预拌混凝土（砂浆）临时搅拌站进行拆除，并恢复临时占用地块原貌。未及时拆除的，按相关规定依法查处；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3.负责散装水泥、预拌混凝土、预拌砂浆和混凝土预制构件发展应用的监督管理工作。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1.结合日常工作开展巡查，发现、制止并上报违法生产行为；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2.协助市住建局等部门开展散装水泥发展应用工作。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十一、交通运输（2项）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01"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道路交通安全</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负责拖拉机、联合收割机等上路农用机械的监督管理。</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1.配合开展宣传教育警示工作；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2.开展村组道路交通安全隐患排查与治理，对重大隐患及时上报；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3.配合开展交通违法行为专项整治；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4.对国省干道、乡道、村道进行隐患排查并上报，在乡道、村道的出入口规范设置必要的限高、限宽设施。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185"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乡村寄递物流体系建设</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3.负责监督和管理本行政区域内的物流活动。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2.负责物流运输车辆合法性、合规性监管；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3.负责对本辖区的快递市场实施监督管理。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1.依法规范快递服务车辆的管理和使用；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负责物流寄递企业的注册管理和经营许可。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利用基层供销网点建设电商服务站。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1.宣传邮政管理、物流寄递领域法律法规；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2.配合开展寄递行业日常巡查；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3.开展接转场所、村级寄递物流综合服务站建设。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0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十二、文化和旅游（3项）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223"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60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文化市场检查</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负责扫黄打非、软件正版化和版权执法工作。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负责对影院、书店、印刷企业等场所进行检查，查处出版、印刷或者复制、进口、发行有害出版物活动。</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1.结合日常工作开展违法违禁的书报、期刊、光盘等出版物巡查，发现问题并上报；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2.配合执法部门进行查处；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3.配合开展文化市场宣传和教育。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08"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文物保护</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2.加强国有文物资源资产动态管理；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3.公开投诉举报方式，及时受理处理投诉举报；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5.建立馆藏文物档案；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1.对违反文物保护的相关行为进行治安管理处罚；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2.保护发现文物的现场；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3.处理馆藏文物被盗、被抢或者丢失案件；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6.保管、移交涉案文物。</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其他行业主管部门负责职责范围内的文物保护工作。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1.负责文物保护的宣传教育；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2.配合开展对不可移动文物的保护；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3.对静镇关遗址等有关文物采取措施，加强保护；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5.配合调查处理危害文物安全的行为；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6.提供文物线索，配合核实文物点权属及实地调查。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10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公共场所全民健身器材配建管理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负责安排体育设施下达资金，加强资金使用监管。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1.开展体育器材的接收和维护，结合日常工作开展巡查，发现问题及时处理并上报；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2.对公共体育场馆做好开放工作；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3.开展体育场地设施统计调查工作。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十三、卫生健康（1项）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26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公共卫生事件处置（含传染病防治）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市卫生健康局（市疾控局）：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1.负责组织突发公共卫生事件的调查、控制和医疗救治；</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2.建立监测预警机制，开展应急演练；</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3.加强公共卫生和突发事件应急常识宣传教育。</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市公安局：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负责开展与人类接触密切动物相关传染病的监测和管理工作。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市交运局：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负责协助做好疫区医疗等急用物资和有关标本的运输。</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市发改局：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负责公共卫生基础设施项目建设的审批。</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市商务局：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2.防止突发公共卫生事件在贸易活动举办期间发生和跨地区传播扩散。</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1.配合开展突发公共卫生事件应急处理；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2.落实传染病暴发、流行时的防治措施；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3.组织开展群众性卫生活动，进行预防传染病的健康教育，发现疫情及时上报疾控部门；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4.配合落实人员疏散隔离、救治及其他公共卫生措施；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5.做好防控工作，建设专兼职工作队，鼓励群众参与防控活动；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6.加强人员追踪，摸排人员往来情况，有针对性地采取防控措施。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0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十四、应急管理及消防（13项）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551"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64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充电基础设施安全管理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1.开展政策宣传，排查充电设施需求；</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2.配合做好充电桩位置选址和协调安装工作；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3.负责未委托物业服务人开展物业服务的小区充电基础设施建设运营管理工作；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4.结合日常工作开展巡查，发现问题并上报；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5.配合开展集中充电设施建设管理的协调和矛盾纠纷调处工作。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2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65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电动自行车“飞线充电”整治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负责电动自行车的登记和通行管理工作。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市发改局、市经信局、市财政局、市自然资源局、市交运局、市商务局、市应急局、市综合执法局等部门按照各自职责分工做好电动自行车“飞线整治”工作，建立联合执法和信息共享机制。</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1.负责安全知识宣传，结合日常工作开展巡查；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2.协调安装智能充电桩，发现“飞线充电”行为及时制止，开展事故先期处置并上报。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84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66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自然灾害防范处置（含防汛抗旱、防风、防震、防雨雪冰冻、防地质灾害等）</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市气象局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pacing w:val="0"/>
                <w:sz w:val="21"/>
                <w:szCs w:val="21"/>
                <w:u w:val="none"/>
              </w:rPr>
            </w:pPr>
            <w:r>
              <w:rPr>
                <w:rFonts w:hint="default" w:ascii="Times New Roman" w:hAnsi="Times New Roman" w:eastAsia="方正仿宋简体" w:cs="Times New Roman"/>
                <w:b/>
                <w:bCs/>
                <w:i w:val="0"/>
                <w:iCs w:val="0"/>
                <w:color w:val="000000"/>
                <w:spacing w:val="0"/>
                <w:kern w:val="0"/>
                <w:sz w:val="21"/>
                <w:szCs w:val="21"/>
                <w:u w:val="none"/>
                <w:lang w:val="en-US" w:eastAsia="zh-CN" w:bidi="ar"/>
              </w:rPr>
              <w:t>市应急局：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3.负责洪涝灾区和旱区群众的生活救助，督促、指导各级应急救援演练；</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4.组织开展综合监测预警，承担洪涝灾害综合风险评估工作；</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5.灾情稳定后，组织评估、核定并发布自然灾害损失情况。</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市水务局：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2.承担防汛抗旱应急抢险技术支撑和保障；</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市住建局：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3.指导物业小区防涝；</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4.负责完善城区雨污排水设施，指导防御内涝，加强桥洞涵道日常巡查。</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2.开展宣传教育，提升群众防灾意识与自救互救能力；</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eastAsia" w:ascii="Times New Roman" w:hAnsi="Times New Roman" w:eastAsia="方正仿宋简体" w:cs="Times New Roman"/>
                <w:b/>
                <w:bCs/>
                <w:i w:val="0"/>
                <w:iCs w:val="0"/>
                <w:color w:val="000000"/>
                <w:spacing w:val="0"/>
                <w:kern w:val="0"/>
                <w:sz w:val="21"/>
                <w:szCs w:val="21"/>
                <w:u w:val="none"/>
                <w:lang w:val="en-US" w:eastAsia="zh-CN" w:bidi="ar"/>
              </w:rPr>
              <w:t>3</w:t>
            </w:r>
            <w:r>
              <w:rPr>
                <w:rFonts w:hint="default" w:ascii="Times New Roman" w:hAnsi="Times New Roman" w:eastAsia="方正仿宋简体" w:cs="Times New Roman"/>
                <w:b/>
                <w:bCs/>
                <w:i w:val="0"/>
                <w:iCs w:val="0"/>
                <w:color w:val="000000"/>
                <w:spacing w:val="0"/>
                <w:kern w:val="0"/>
                <w:sz w:val="21"/>
                <w:szCs w:val="21"/>
                <w:u w:val="none"/>
                <w:lang w:val="en-US" w:eastAsia="zh-CN" w:bidi="ar"/>
              </w:rPr>
              <w:t>.做好因降雨突发地质灾害抢险救援的技术保障工作；</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eastAsia" w:ascii="Times New Roman" w:hAnsi="Times New Roman" w:eastAsia="方正仿宋简体" w:cs="Times New Roman"/>
                <w:b/>
                <w:bCs/>
                <w:i w:val="0"/>
                <w:iCs w:val="0"/>
                <w:color w:val="000000"/>
                <w:spacing w:val="0"/>
                <w:kern w:val="0"/>
                <w:sz w:val="21"/>
                <w:szCs w:val="21"/>
                <w:u w:val="none"/>
                <w:lang w:val="en-US" w:eastAsia="zh-CN" w:bidi="ar"/>
              </w:rPr>
              <w:t>4</w:t>
            </w:r>
            <w:r>
              <w:rPr>
                <w:rFonts w:hint="default" w:ascii="Times New Roman" w:hAnsi="Times New Roman" w:eastAsia="方正仿宋简体" w:cs="Times New Roman"/>
                <w:b/>
                <w:bCs/>
                <w:i w:val="0"/>
                <w:iCs w:val="0"/>
                <w:color w:val="000000"/>
                <w:spacing w:val="0"/>
                <w:kern w:val="0"/>
                <w:sz w:val="21"/>
                <w:szCs w:val="21"/>
                <w:u w:val="none"/>
                <w:lang w:val="en-US" w:eastAsia="zh-CN" w:bidi="ar"/>
              </w:rPr>
              <w:t>.负责为防汛抗旱决策提供地理信息支撑；</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eastAsia" w:ascii="Times New Roman" w:hAnsi="Times New Roman" w:eastAsia="方正仿宋简体" w:cs="Times New Roman"/>
                <w:b/>
                <w:bCs/>
                <w:i w:val="0"/>
                <w:iCs w:val="0"/>
                <w:color w:val="000000"/>
                <w:spacing w:val="0"/>
                <w:kern w:val="0"/>
                <w:sz w:val="21"/>
                <w:szCs w:val="21"/>
                <w:u w:val="none"/>
                <w:lang w:val="en-US" w:eastAsia="zh-CN" w:bidi="ar"/>
              </w:rPr>
              <w:t>5</w:t>
            </w:r>
            <w:r>
              <w:rPr>
                <w:rFonts w:hint="default" w:ascii="Times New Roman" w:hAnsi="Times New Roman" w:eastAsia="方正仿宋简体" w:cs="Times New Roman"/>
                <w:b/>
                <w:bCs/>
                <w:i w:val="0"/>
                <w:iCs w:val="0"/>
                <w:color w:val="000000"/>
                <w:spacing w:val="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指导全市农业防汛抗旱和灾后农业救灾、生产恢复。</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市气象局：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负责天气气候监测、预报、预警，实施抗旱人工增雨作业。</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其他行业主管部门负责按职责分工开展相关工作。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1.开展宣传教育，提升群众自救能力，制定应急预案和调度方案，建立辖区风险隐患点清单；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2.组建抢险救援力量，组织开展日常演练，做好人防、物防、技防等准备工作；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3.配合开展低洼易涝点、江河堤防、山塘水库、山洪和地质灾害危险区等各类风险隐患点巡查巡护、隐患排查；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4.负责值班值守、信息报送、转发气象预警信息；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5.发生灾情时，组织转移安置受灾群众，做好受灾群众生活安排，及时发放上级下拨的救助经费和物资；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6.组织开展受灾群众的生产生活恢复工作。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326"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67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应急避难场所建设与维护</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1.负责统筹协调指导和监督应急避难场所规划、建设、管护和使用工作；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2.组织编制专项规划、相关标准和预案，做好物资储备相关工作；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3.指导相关部门和单位制定应急避难场所应急预案，定期组织应急避难场所启用、运行的监督检查和应急演练。</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1.摸清并提供辖区应急重点工程和应急避难场所基础信息；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2.提出应急避难场所建设需求，加强应急避难场所管护和使用；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3.根据灾害事故预警、应急响应和政府及有关部门指令，组织管理单位和运维（产权）单位快速开启应急避难场所。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741"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68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综合安全监管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1.统筹安全生产宣传教育；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2.负责安全生产工作实施综合监督管理，制定安全生产年度监督检查计划并进行检查、抽查，督促落实领导干部安全生产责任制；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3.开展“九小场所”、农家乐、经营性自建房风险隐患排查，及时消除隐患；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4.负责对执法人员、企业负责人、安全生产管理人员等进行安全生产教育培训；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5.对发现的事故隐患责令限期整改、现场处置，到期进行复查，对存在违法行为或逾期不整改、整改不合格的予以处罚。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其他行业主管部门按照“三管三必须”负责职责范围内的安全生产监管职责。</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1.组织开展安全生产知识普及，按照综合应急预案组织开展应急演练；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2.组织企业负责人、安全生产管理人员等参加上级部门举办的安全生产培训；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村（社区）开展安全生产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5.配合安全生产违法行为的处理。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49"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69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消防安全</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市公安局：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4.公安派出所依法依规开展日常消防监督检查、消防宣传教育。</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1.对主管的行业领域依法实施行政审批和安全生产监管；</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2.及时将重大灾害事故预警信息通报消防救援部门。</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市住建局：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4.参与建设工程火灾事故调查；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其他行业主管部门负责职责范围内的相关工作。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1.配合优化消防安全预案和联动机制，开展消防演练；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3.发生火灾时及时组织群众疏散，协助做好火灾扑救和原因调查。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108"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70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煤矿、非煤矿山和工矿商贸企业安全监管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1.牵头负责煤矿安全生产宣传；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1.配合开展安全生产宣传；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2.配合开展煤矿和非煤矿山以及工矿商贸企业巡查；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3.配合对相关违法行为进行调查处理。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9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71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生产安全事故应急处置</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其他行业主管部门配合做好有关行业、领域的生产安全事故应急处置工作。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3.配合上级部门做好生产安全事故的群众安置、灾情统计、事故调查、灾后部署工作。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71"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72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有限空间作业安全监管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负责工业领域企业有限空间安全摸排、检查。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其他行业主管部门负责职责范围内的有限空间安全监管。</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1.开展有限空间作业安全知识宣传；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2.开展有限空间作业安全摸排，建立隐患台账；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3.督促涉及有限空间查出的隐患进行整改及上报；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4.配合事故调查、救援和处置。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270"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73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危化、粉尘涉爆等安全监管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1.负责危险化学品运输车辆的监督管理；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2.协助邮政管理部门查处寄递危险化学品的行为。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负责组织、协调危险化学品事故受伤人员的医疗卫生救治工作。</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1.配合开展危险化学品安全知识宣传；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2.做好群众疏散应急演练；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3.派员参加危险化学品经营单位、粉尘涉爆企业、金属冶炼企业安全检查；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4.结合日常工作开展隐患排查，发现安全隐患和风险线索，及时上报；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5.组织人员疏散撤离，配合做好应急处置工作。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2"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74</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城镇燃气安全监管</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4.负责督促落实燃气企业安全生产主体责任，加强对城镇燃气安全生产工作的组织领导、监管、检查；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市市场监督管理局：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2.负责燃气生产环节的产品质量、计量监管和压力容器、压力管道制造等环节的安全监察；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1.负责对已依法办理消防审批手续的燃气生产、储存、充装、供应、调压等场所开展消防安全检查；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负责危险化学品生产经营单位的安全监管，对“问题气”生产、销售企业依法责令停止、处罚。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其他行业主管部门按照“三管三必须”的安全监管原则，切实履行行业监管责任，尽职尽责，加强监管。</w:t>
            </w:r>
          </w:p>
        </w:tc>
        <w:tc>
          <w:tcPr>
            <w:tcW w:w="1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1.配合相关部门开展燃气安全工作督导、检查和安全隐患排查，发现问题及时报送；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2.制定燃气安全及施工应急救援预案并组织实施，建立预警机制，组织应急救援演练，加强应急救援基地和队伍建设；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3.对辖区居民每年组织不少于4次燃气方面的宣传教育。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74"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Chars="0"/>
              <w:jc w:val="center"/>
              <w:rPr>
                <w:rFonts w:hint="default" w:ascii="Times New Roman" w:hAnsi="Times New Roman" w:eastAsia="方正仿宋简体" w:cs="Times New Roman"/>
                <w:b/>
                <w:bCs/>
                <w:i w:val="0"/>
                <w:iCs w:val="0"/>
                <w:color w:val="000000"/>
                <w:sz w:val="21"/>
                <w:szCs w:val="21"/>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9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63"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75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烟花爆竹监管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检查运输企业、车辆资质，查处非法营运行为。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协助市公安局管控禁放。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配合做好烟花爆竹经营活动的安全管理。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1.负责依法受理审核烟花爆竹经营（零售）许可申请；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组织烟花爆竹引发的火灾扑救。</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1.做好禁止燃放烟花爆竹的宣传教育；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3.协助相关部门打击烟花爆竹相关违法违规行为。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17"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76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粮食流通及应急保障</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2.负责粮食收购管理和服务，规范粮食收购活动；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3.负责对粮食经营者从事粮食收购、储存、运输活动和政策性粮食的购销活动，以及执行国家粮食流通统计制度的情况进行监督检查；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5.开展应急演练和培训。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1.配合做好粮食应急供应，开展粮食流通和库存检查；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2.配合建立粮食经营者信用档案。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十五、市场监管（4项）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4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食品安全监管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其他行业主管部门按职责分工开展食品安全监管工作。</w:t>
            </w:r>
          </w:p>
        </w:tc>
        <w:tc>
          <w:tcPr>
            <w:tcW w:w="1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1.开展食品安全法律法规宣传教育和食品安全知识普及工作；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2.建立村（社区）食品安全协管员队伍；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3.配合市场监管所做好食品小作坊、小经营店及摊贩的监督管理工作；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4.督促镇村（社区）包保干部落实包保责任，定期对包保单位开展督导；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5.协同相关部门核查处置食品安全突发事件。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727"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对传销、违规直销、不正当竞争等行为的监督管理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依法查处构成犯罪的传销行为。</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1.配合上级部门开展防范和打击传销宣传工作；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2.结合日常工作开展巡查，发现或收到传销、违规直销、不正当竞争行为等问题线索，及时上报上级相关部门处理。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934"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消费者权益保护</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1.开展消费者权益保护工作；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2.维护市场经营秩序，制止不正当竞争，查处生产销售假冒伪劣商品等违法行为。</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1.开展消费者权益保护宣传工作；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2.参与重大消费纠纷的调解；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3.配合开展惩治生产销售假冒伪劣商品行为工作；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4.配合维护市场经营秩序，制止不正当竞争。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351" w:hRule="atLeast"/>
          <w:jc w:val="center"/>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80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农村集体聚餐管理（针对100人以上的集体聚餐）</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3.会同市市场监管局处置农村集体聚餐食品安全事故。</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1.实行100人及以上群体聚餐申报备案指导制度，并指导村（社区）做好申报备案；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2.负责群体性聚餐活动的宣传教育、培训、管理和信息收集；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3.负责对农村集体聚餐专业加工服务者进行登记，定期审查资质并公布；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4.配合处置农村集体聚餐食品安全事故。</w:t>
            </w:r>
          </w:p>
        </w:tc>
      </w:tr>
    </w:tbl>
    <w:p>
      <w:pPr>
        <w:rPr>
          <w:rFonts w:hint="default" w:ascii="Times New Roman" w:hAnsi="Times New Roman" w:eastAsia="方正仿宋简体" w:cs="Times New Roman"/>
        </w:rPr>
      </w:pPr>
      <w:r>
        <w:rPr>
          <w:rFonts w:hint="default" w:ascii="Times New Roman" w:hAnsi="Times New Roman" w:eastAsia="方正仿宋简体"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上级部门收回事项清单</w:t>
      </w:r>
    </w:p>
    <w:tbl>
      <w:tblPr>
        <w:tblStyle w:val="4"/>
        <w:tblW w:w="48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4295"/>
        <w:gridCol w:w="8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blHeader/>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序号</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事项名称</w:t>
            </w:r>
          </w:p>
        </w:tc>
        <w:tc>
          <w:tcPr>
            <w:tcW w:w="3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一、乡村振兴（22项）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对未按照规定登记、使用拖拉机、联合收割机的行政处罚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对未取得操作证件操作拖拉机、联合收割机的行政处罚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对未按照规定操作拖拉机、联合收割机的行政处罚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对农业机械操作人员违规操作的行政处罚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对农产品地理标志的地域范围、标志使用的监督检查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植物检疫检查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动物及动物产品检疫</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工作方式：由市农业农村局开展具体检疫工作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对为违法生猪屠宰相关活动提供场所的行政处罚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对动物防疫的监督检查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对生猪屠宰活动的监督检查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隔离、处理染疫或者疑似染疫的动物、动物产品及相关物品</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出售废旧机电提灌设备及其主要零部件的确认</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对兽药的监督检查（仅下放对兽药经营企业的监督检查）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对基本农田保护的奖励</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动物收购贩运备案</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对绿色食品及绿色食品标志的监督检查（不含监督抽查）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对渔业及渔业船舶的监督检查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对经营利用水生野生动物及其产品、捕捉国家重点保护的水生野生动物的监督检查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对在不能从事养殖活动的水域从事养殖业的行政处罚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二、民生服务（18项）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对供用水单位的取水、供水和用水情况进行监督检查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农村饮水安全检查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对未经许可在水利工程管理范围内建设项目的行政处罚（仅适用乡镇及以下管理的小型水利工程）</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对在水利工程管理和保护范围内从事相关违法行为的行政处罚（仅适用乡镇及以下管理的小型水利工程）</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对擅自改装、迁移、拆除公共供水设施，拆卸、启封、损坏结算水表或者干扰水表正常计量的行政处罚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对擅自在村镇公共供水管道上连接取水设施的行政处罚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对擅自将生产、使用有毒有害物质的设施与村镇公共供水管道连接的行政处罚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对供水单位擅自停止营运的行政处罚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31</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对擅自开启公共消防栓的行政处罚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对擅自砍伐护堤护岸林木的行政处罚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对擅自移动、损坏水利工程的界桩、公告牌的行政处罚（仅适用乡镇及以下管理的水利工程）</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对流动人口用人单位计划生育工作的监督检查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对流动人口未依照《流动人口计划生育工作条例》规定办理婚育证明的处理</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对申请病残儿医学鉴定者情况的审核</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对违反《四川省安全生产条例》规定的责令限期改正</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紧急情况下，对生产经营单位的责令暂停作业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为应对突发事件对单位和个人财产的征用</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对设立健身气功站点的审核</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三、社会管理（6项）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对拖欠农民工工资矛盾的排查和调处</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承接部门：市人社局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工作方式：由市人社局开展相关工作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对影响提灌站正常使用行为的行政处罚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农村机电提灌站的产权登记</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对宗教活动场所内的文物保护单位的行政检查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负责对农村幼儿园举办、停办登记注册</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承接部门：市教育局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工作方式：由市教育局开展相关工作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四、社会保障（2项）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对公民申请法律援助需要提交的经济困难证明的确认</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承接部门：市司法局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工作方式：由市司法局开展相关工作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对维护老年人合法权益和敬老、养老、助老成绩显著的组织、家庭或者个人的表彰奖励</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承接部门：市民政局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工作方式：由市民政局开展相关工作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五、自然资源（34项）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对草原法律、法规执行情况的监督检查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对草原防火的安全检查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森林防火检查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对在森林病虫害防治工作中做出突出成绩的单位和个人给予奖励（不含表彰）</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对在森林资源保护管理工作中做出突出成绩的单位和个人给予奖励（不含表彰）</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下达森林火灾隐患整改通知书</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对森林高火险期内未经批准擅自进入森林高火险区活动的行政处罚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对森林防火期内进入森林防火区的机动车辆未安装森林防火装置的行政处罚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对森林防火期内森林、林木、林地的经营单位未设置森林防火警示宣传标志的行政处罚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对森林、林木、林地的经营单位或者个人未履行森林防火责任的行政处罚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对破坏和侵占森林防火通道、标志、宣传碑（牌）、瞭望台（塔）、隔离带等设施设备的行政处罚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对擅自移动或者破坏野生植物保护设施、保护标志的行政处罚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对在幼林地砍柴、毁苗、放牧造成林木毁坏的行政处罚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水土保持监督检查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河道采砂检查（仅下放对村民生活自用河砂开采及使用的检查）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对采集发菜，或者在水土流失重点预防区和重点治理区铲草皮、挖树兜、滥挖虫草、甘草、麻黄等的行政处罚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对在崩塌、滑坡危险区或者泥石流易发区从事取土、挖砂、采石等可能造成水土流失的活动的行政处罚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对个人之间、个人与单位之间林木所有权、林地使用权争议的裁决</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对在退耕还林工作中做出显著成绩的单位和个人的表彰奖励</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对乡（镇）村公共设施、公益事业建设用地的审核</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对违反规定占用耕地建窑、建坟或者擅自在耕地上建房、挖砂、采石、采矿、取土等的行政处罚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对农村村民未经批准或者采取欺骗手段骗取批准，非法占用土地建住宅的行政处罚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对违反规定破坏或者擅自改变永久基本农田保护区标志的行政处罚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对未经批准或者未按照批准内容进行临时建设以及临时建筑物、构筑物超过批准期限不拆除的行政处罚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对擅自移动或者损毁古树名木保护牌以及保护设施的行政处罚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对在地表水饮用水水源二级保护区内违反规定使用化肥行为的行政处罚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对在地表水饮用水水源保护一级保护区内使用化肥行为的行政处罚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六、生态环保（14项）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对堆放、吊挂影响市容市貌物品的行政处罚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对违反摊点卫生管理规定的行政处罚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对侵占、 毁损、围挡园林绿地；毁、盗窃、占用城乡环境卫生设施，擅自关闭、拆除、迁移或者改变用途的行政处罚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对从事可能造成土壤污染活动的企业事业单位和其他生产经营者进行的监督检查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对环境保护工作有重要推动作用的信访人的表扬或者奖励</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工作方式：由达州市万源生态环境局开展相关工作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对在当地人民政府禁止的时段和区域内露天烧烤食品或者为露天烧烤食品提供场地的行政处罚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对重点排污单位环境信息公开活动的监督检查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外来入侵物种监督管理</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外来入侵物种普查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七、城乡建设（13项）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未经批准擅自拆除环境卫生设施或者未按批准的拆迁方案进行拆迁的行政处罚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对单位和个人未按规定缴纳城市生活垃圾处理费的行政处罚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承接部门：市综合执法局、市林业局、市公安局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工作方式：由市综合执法局、市林业局、市公安局按职责开展相关工作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对违反施工现场容貌管理规定逾期不改正的行政处罚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对使用农药毒鱼、虾、鸟、兽等的行政处罚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对乡（镇）、村农村住房建设质量安全的检查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对在历史文化名城、名镇、名村保护范围内在历史建筑上划刻、涂污的行政处罚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对侵占、破坏公共体育设施的处理</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征收建筑垃圾处置费</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对施工单位未及时清运工程施工过程中产生的建筑垃圾，造成环境污染的行政处罚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房屋租赁登记备案</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八、交通运输（11项）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对车辆未采取覆盖或者密闭措施，造成泄漏遗撒的或者违规倾倒的行政处罚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对铁轮车、履带车和其他可能损害路面的机具擅自在公路上行驶行为的行政处罚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对造成公路路面损坏、污染或者影响公路畅通行为的行政处罚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货运代理和货运配载经营备案</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对擅自进行涉路施工等行为的行政处罚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116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对从事挖砂、爆破及其他危及公路、公路桥梁等安全的作业行为的行政处罚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117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对利用公路桥梁进行牵拉、吊装等危及公路桥梁安全的施工作业行为的行政处罚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118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119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120</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对船舶、船员的监督检查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九、文化和旅游（8项）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对互联网上网服务营业场所接纳未成年人的行政处罚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对擅自从事营业性演出经营活动的行政处罚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对未经批准举办营业性演出的行政处罚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对歌舞娱乐场所接纳未成年人的行政处罚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对游艺娱乐场所设置的电子游戏机在国家法定节假日外向未成年人提供的行政处罚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对娱乐场所未按规定悬挂警示标志、未成年人禁入或者限入标志的行政处罚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对互联网上网服务营业场所未悬挂《网络文化经营许可证》或者未成年人禁入标志的行政处罚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十、卫生健康（6项）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对新生儿在医疗卫生机构以外地点死亡的核查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对城乡环境综合治理责任人不履行义务，责任区的容貌秩序、环境卫生未达到有关标准的行政处罚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对供水水质未达到国家生活饮用水卫生标准的行政处罚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对在供生活饮用水的重要水域，从事集约化养殖等危害饮用水水源水质的活动的行政处罚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对在村镇供水工程保护控制范围内从事禁止性活动的行政处罚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对再生育申请的受理</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十一、应急管理及消防（13项）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对地质灾害险情的检查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对水库大坝的监督检查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对破坏、侵占、毁损防洪排涝设施的行政处罚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检查督促防洪工程设施的建设和水毁工程的修复</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监督检查其他有防汛抗洪任务的部门和单位做好本行业和本单位防汛工作的情况</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对未经许可生产、经营烟花爆</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竹制品的行政处罚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对未经许可经营、超许可范围经营、许可证过期继续经营烟花爆竹的行政处罚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对烟花爆竹零售经营者存放的烟花爆竹数量超过零售许可证载明范围的行政处罚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对生产经营单位未落实应急预案规定的应急物资及装备的行政处罚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对森林防火期内未经批准擅自在森林防火区内野外用火的行政处罚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对应急预案管理工作中做出显著成绩的单位和人员给予奖励（不含表彰）</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147</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电梯安全监督管理</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工作方式：由市市场监管局开展相关工作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十二、市场监管（25项）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对农业机械的安全监督检查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食品小作坊、小经营店备案</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对未按规定建立、保存或者伪造农产品生产记录的行政处罚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对销售的农产品未按照规定进行包装、标识的行政处罚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对擅自移动、损毁禁止生产区标牌的行政处罚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对农产品质量安全的监督检查(不含监督抽查）</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对农产品生产过程中违规行为的行政处罚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对养殖者违规使用饲料和添加物质的行政处罚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对未取得农药经营许可证经营农药的行政处罚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对采购、销售未附具产品质量检验合格证或者包装、标签不符合规定的农药的行政处罚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对不停止销售依法应当召回的农药的行政处罚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对农药生产、经营、使用场所进行检查（不含对农药实施抽查检测）</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对未建立、保存农业投入品进销货台账或者未向购买者出具销售凭证的行政处罚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163</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164</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对不执行农药采购台账、销售台账制度的行政处罚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165</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对在卫生用农药以外的农药经营场所内经营食品、食用农产品、饲料等的行政处罚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166</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对未将卫生用农药与其他商品分柜销售的行政处罚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167</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对不履行农药废弃物回收义务的行政处罚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168</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169</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对使用禁用的农药的行政处罚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170</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171</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对制造、销售禁用的渔具的行政处罚</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172</w:t>
            </w:r>
          </w:p>
        </w:tc>
        <w:tc>
          <w:tcPr>
            <w:tcW w:w="1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对举报违反食品安全规定的行为进行奖励</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工作方式：由市市场监管局开展相关工作</w:t>
            </w:r>
          </w:p>
        </w:tc>
      </w:tr>
    </w:tbl>
    <w:p>
      <w:pPr>
        <w:rPr>
          <w:rFonts w:hint="default" w:ascii="Times New Roman" w:hAnsi="Times New Roman" w:eastAsia="方正仿宋简体" w:cs="Times New Roman"/>
        </w:rPr>
      </w:pPr>
    </w:p>
    <w:sectPr>
      <w:footerReference r:id="rId4"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jAzMGU4MzhhMzM5NWQzZWNkNDcyNjNmOWUzNWEifQ=="/>
  </w:docVars>
  <w:rsids>
    <w:rsidRoot w:val="00000000"/>
    <w:rsid w:val="0C99033B"/>
    <w:rsid w:val="0CF84BE6"/>
    <w:rsid w:val="0D4B4469"/>
    <w:rsid w:val="0E533C04"/>
    <w:rsid w:val="1BB90E2F"/>
    <w:rsid w:val="1C995A21"/>
    <w:rsid w:val="1DC242C3"/>
    <w:rsid w:val="21C926D3"/>
    <w:rsid w:val="23DE3A5E"/>
    <w:rsid w:val="25872BD2"/>
    <w:rsid w:val="25A15886"/>
    <w:rsid w:val="2C2B23BC"/>
    <w:rsid w:val="336C4BE4"/>
    <w:rsid w:val="34FB55D6"/>
    <w:rsid w:val="36541D32"/>
    <w:rsid w:val="39BDC041"/>
    <w:rsid w:val="3A1F2DFE"/>
    <w:rsid w:val="3BC2660A"/>
    <w:rsid w:val="3D1B1B58"/>
    <w:rsid w:val="476F66C2"/>
    <w:rsid w:val="490A2935"/>
    <w:rsid w:val="4BA02C2B"/>
    <w:rsid w:val="52773876"/>
    <w:rsid w:val="54D34BC2"/>
    <w:rsid w:val="55602805"/>
    <w:rsid w:val="56E847ED"/>
    <w:rsid w:val="58A32906"/>
    <w:rsid w:val="5F194DBD"/>
    <w:rsid w:val="679B1692"/>
    <w:rsid w:val="68DC62CD"/>
    <w:rsid w:val="6E0A16B6"/>
    <w:rsid w:val="71744F1F"/>
    <w:rsid w:val="73187BE1"/>
    <w:rsid w:val="735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32"/>
    <w:basedOn w:val="5"/>
    <w:qFormat/>
    <w:uiPriority w:val="0"/>
    <w:rPr>
      <w:rFonts w:ascii="方正黑体简体" w:hAnsi="方正黑体简体" w:eastAsia="方正黑体简体" w:cs="方正黑体简体"/>
      <w:color w:val="000000"/>
      <w:sz w:val="24"/>
      <w:szCs w:val="24"/>
      <w:u w:val="none"/>
    </w:rPr>
  </w:style>
  <w:style w:type="character" w:customStyle="1" w:styleId="8">
    <w:name w:val="font121"/>
    <w:basedOn w:val="5"/>
    <w:qFormat/>
    <w:uiPriority w:val="0"/>
    <w:rPr>
      <w:rFonts w:hint="eastAsia" w:ascii="方正黑体简体" w:hAnsi="方正黑体简体" w:eastAsia="方正黑体简体" w:cs="方正黑体简体"/>
      <w:b/>
      <w:bCs/>
      <w:color w:val="000000"/>
      <w:sz w:val="24"/>
      <w:szCs w:val="24"/>
      <w:u w:val="none"/>
    </w:rPr>
  </w:style>
  <w:style w:type="character" w:customStyle="1" w:styleId="9">
    <w:name w:val="font61"/>
    <w:basedOn w:val="5"/>
    <w:qFormat/>
    <w:uiPriority w:val="0"/>
    <w:rPr>
      <w:rFonts w:hint="default" w:ascii="Times New Roman" w:hAnsi="Times New Roman" w:cs="Times New Roman"/>
      <w:b/>
      <w:bCs/>
      <w:color w:val="000000"/>
      <w:sz w:val="24"/>
      <w:szCs w:val="24"/>
      <w:u w:val="none"/>
    </w:rPr>
  </w:style>
  <w:style w:type="character" w:customStyle="1" w:styleId="10">
    <w:name w:val="font31"/>
    <w:basedOn w:val="5"/>
    <w:qFormat/>
    <w:uiPriority w:val="0"/>
    <w:rPr>
      <w:rFonts w:hint="default" w:ascii="Times New Roman" w:hAnsi="Times New Roman" w:cs="Times New Roman"/>
      <w:color w:val="000000"/>
      <w:sz w:val="24"/>
      <w:szCs w:val="24"/>
      <w:u w:val="none"/>
    </w:rPr>
  </w:style>
  <w:style w:type="character" w:customStyle="1" w:styleId="11">
    <w:name w:val="font7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2">
    <w:name w:val="font14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11"/>
    <w:basedOn w:val="5"/>
    <w:qFormat/>
    <w:uiPriority w:val="0"/>
    <w:rPr>
      <w:rFonts w:hint="default" w:ascii="Times New Roman" w:hAnsi="Times New Roman" w:cs="Times New Roman"/>
      <w:color w:val="000000"/>
      <w:sz w:val="22"/>
      <w:szCs w:val="22"/>
      <w:u w:val="none"/>
    </w:rPr>
  </w:style>
  <w:style w:type="character" w:customStyle="1" w:styleId="14">
    <w:name w:val="font101"/>
    <w:basedOn w:val="5"/>
    <w:qFormat/>
    <w:uiPriority w:val="0"/>
    <w:rPr>
      <w:rFonts w:ascii="方正黑体简体" w:hAnsi="方正黑体简体" w:eastAsia="方正黑体简体" w:cs="方正黑体简体"/>
      <w:color w:val="000000"/>
      <w:sz w:val="24"/>
      <w:szCs w:val="24"/>
      <w:u w:val="none"/>
    </w:rPr>
  </w:style>
  <w:style w:type="character" w:customStyle="1" w:styleId="15">
    <w:name w:val="font51"/>
    <w:basedOn w:val="5"/>
    <w:qFormat/>
    <w:uiPriority w:val="0"/>
    <w:rPr>
      <w:rFonts w:hint="default" w:ascii="Times New Roman" w:hAnsi="Times New Roman" w:cs="Times New Roman"/>
      <w:b/>
      <w:bCs/>
      <w:color w:val="000000"/>
      <w:sz w:val="24"/>
      <w:szCs w:val="24"/>
      <w:u w:val="none"/>
    </w:rPr>
  </w:style>
  <w:style w:type="character" w:customStyle="1" w:styleId="16">
    <w:name w:val="font41"/>
    <w:basedOn w:val="5"/>
    <w:qFormat/>
    <w:uiPriority w:val="0"/>
    <w:rPr>
      <w:rFonts w:hint="default" w:ascii="Times New Roman" w:hAnsi="Times New Roman" w:cs="Times New Roman"/>
      <w:color w:val="000000"/>
      <w:sz w:val="24"/>
      <w:szCs w:val="24"/>
      <w:u w:val="none"/>
    </w:rPr>
  </w:style>
  <w:style w:type="character" w:customStyle="1" w:styleId="17">
    <w:name w:val="font122"/>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8">
    <w:name w:val="font131"/>
    <w:basedOn w:val="5"/>
    <w:qFormat/>
    <w:uiPriority w:val="0"/>
    <w:rPr>
      <w:rFonts w:hint="eastAsia" w:ascii="宋体" w:hAnsi="宋体" w:eastAsia="宋体" w:cs="宋体"/>
      <w:color w:val="000000"/>
      <w:sz w:val="24"/>
      <w:szCs w:val="24"/>
      <w:u w:val="none"/>
    </w:rPr>
  </w:style>
  <w:style w:type="character" w:customStyle="1" w:styleId="19">
    <w:name w:val="font81"/>
    <w:basedOn w:val="5"/>
    <w:qFormat/>
    <w:uiPriority w:val="0"/>
    <w:rPr>
      <w:rFonts w:hint="default" w:ascii="Times New Roman" w:hAnsi="Times New Roman" w:cs="Times New Roman"/>
      <w:color w:val="000000"/>
      <w:sz w:val="20"/>
      <w:szCs w:val="20"/>
      <w:u w:val="none"/>
    </w:rPr>
  </w:style>
  <w:style w:type="character" w:customStyle="1" w:styleId="20">
    <w:name w:val="font15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21">
    <w:name w:val="font91"/>
    <w:basedOn w:val="5"/>
    <w:qFormat/>
    <w:uiPriority w:val="0"/>
    <w:rPr>
      <w:rFonts w:hint="default" w:ascii="Times New Roman" w:hAnsi="Times New Roman" w:cs="Times New Roman"/>
      <w:color w:val="000000"/>
      <w:sz w:val="18"/>
      <w:szCs w:val="18"/>
      <w:u w:val="none"/>
    </w:rPr>
  </w:style>
  <w:style w:type="character" w:customStyle="1" w:styleId="22">
    <w:name w:val="font161"/>
    <w:basedOn w:val="5"/>
    <w:qFormat/>
    <w:uiPriority w:val="0"/>
    <w:rPr>
      <w:rFonts w:ascii="方正仿宋_GBK" w:hAnsi="方正仿宋_GBK" w:eastAsia="方正仿宋_GBK" w:cs="方正仿宋_GBK"/>
      <w:color w:val="000000"/>
      <w:sz w:val="22"/>
      <w:szCs w:val="22"/>
      <w:u w:val="none"/>
    </w:rPr>
  </w:style>
  <w:style w:type="character" w:customStyle="1" w:styleId="23">
    <w:name w:val="font112"/>
    <w:basedOn w:val="5"/>
    <w:qFormat/>
    <w:uiPriority w:val="0"/>
    <w:rPr>
      <w:rFonts w:ascii="方正黑体简体" w:hAnsi="方正黑体简体" w:eastAsia="方正黑体简体" w:cs="方正黑体简体"/>
      <w:color w:val="000000"/>
      <w:sz w:val="24"/>
      <w:szCs w:val="24"/>
      <w:u w:val="none"/>
    </w:rPr>
  </w:style>
  <w:style w:type="character" w:customStyle="1" w:styleId="24">
    <w:name w:val="font01"/>
    <w:basedOn w:val="5"/>
    <w:qFormat/>
    <w:uiPriority w:val="0"/>
    <w:rPr>
      <w:rFonts w:hint="default" w:ascii="Times New Roman" w:hAnsi="Times New Roman" w:cs="Times New Roman"/>
      <w:color w:val="000000"/>
      <w:sz w:val="28"/>
      <w:szCs w:val="28"/>
      <w:u w:val="none"/>
    </w:rPr>
  </w:style>
  <w:style w:type="character" w:customStyle="1" w:styleId="25">
    <w:name w:val="font1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6">
    <w:name w:val="font2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182</Words>
  <Characters>189</Characters>
  <Lines>0</Lines>
  <Paragraphs>0</Paragraphs>
  <TotalTime>7</TotalTime>
  <ScaleCrop>false</ScaleCrop>
  <LinksUpToDate>false</LinksUpToDate>
  <CharactersWithSpaces>213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2025-07-17T15:41:00Z</dcterms:created>
  <dc:creator>ch</dc:creator>
  <cp:lastModifiedBy>user</cp:lastModifiedBy>
  <dcterms:modified xsi:type="dcterms:W3CDTF">2025-09-19T11:13:29Z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16E386E328A74411AB7A0D9757649C26</vt:lpwstr>
  </property>
  <property fmtid="{D5CDD505-2E9C-101B-9397-08002B2CF9AE}" pid="4" name="KSOTemplateDocerSaveRecord">
    <vt:lpwstr>eyJoZGlkIjoiNmFkMTQ4YzA2NTNlMDE4NTc5NmJkYTI2NmE5NGIxMzYiLCJ1c2VySWQiOiIxNjY5Nzc3Njk1In0=</vt:lpwstr>
  </property>
</Properties>
</file>