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96"/>
          <w:szCs w:val="96"/>
          <w:lang w:val="en-US" w:eastAsia="zh-CN"/>
        </w:rPr>
      </w:pPr>
      <w:r>
        <w:rPr>
          <w:rFonts w:hint="default" w:ascii="Times New Roman" w:hAnsi="Times New Roman" w:eastAsia="方正小标宋_GBK" w:cs="Times New Roman"/>
          <w:sz w:val="96"/>
          <w:szCs w:val="96"/>
          <w:lang w:val="en-US" w:eastAsia="zh-CN"/>
        </w:rPr>
        <w:t>四川省达州市万源市古东关街道</w:t>
      </w:r>
    </w:p>
    <w:p>
      <w:pPr>
        <w:jc w:val="center"/>
        <w:rPr>
          <w:rFonts w:hint="default" w:ascii="Times New Roman" w:hAnsi="Times New Roman" w:eastAsia="方正小标宋_GBK" w:cs="Times New Roman"/>
          <w:sz w:val="72"/>
          <w:szCs w:val="72"/>
          <w:lang w:val="en-US" w:eastAsia="zh-CN"/>
        </w:rPr>
      </w:pPr>
      <w:r>
        <w:rPr>
          <w:rFonts w:hint="default" w:ascii="Times New Roman" w:hAnsi="Times New Roman" w:eastAsia="方正小标宋_GBK" w:cs="Times New Roman"/>
          <w:sz w:val="96"/>
          <w:szCs w:val="96"/>
          <w:lang w:val="en-US" w:eastAsia="zh-CN"/>
        </w:rPr>
        <w:t>履行职责事项清单</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基本履职事项清单</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1</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配合履职事项清单</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13</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上级部门收回事项清单</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69</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sectPr>
          <w:pgSz w:w="16838" w:h="11906" w:orient="landscape"/>
          <w:pgMar w:top="1701" w:right="1417" w:bottom="1417" w:left="1417" w:header="851" w:footer="1247" w:gutter="0"/>
          <w:pgBorders>
            <w:top w:val="none" w:sz="0" w:space="0"/>
            <w:left w:val="none" w:sz="0" w:space="0"/>
            <w:bottom w:val="none" w:sz="0" w:space="0"/>
            <w:right w:val="none" w:sz="0" w:space="0"/>
          </w:pgBorders>
          <w:pgNumType w:fmt="numberInDash"/>
          <w:cols w:space="0" w:num="1"/>
          <w:rtlGutter w:val="0"/>
          <w:docGrid w:type="lines" w:linePitch="313" w:charSpace="0"/>
        </w:sectPr>
      </w:pP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方正小标宋简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基本履职事项清单</w:t>
      </w:r>
    </w:p>
    <w:tbl>
      <w:tblPr>
        <w:tblStyle w:val="4"/>
        <w:tblW w:w="13688" w:type="dxa"/>
        <w:jc w:val="center"/>
        <w:shd w:val="clear" w:color="auto" w:fill="auto"/>
        <w:tblLayout w:type="fixed"/>
        <w:tblCellMar>
          <w:top w:w="0" w:type="dxa"/>
          <w:left w:w="0" w:type="dxa"/>
          <w:bottom w:w="0" w:type="dxa"/>
          <w:right w:w="0" w:type="dxa"/>
        </w:tblCellMar>
      </w:tblPr>
      <w:tblGrid>
        <w:gridCol w:w="1380"/>
        <w:gridCol w:w="12308"/>
      </w:tblGrid>
      <w:tr>
        <w:tblPrEx>
          <w:shd w:val="clear" w:color="auto" w:fill="auto"/>
          <w:tblCellMar>
            <w:top w:w="0" w:type="dxa"/>
            <w:left w:w="0" w:type="dxa"/>
            <w:bottom w:w="0" w:type="dxa"/>
            <w:right w:w="0" w:type="dxa"/>
          </w:tblCellMar>
        </w:tblPrEx>
        <w:trPr>
          <w:trHeight w:val="448" w:hRule="atLeast"/>
          <w:tblHeader/>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序号</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事项名称</w:t>
            </w:r>
          </w:p>
        </w:tc>
      </w:tr>
      <w:tr>
        <w:tblPrEx>
          <w:shd w:val="clear" w:color="auto" w:fill="auto"/>
          <w:tblCellMar>
            <w:top w:w="0" w:type="dxa"/>
            <w:left w:w="0" w:type="dxa"/>
            <w:bottom w:w="0" w:type="dxa"/>
            <w:right w:w="0" w:type="dxa"/>
          </w:tblCellMar>
        </w:tblPrEx>
        <w:trPr>
          <w:trHeight w:val="448" w:hRule="atLeast"/>
          <w:jc w:val="center"/>
        </w:trPr>
        <w:tc>
          <w:tcPr>
            <w:tcW w:w="136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一、党的建设（17项）</w:t>
            </w:r>
          </w:p>
        </w:tc>
      </w:tr>
      <w:tr>
        <w:tblPrEx>
          <w:shd w:val="clear" w:color="auto" w:fill="auto"/>
          <w:tblCellMar>
            <w:top w:w="0" w:type="dxa"/>
            <w:left w:w="0" w:type="dxa"/>
            <w:bottom w:w="0" w:type="dxa"/>
            <w:right w:w="0" w:type="dxa"/>
          </w:tblCellMar>
        </w:tblPrEx>
        <w:trPr>
          <w:trHeight w:val="1187"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tblPrEx>
          <w:shd w:val="clear" w:color="auto" w:fill="auto"/>
          <w:tblCellMar>
            <w:top w:w="0" w:type="dxa"/>
            <w:left w:w="0" w:type="dxa"/>
            <w:bottom w:w="0" w:type="dxa"/>
            <w:right w:w="0" w:type="dxa"/>
          </w:tblCellMar>
        </w:tblPrEx>
        <w:trPr>
          <w:trHeight w:val="906"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加强党委自身建设，强化理论武装，抓好党工委理论学习中心组学习；贯彻执行民主集中制，落实“三重一大”、党务公开制度，加强经济建设、政治建设、文化建设、社会建设、生态文明建设</w:t>
            </w:r>
          </w:p>
        </w:tc>
      </w:tr>
      <w:tr>
        <w:tblPrEx>
          <w:shd w:val="clear" w:color="auto" w:fill="auto"/>
          <w:tblCellMar>
            <w:top w:w="0" w:type="dxa"/>
            <w:left w:w="0" w:type="dxa"/>
            <w:bottom w:w="0" w:type="dxa"/>
            <w:right w:w="0" w:type="dxa"/>
          </w:tblCellMar>
        </w:tblPrEx>
        <w:trPr>
          <w:trHeight w:val="1143"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严格履行基层党建工作责任制，坚持</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三会一课</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、主题党日活动、组织生活会、民主评议党员等组织生活制度，学习宣传</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七一勋章获得者</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周永开先进事迹；定期研究党建工作，开展基层党组织书记抓党建工作述职评议考核，落实党委书记抓基层党建问题整改</w:t>
            </w:r>
          </w:p>
        </w:tc>
      </w:tr>
      <w:tr>
        <w:tblPrEx>
          <w:shd w:val="clear" w:color="auto" w:fill="auto"/>
          <w:tblCellMar>
            <w:top w:w="0" w:type="dxa"/>
            <w:left w:w="0" w:type="dxa"/>
            <w:bottom w:w="0" w:type="dxa"/>
            <w:right w:w="0" w:type="dxa"/>
          </w:tblCellMar>
        </w:tblPrEx>
        <w:trPr>
          <w:trHeight w:val="807"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推进基层党组织标准化规范化建设，健全和完善党的组织体系，整顿社区软弱涣散党组织，抓好党组织设置、调整、撤销等工作</w:t>
            </w:r>
          </w:p>
        </w:tc>
      </w:tr>
      <w:tr>
        <w:tblPrEx>
          <w:shd w:val="clear" w:color="auto" w:fill="auto"/>
          <w:tblCellMar>
            <w:top w:w="0" w:type="dxa"/>
            <w:left w:w="0" w:type="dxa"/>
            <w:bottom w:w="0" w:type="dxa"/>
            <w:right w:w="0" w:type="dxa"/>
          </w:tblCellMar>
        </w:tblPrEx>
        <w:trPr>
          <w:trHeight w:val="878"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健全党建引领基层治理机制，指导社区健全完善党建联建共建工作机制和开展共建项目；完善社会工作服务体系，开展人民建议征集有关工作，推动基层群众自治、法治、德治相融合</w:t>
            </w:r>
          </w:p>
        </w:tc>
      </w:tr>
      <w:tr>
        <w:tblPrEx>
          <w:shd w:val="clear" w:color="auto" w:fill="auto"/>
          <w:tblCellMar>
            <w:top w:w="0" w:type="dxa"/>
            <w:left w:w="0" w:type="dxa"/>
            <w:bottom w:w="0" w:type="dxa"/>
            <w:right w:w="0" w:type="dxa"/>
          </w:tblCellMar>
        </w:tblPrEx>
        <w:trPr>
          <w:trHeight w:val="926"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落实全面从严治党主体责任，深入推进党风廉政建设和反腐败工作，开展全面从严治党宣传教育，贯彻落实中央八项规定</w:t>
            </w:r>
            <w:r>
              <w:rPr>
                <w:rFonts w:hint="eastAsia" w:ascii="Times New Roman" w:hAnsi="Times New Roman" w:eastAsia="方正仿宋简体" w:cs="Times New Roman"/>
                <w:b/>
                <w:bCs/>
                <w:i w:val="0"/>
                <w:color w:val="000000"/>
                <w:kern w:val="0"/>
                <w:sz w:val="24"/>
                <w:szCs w:val="24"/>
                <w:u w:val="none"/>
                <w:lang w:val="en-US" w:eastAsia="zh-CN" w:bidi="ar"/>
              </w:rPr>
              <w:t>精神</w:t>
            </w:r>
            <w:bookmarkStart w:id="0" w:name="_GoBack"/>
            <w:bookmarkEnd w:id="0"/>
            <w:r>
              <w:rPr>
                <w:rFonts w:hint="default" w:ascii="Times New Roman" w:hAnsi="Times New Roman" w:eastAsia="方正仿宋简体" w:cs="Times New Roman"/>
                <w:b/>
                <w:bCs/>
                <w:i w:val="0"/>
                <w:color w:val="000000"/>
                <w:kern w:val="0"/>
                <w:sz w:val="24"/>
                <w:szCs w:val="24"/>
                <w:u w:val="none"/>
                <w:lang w:val="en-US" w:eastAsia="zh-CN" w:bidi="ar"/>
              </w:rPr>
              <w:t>及其实施细则精神，按照权限开展监督执纪问责、监督调查处置等工作</w:t>
            </w:r>
          </w:p>
        </w:tc>
      </w:tr>
      <w:tr>
        <w:tblPrEx>
          <w:tblCellMar>
            <w:top w:w="0" w:type="dxa"/>
            <w:left w:w="0" w:type="dxa"/>
            <w:bottom w:w="0" w:type="dxa"/>
            <w:right w:w="0" w:type="dxa"/>
          </w:tblCellMar>
        </w:tblPrEx>
        <w:trPr>
          <w:trHeight w:val="523"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接受上级巡察，履行巡察整改主体责任，落实上级巡察反馈意见的整改落实</w:t>
            </w:r>
          </w:p>
        </w:tc>
      </w:tr>
      <w:tr>
        <w:tblPrEx>
          <w:shd w:val="clear" w:color="auto" w:fill="auto"/>
          <w:tblCellMar>
            <w:top w:w="0" w:type="dxa"/>
            <w:left w:w="0" w:type="dxa"/>
            <w:bottom w:w="0" w:type="dxa"/>
            <w:right w:w="0" w:type="dxa"/>
          </w:tblCellMar>
        </w:tblPrEx>
        <w:trPr>
          <w:trHeight w:val="573"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落实党代会代表任期制，开展上级党组织党代表推荐、选举及联络服务</w:t>
            </w:r>
          </w:p>
        </w:tc>
      </w:tr>
      <w:tr>
        <w:tblPrEx>
          <w:shd w:val="clear" w:color="auto" w:fill="auto"/>
          <w:tblCellMar>
            <w:top w:w="0" w:type="dxa"/>
            <w:left w:w="0" w:type="dxa"/>
            <w:bottom w:w="0" w:type="dxa"/>
            <w:right w:w="0" w:type="dxa"/>
          </w:tblCellMar>
        </w:tblPrEx>
        <w:trPr>
          <w:trHeight w:val="77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加强基层政权建设，指导下级党组织及自治组织换届选举，指导居民委员会自治，指导、监督社区党务、居务、财务公开</w:t>
            </w:r>
          </w:p>
        </w:tc>
      </w:tr>
      <w:tr>
        <w:tblPrEx>
          <w:shd w:val="clear" w:color="auto" w:fill="auto"/>
          <w:tblCellMar>
            <w:top w:w="0" w:type="dxa"/>
            <w:left w:w="0" w:type="dxa"/>
            <w:bottom w:w="0" w:type="dxa"/>
            <w:right w:w="0" w:type="dxa"/>
          </w:tblCellMar>
        </w:tblPrEx>
        <w:trPr>
          <w:trHeight w:val="818"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加强党员队伍建设，开展党员发展、教育、培训、管理、监督、服务和党费收缴、管理、使用等工作，落实党内关爱、帮扶、激励等政策，负责向上级推选党内表彰人选</w:t>
            </w:r>
          </w:p>
        </w:tc>
      </w:tr>
      <w:tr>
        <w:tblPrEx>
          <w:shd w:val="clear" w:color="auto" w:fill="auto"/>
          <w:tblCellMar>
            <w:top w:w="0" w:type="dxa"/>
            <w:left w:w="0" w:type="dxa"/>
            <w:bottom w:w="0" w:type="dxa"/>
            <w:right w:w="0" w:type="dxa"/>
          </w:tblCellMar>
        </w:tblPrEx>
        <w:trPr>
          <w:trHeight w:val="1247"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干部队伍建设，按照干部管理权限，负责公务员、事业单位人员、离退休干部等的日常管理和服务保障；做好社区干部教育、培训、日常管理和监督，负责党组织书记后备力量及其他后备力量培育，负责驻村第一书记和工作队员的工作指导及日常管理</w:t>
            </w:r>
          </w:p>
        </w:tc>
      </w:tr>
      <w:tr>
        <w:tblPrEx>
          <w:shd w:val="clear" w:color="auto" w:fill="auto"/>
          <w:tblCellMar>
            <w:top w:w="0" w:type="dxa"/>
            <w:left w:w="0" w:type="dxa"/>
            <w:bottom w:w="0" w:type="dxa"/>
            <w:right w:w="0" w:type="dxa"/>
          </w:tblCellMar>
        </w:tblPrEx>
        <w:trPr>
          <w:trHeight w:val="721"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落实党管人才责任，开展农业科技、产业发展、乡村建设等方面人才引进、队伍建设、服务和管理工作，培育壮大本土人才队伍</w:t>
            </w:r>
          </w:p>
        </w:tc>
      </w:tr>
      <w:tr>
        <w:tblPrEx>
          <w:shd w:val="clear" w:color="auto" w:fill="auto"/>
          <w:tblCellMar>
            <w:top w:w="0" w:type="dxa"/>
            <w:left w:w="0" w:type="dxa"/>
            <w:bottom w:w="0" w:type="dxa"/>
            <w:right w:w="0" w:type="dxa"/>
          </w:tblCellMar>
        </w:tblPrEx>
        <w:trPr>
          <w:trHeight w:val="1102"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13</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铸</w:t>
            </w:r>
            <w:r>
              <w:rPr>
                <w:rFonts w:hint="default" w:ascii="Times New Roman" w:hAnsi="Times New Roman" w:eastAsia="方正仿宋简体" w:cs="Times New Roman"/>
                <w:b/>
                <w:bCs/>
                <w:i w:val="0"/>
                <w:color w:val="000000"/>
                <w:spacing w:val="-6"/>
                <w:kern w:val="0"/>
                <w:sz w:val="24"/>
                <w:szCs w:val="24"/>
                <w:u w:val="none"/>
                <w:lang w:val="en-US" w:eastAsia="zh-CN" w:bidi="ar"/>
              </w:rPr>
              <w:t>牢中华民族共同体意识，认真贯彻《中国共产党统一战线工作条例》，落实统战工作责任制，加强党外代表人士队伍建设，开展民主党派、无党派、党外知识分子、新的社会阶层、非公有制经济、港澳台同胞及海外侨胞、归侨侨眷等各领域统一战线工作</w:t>
            </w:r>
          </w:p>
        </w:tc>
      </w:tr>
      <w:tr>
        <w:tblPrEx>
          <w:shd w:val="clear" w:color="auto" w:fill="auto"/>
          <w:tblCellMar>
            <w:top w:w="0" w:type="dxa"/>
            <w:left w:w="0" w:type="dxa"/>
            <w:bottom w:w="0" w:type="dxa"/>
            <w:right w:w="0" w:type="dxa"/>
          </w:tblCellMar>
        </w:tblPrEx>
        <w:trPr>
          <w:trHeight w:val="984"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14</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强化基层党组织阵地建设，加强社区党群服务中心规范化建设、使用和管理，优化党群服务中心功能布局，规范社区工作事务、机构牌子和证明事项；指导</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两企三新</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组织开展党建工作</w:t>
            </w:r>
          </w:p>
        </w:tc>
      </w:tr>
      <w:tr>
        <w:tblPrEx>
          <w:shd w:val="clear" w:color="auto" w:fill="auto"/>
          <w:tblCellMar>
            <w:top w:w="0" w:type="dxa"/>
            <w:left w:w="0" w:type="dxa"/>
            <w:bottom w:w="0" w:type="dxa"/>
            <w:right w:w="0" w:type="dxa"/>
          </w:tblCellMar>
        </w:tblPrEx>
        <w:trPr>
          <w:trHeight w:val="784"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15</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全面落实人民代表大会制度，组织选举人大代表，开展人大换届工作，加强人大代表履职平台建设，保障人大代表依法履职，办理人大代表建议或议案</w:t>
            </w:r>
          </w:p>
        </w:tc>
      </w:tr>
      <w:tr>
        <w:tblPrEx>
          <w:shd w:val="clear" w:color="auto" w:fill="auto"/>
          <w:tblCellMar>
            <w:top w:w="0" w:type="dxa"/>
            <w:left w:w="0" w:type="dxa"/>
            <w:bottom w:w="0" w:type="dxa"/>
            <w:right w:w="0" w:type="dxa"/>
          </w:tblCellMar>
        </w:tblPrEx>
        <w:trPr>
          <w:trHeight w:val="847"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16</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推动政协基层协商民主建设，支持和保障政协委员开展政治协商、民主监督、参政议政等工作，做好政协委员推荐、联络服务、视察调研等工作，办理政协委员提案</w:t>
            </w:r>
          </w:p>
        </w:tc>
      </w:tr>
      <w:tr>
        <w:tblPrEx>
          <w:shd w:val="clear" w:color="auto" w:fill="auto"/>
          <w:tblCellMar>
            <w:top w:w="0" w:type="dxa"/>
            <w:left w:w="0" w:type="dxa"/>
            <w:bottom w:w="0" w:type="dxa"/>
            <w:right w:w="0" w:type="dxa"/>
          </w:tblCellMar>
        </w:tblPrEx>
        <w:trPr>
          <w:trHeight w:val="643"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17</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负责工会、共青团、妇联等群团组织建设，开展科协、红十字会、残联等相关工作</w:t>
            </w:r>
          </w:p>
        </w:tc>
      </w:tr>
      <w:tr>
        <w:tblPrEx>
          <w:shd w:val="clear" w:color="auto" w:fill="auto"/>
          <w:tblCellMar>
            <w:top w:w="0" w:type="dxa"/>
            <w:left w:w="0" w:type="dxa"/>
            <w:bottom w:w="0" w:type="dxa"/>
            <w:right w:w="0" w:type="dxa"/>
          </w:tblCellMar>
        </w:tblPrEx>
        <w:trPr>
          <w:trHeight w:val="449" w:hRule="atLeast"/>
          <w:jc w:val="center"/>
        </w:trPr>
        <w:tc>
          <w:tcPr>
            <w:tcW w:w="136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二、经济发展（4项）</w:t>
            </w:r>
          </w:p>
        </w:tc>
      </w:tr>
      <w:tr>
        <w:tblPrEx>
          <w:shd w:val="clear" w:color="auto" w:fill="auto"/>
          <w:tblCellMar>
            <w:top w:w="0" w:type="dxa"/>
            <w:left w:w="0" w:type="dxa"/>
            <w:bottom w:w="0" w:type="dxa"/>
            <w:right w:w="0" w:type="dxa"/>
          </w:tblCellMar>
        </w:tblPrEx>
        <w:trPr>
          <w:trHeight w:val="1062"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18</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拟订实施经济社会发展规划和年度计划，促进工业、农业、服务业三产融合发展，指导、协调、服务和监督管理全街道经济发展工作，制定产业发展规划，发展种植等特色优势产业，培育、保护镇江寺社区、庙沟社区青脆李、樱桃品牌</w:t>
            </w:r>
          </w:p>
        </w:tc>
      </w:tr>
      <w:tr>
        <w:tblPrEx>
          <w:shd w:val="clear" w:color="auto" w:fill="auto"/>
          <w:tblCellMar>
            <w:top w:w="0" w:type="dxa"/>
            <w:left w:w="0" w:type="dxa"/>
            <w:bottom w:w="0" w:type="dxa"/>
            <w:right w:w="0" w:type="dxa"/>
          </w:tblCellMar>
        </w:tblPrEx>
        <w:trPr>
          <w:trHeight w:val="1177"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19</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优化营商环境，建设社会信用体系，推进工业、农业、服务业等领域招商引资，落实政策扶持和要素保障，完善涉企政务服务和帮办代办工作，承担现代农业、工业、服务业等企业奖补资金和高质量发展政策引导资金的初审、上报工作，促进民营经济发展壮大</w:t>
            </w:r>
          </w:p>
        </w:tc>
      </w:tr>
      <w:tr>
        <w:tblPrEx>
          <w:shd w:val="clear" w:color="auto" w:fill="auto"/>
          <w:tblCellMar>
            <w:top w:w="0" w:type="dxa"/>
            <w:left w:w="0" w:type="dxa"/>
            <w:bottom w:w="0" w:type="dxa"/>
            <w:right w:w="0" w:type="dxa"/>
          </w:tblCellMar>
        </w:tblPrEx>
        <w:trPr>
          <w:trHeight w:val="794"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20</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负责统计调查队伍建设，开展人口、农业、经济等普查以及常规、专项等统计调查，指导社区开展普查、调查、统计等工作；开展基本单位名录库管理维护工作</w:t>
            </w:r>
          </w:p>
        </w:tc>
      </w:tr>
      <w:tr>
        <w:tblPrEx>
          <w:shd w:val="clear" w:color="auto" w:fill="auto"/>
          <w:tblCellMar>
            <w:top w:w="0" w:type="dxa"/>
            <w:left w:w="0" w:type="dxa"/>
            <w:bottom w:w="0" w:type="dxa"/>
            <w:right w:w="0" w:type="dxa"/>
          </w:tblCellMar>
        </w:tblPrEx>
        <w:trPr>
          <w:trHeight w:val="56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21</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负责制定年度项目计划，开展项目储备、申报、建设、投产等工作，加强项目监督管理和服务</w:t>
            </w:r>
          </w:p>
        </w:tc>
      </w:tr>
      <w:tr>
        <w:tblPrEx>
          <w:shd w:val="clear" w:color="auto" w:fill="auto"/>
          <w:tblCellMar>
            <w:top w:w="0" w:type="dxa"/>
            <w:left w:w="0" w:type="dxa"/>
            <w:bottom w:w="0" w:type="dxa"/>
            <w:right w:w="0" w:type="dxa"/>
          </w:tblCellMar>
        </w:tblPrEx>
        <w:trPr>
          <w:trHeight w:val="449" w:hRule="atLeast"/>
          <w:jc w:val="center"/>
        </w:trPr>
        <w:tc>
          <w:tcPr>
            <w:tcW w:w="136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三、民生服务（8项）</w:t>
            </w:r>
          </w:p>
        </w:tc>
      </w:tr>
      <w:tr>
        <w:tblPrEx>
          <w:shd w:val="clear" w:color="auto" w:fill="auto"/>
          <w:tblCellMar>
            <w:top w:w="0" w:type="dxa"/>
            <w:left w:w="0" w:type="dxa"/>
            <w:bottom w:w="0" w:type="dxa"/>
            <w:right w:w="0" w:type="dxa"/>
          </w:tblCellMar>
        </w:tblPrEx>
        <w:trPr>
          <w:trHeight w:val="747"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22</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负责整合区域内各类政务服务事项进驻便民服务中心统一办理，提供</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一站式</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服务，推动基层高频便民服务事项</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一网通办</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，提供帮办代办服务，负责</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一卡通</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系统管理</w:t>
            </w:r>
          </w:p>
        </w:tc>
      </w:tr>
      <w:tr>
        <w:tblPrEx>
          <w:shd w:val="clear" w:color="auto" w:fill="auto"/>
          <w:tblCellMar>
            <w:top w:w="0" w:type="dxa"/>
            <w:left w:w="0" w:type="dxa"/>
            <w:bottom w:w="0" w:type="dxa"/>
            <w:right w:w="0" w:type="dxa"/>
          </w:tblCellMar>
        </w:tblPrEx>
        <w:trPr>
          <w:trHeight w:val="836"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23</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负责推进老龄事业发展，保障老年人权益，落实高龄补贴等福利政策；推进养老服务发展，加强养老服务设施监管及运行管理，建立独居、空巢、失能、重残特殊家庭老年人台账，提供探访关爱服务</w:t>
            </w:r>
          </w:p>
        </w:tc>
      </w:tr>
      <w:tr>
        <w:tblPrEx>
          <w:shd w:val="clear" w:color="auto" w:fill="auto"/>
          <w:tblCellMar>
            <w:top w:w="0" w:type="dxa"/>
            <w:left w:w="0" w:type="dxa"/>
            <w:bottom w:w="0" w:type="dxa"/>
            <w:right w:w="0" w:type="dxa"/>
          </w:tblCellMar>
        </w:tblPrEx>
        <w:trPr>
          <w:trHeight w:val="792"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24</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维护妇女合法权益，开展妇女思想政治引领、关爱帮扶、婚姻家庭纠纷调解、妇女综合素质和就业技能提升及家庭暴力预防、</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两癌</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宣传等工作，促进妇女事业发展</w:t>
            </w:r>
          </w:p>
        </w:tc>
      </w:tr>
      <w:tr>
        <w:tblPrEx>
          <w:shd w:val="clear" w:color="auto" w:fill="auto"/>
          <w:tblCellMar>
            <w:top w:w="0" w:type="dxa"/>
            <w:left w:w="0" w:type="dxa"/>
            <w:bottom w:w="0" w:type="dxa"/>
            <w:right w:w="0" w:type="dxa"/>
          </w:tblCellMar>
        </w:tblPrEx>
        <w:trPr>
          <w:trHeight w:val="90"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25</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就业服务工作，通过入户走访，建立就业困难人员台账，开展就业创业政策宣传，引导高校毕业生等群体返乡就业创业，申请创业就业补贴；组织就业困难、失业人员等群体参加就业创业技能培训，开展就业供需对接相关工作，引导就业困难人员申报护林员、交通引导员等公益性岗位</w:t>
            </w:r>
          </w:p>
        </w:tc>
      </w:tr>
      <w:tr>
        <w:tblPrEx>
          <w:shd w:val="clear" w:color="auto" w:fill="auto"/>
          <w:tblCellMar>
            <w:top w:w="0" w:type="dxa"/>
            <w:left w:w="0" w:type="dxa"/>
            <w:bottom w:w="0" w:type="dxa"/>
            <w:right w:w="0" w:type="dxa"/>
          </w:tblCellMar>
        </w:tblPrEx>
        <w:trPr>
          <w:trHeight w:val="847"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26</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开展未成年人保护和关心下一代工作，加强政策宣传、家庭教育指导，摸排孤儿、留守儿童、事实无人抚养的儿童，建立信息台账，加强基本生活保障</w:t>
            </w:r>
          </w:p>
        </w:tc>
      </w:tr>
      <w:tr>
        <w:tblPrEx>
          <w:shd w:val="clear" w:color="auto" w:fill="auto"/>
          <w:tblCellMar>
            <w:top w:w="0" w:type="dxa"/>
            <w:left w:w="0" w:type="dxa"/>
            <w:bottom w:w="0" w:type="dxa"/>
            <w:right w:w="0" w:type="dxa"/>
          </w:tblCellMar>
        </w:tblPrEx>
        <w:trPr>
          <w:trHeight w:val="553"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27</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开展控辍保学和助学资助初审、上报、公示，保障适龄儿童、少年接受义务教育权利</w:t>
            </w:r>
          </w:p>
        </w:tc>
      </w:tr>
      <w:tr>
        <w:tblPrEx>
          <w:shd w:val="clear" w:color="auto" w:fill="auto"/>
          <w:tblCellMar>
            <w:top w:w="0" w:type="dxa"/>
            <w:left w:w="0" w:type="dxa"/>
            <w:bottom w:w="0" w:type="dxa"/>
            <w:right w:w="0" w:type="dxa"/>
          </w:tblCellMar>
        </w:tblPrEx>
        <w:trPr>
          <w:trHeight w:val="880"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28</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双拥</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政策，强化退役军人服务保障，加强与退役军人的联系沟通，开展退役军人就业创业指导服务、优抚帮扶、走访慰问、权益维护等工作</w:t>
            </w:r>
          </w:p>
        </w:tc>
      </w:tr>
      <w:tr>
        <w:tblPrEx>
          <w:shd w:val="clear" w:color="auto" w:fill="auto"/>
          <w:tblCellMar>
            <w:top w:w="0" w:type="dxa"/>
            <w:left w:w="0" w:type="dxa"/>
            <w:bottom w:w="0" w:type="dxa"/>
            <w:right w:w="0" w:type="dxa"/>
          </w:tblCellMar>
        </w:tblPrEx>
        <w:trPr>
          <w:trHeight w:val="847"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29</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推动深化改革工作，以群众关注的事项为</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小切口</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，积极谋划推进自主创新改革事项和微改革任务，总结改革创新经验，解决群众身边的问题</w:t>
            </w:r>
          </w:p>
        </w:tc>
      </w:tr>
      <w:tr>
        <w:tblPrEx>
          <w:shd w:val="clear" w:color="auto" w:fill="auto"/>
          <w:tblCellMar>
            <w:top w:w="0" w:type="dxa"/>
            <w:left w:w="0" w:type="dxa"/>
            <w:bottom w:w="0" w:type="dxa"/>
            <w:right w:w="0" w:type="dxa"/>
          </w:tblCellMar>
        </w:tblPrEx>
        <w:trPr>
          <w:trHeight w:val="449" w:hRule="atLeast"/>
          <w:jc w:val="center"/>
        </w:trPr>
        <w:tc>
          <w:tcPr>
            <w:tcW w:w="136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四、平安法治（</w:t>
            </w:r>
            <w:r>
              <w:rPr>
                <w:rFonts w:hint="default" w:ascii="Times New Roman" w:hAnsi="Times New Roman" w:eastAsia="宋体" w:cs="Times New Roman"/>
                <w:b/>
                <w:bCs/>
                <w:i w:val="0"/>
                <w:color w:val="000000"/>
                <w:kern w:val="0"/>
                <w:sz w:val="24"/>
                <w:szCs w:val="24"/>
                <w:u w:val="none"/>
                <w:lang w:val="en-US" w:eastAsia="zh-CN" w:bidi="ar"/>
              </w:rPr>
              <w:t>4</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847"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30</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严格依法行政，推进法治政府、法治乡村建设，开展法治普及宣传教育，组织实施全面依法治理，承担行政复议案件的答复、举证和行政诉讼案件的应诉，提供公共法律服务</w:t>
            </w:r>
          </w:p>
        </w:tc>
      </w:tr>
      <w:tr>
        <w:tblPrEx>
          <w:shd w:val="clear" w:color="auto" w:fill="auto"/>
          <w:tblCellMar>
            <w:top w:w="0" w:type="dxa"/>
            <w:left w:w="0" w:type="dxa"/>
            <w:bottom w:w="0" w:type="dxa"/>
            <w:right w:w="0" w:type="dxa"/>
          </w:tblCellMar>
        </w:tblPrEx>
        <w:trPr>
          <w:trHeight w:val="1701"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31</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负责矛盾纠纷调处，坚持和发展新时代</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枫桥经验</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依法成立街道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blPrEx>
          <w:shd w:val="clear" w:color="auto" w:fill="auto"/>
          <w:tblCellMar>
            <w:top w:w="0" w:type="dxa"/>
            <w:left w:w="0" w:type="dxa"/>
            <w:bottom w:w="0" w:type="dxa"/>
            <w:right w:w="0" w:type="dxa"/>
          </w:tblCellMar>
        </w:tblPrEx>
        <w:trPr>
          <w:trHeight w:val="847"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32</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组织开展禁毒宣传教育，负责社区戒毒、社区康复工作，按权限开展吸毒人员风险评估、分类管理，巡查、上报制毒、贩毒、吸毒等违法行为，按权限铲除非法种植毒品原植物</w:t>
            </w:r>
          </w:p>
        </w:tc>
      </w:tr>
      <w:tr>
        <w:tblPrEx>
          <w:shd w:val="clear" w:color="auto" w:fill="auto"/>
          <w:tblCellMar>
            <w:top w:w="0" w:type="dxa"/>
            <w:left w:w="0" w:type="dxa"/>
            <w:bottom w:w="0" w:type="dxa"/>
            <w:right w:w="0" w:type="dxa"/>
          </w:tblCellMar>
        </w:tblPrEx>
        <w:trPr>
          <w:trHeight w:val="957"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33</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推进行政执法规范化建设，加强行政执法队伍建设，组织协调万源市相关执法部门联合执法，统筹执法力量按赋予的行政处罚权限开展综合行政执法工作，结合实际需求和承接能力提出赋权事项动态调整意见</w:t>
            </w:r>
          </w:p>
        </w:tc>
      </w:tr>
      <w:tr>
        <w:tblPrEx>
          <w:shd w:val="clear" w:color="auto" w:fill="auto"/>
          <w:tblCellMar>
            <w:top w:w="0" w:type="dxa"/>
            <w:left w:w="0" w:type="dxa"/>
            <w:bottom w:w="0" w:type="dxa"/>
            <w:right w:w="0" w:type="dxa"/>
          </w:tblCellMar>
        </w:tblPrEx>
        <w:trPr>
          <w:trHeight w:val="449" w:hRule="atLeast"/>
          <w:jc w:val="center"/>
        </w:trPr>
        <w:tc>
          <w:tcPr>
            <w:tcW w:w="136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五、乡村振兴（</w:t>
            </w:r>
            <w:r>
              <w:rPr>
                <w:rFonts w:hint="default" w:ascii="Times New Roman" w:hAnsi="Times New Roman" w:eastAsia="宋体" w:cs="Times New Roman"/>
                <w:b/>
                <w:bCs/>
                <w:i w:val="0"/>
                <w:color w:val="000000"/>
                <w:kern w:val="0"/>
                <w:sz w:val="24"/>
                <w:szCs w:val="24"/>
                <w:u w:val="none"/>
                <w:lang w:val="en-US" w:eastAsia="zh-CN" w:bidi="ar"/>
              </w:rPr>
              <w:t>12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1177"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34</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巩固拓展脱贫攻坚成果同乡村振兴有效衔接工作，全面落实乡村振兴责任制，制定年度乡村振兴方案，防止规模性返贫致贫，通过网格员排查、群众申报、部门筛选等预警方式，及时发现因病、因灾、突发事故、经营亏损等导致家庭收入严重下降生活困难的农户，并纳入监测对象</w:t>
            </w:r>
          </w:p>
        </w:tc>
      </w:tr>
      <w:tr>
        <w:tblPrEx>
          <w:shd w:val="clear" w:color="auto" w:fill="auto"/>
          <w:tblCellMar>
            <w:top w:w="0" w:type="dxa"/>
            <w:left w:w="0" w:type="dxa"/>
            <w:bottom w:w="0" w:type="dxa"/>
            <w:right w:w="0" w:type="dxa"/>
          </w:tblCellMar>
        </w:tblPrEx>
        <w:trPr>
          <w:trHeight w:val="1222"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35</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开展监测对象帮扶救助，综合运用临时救助、低保、医疗、住房、教育、就业等各项帮扶政策，保障基本生活；帮助指导就业创业，制定</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一户一策</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帮扶措施，稳定脱贫人口收入；负责乡村振兴衔接资金项目申报，建立项目库，对衔接资金产生的帮扶资产进行管护并协助开展确权移交工作</w:t>
            </w:r>
          </w:p>
        </w:tc>
      </w:tr>
      <w:tr>
        <w:tblPrEx>
          <w:shd w:val="clear" w:color="auto" w:fill="auto"/>
          <w:tblCellMar>
            <w:top w:w="0" w:type="dxa"/>
            <w:left w:w="0" w:type="dxa"/>
            <w:bottom w:w="0" w:type="dxa"/>
            <w:right w:w="0" w:type="dxa"/>
          </w:tblCellMar>
        </w:tblPrEx>
        <w:trPr>
          <w:trHeight w:val="887"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36</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落实结对共建机制，加强与“一对一”结对帮扶单位的联系，结合发展实际积极争取项目、资金帮扶，实现产业发展、基层治理、文化生活等方面深度融合和协作配合</w:t>
            </w:r>
          </w:p>
        </w:tc>
      </w:tr>
      <w:tr>
        <w:tblPrEx>
          <w:shd w:val="clear" w:color="auto" w:fill="auto"/>
          <w:tblCellMar>
            <w:top w:w="0" w:type="dxa"/>
            <w:left w:w="0" w:type="dxa"/>
            <w:bottom w:w="0" w:type="dxa"/>
            <w:right w:w="0" w:type="dxa"/>
          </w:tblCellMar>
        </w:tblPrEx>
        <w:trPr>
          <w:trHeight w:val="90"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37</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推进农村产权制度改革，落实农村土地、林地承包经营管理及流转管理，监督承包人经营行为，调解职责范围内的所有权和使用权、承包经营权纠纷</w:t>
            </w:r>
          </w:p>
        </w:tc>
      </w:tr>
      <w:tr>
        <w:tblPrEx>
          <w:shd w:val="clear" w:color="auto" w:fill="auto"/>
          <w:tblCellMar>
            <w:top w:w="0" w:type="dxa"/>
            <w:left w:w="0" w:type="dxa"/>
            <w:bottom w:w="0" w:type="dxa"/>
            <w:right w:w="0" w:type="dxa"/>
          </w:tblCellMar>
        </w:tblPrEx>
        <w:trPr>
          <w:trHeight w:val="612"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38</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落实粮食安全党政同责，稳定粮食播种面积，执行粮食种植计划，促进粮食生产稳定发展</w:t>
            </w:r>
          </w:p>
        </w:tc>
      </w:tr>
      <w:tr>
        <w:tblPrEx>
          <w:shd w:val="clear" w:color="auto" w:fill="auto"/>
          <w:tblCellMar>
            <w:top w:w="0" w:type="dxa"/>
            <w:left w:w="0" w:type="dxa"/>
            <w:bottom w:w="0" w:type="dxa"/>
            <w:right w:w="0" w:type="dxa"/>
          </w:tblCellMar>
        </w:tblPrEx>
        <w:trPr>
          <w:trHeight w:val="862"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39</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学习运用和推广</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千万工程</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经验，推进乡村建设和人居环境综合整治，负责村庄清洁行动、生活垃圾治理、农村污水治理等工作，建设宜居宜业和美乡村</w:t>
            </w:r>
          </w:p>
        </w:tc>
      </w:tr>
      <w:tr>
        <w:tblPrEx>
          <w:shd w:val="clear" w:color="auto" w:fill="auto"/>
          <w:tblCellMar>
            <w:top w:w="0" w:type="dxa"/>
            <w:left w:w="0" w:type="dxa"/>
            <w:bottom w:w="0" w:type="dxa"/>
            <w:right w:w="0" w:type="dxa"/>
          </w:tblCellMar>
        </w:tblPrEx>
        <w:trPr>
          <w:trHeight w:val="912"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40</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开展农业技术推广培训和服务，鼓励和引导农业科学技术服务机构、科技特派员和农村群众性科学技术组织为种植业、林业、畜牧业、渔业等的发展提供科学技术服务，推广使用新品种、新技术、新机具</w:t>
            </w:r>
          </w:p>
        </w:tc>
      </w:tr>
      <w:tr>
        <w:tblPrEx>
          <w:shd w:val="clear" w:color="auto" w:fill="auto"/>
          <w:tblCellMar>
            <w:top w:w="0" w:type="dxa"/>
            <w:left w:w="0" w:type="dxa"/>
            <w:bottom w:w="0" w:type="dxa"/>
            <w:right w:w="0" w:type="dxa"/>
          </w:tblCellMar>
        </w:tblPrEx>
        <w:trPr>
          <w:trHeight w:val="1146"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41</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发展壮大新型农村集体经济，加强集体经济组织建设、管理和监督，建立完善村集体经济利益链接机制，规范管理和盘活村集体资金、资产、资源，开展中省财政扶持村集体经济项目申报、指导、管理等工作，推动村集体经济组织大力发展镇江寺社区、庙沟社区青脆李、樱桃品牌等特色农产品</w:t>
            </w:r>
          </w:p>
        </w:tc>
      </w:tr>
      <w:tr>
        <w:tblPrEx>
          <w:shd w:val="clear" w:color="auto" w:fill="auto"/>
          <w:tblCellMar>
            <w:top w:w="0" w:type="dxa"/>
            <w:left w:w="0" w:type="dxa"/>
            <w:bottom w:w="0" w:type="dxa"/>
            <w:right w:w="0" w:type="dxa"/>
          </w:tblCellMar>
        </w:tblPrEx>
        <w:trPr>
          <w:trHeight w:val="630"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42</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培育农业社会化服务组织、新型农业经营主体和各类农村人才，发展农业龙头企业、农民专业合作社和家庭农场等</w:t>
            </w:r>
          </w:p>
        </w:tc>
      </w:tr>
      <w:tr>
        <w:tblPrEx>
          <w:shd w:val="clear" w:color="auto" w:fill="auto"/>
          <w:tblCellMar>
            <w:top w:w="0" w:type="dxa"/>
            <w:left w:w="0" w:type="dxa"/>
            <w:bottom w:w="0" w:type="dxa"/>
            <w:right w:w="0" w:type="dxa"/>
          </w:tblCellMar>
        </w:tblPrEx>
        <w:trPr>
          <w:trHeight w:val="872"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43</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负责石地坝堰塘、观音塘、龙洞湾山坪塘等塘库堰、沟渠等小微型农田水利基础设施日常巡查、管护、安全和问题上报，推动高效节灌、农业节水等工作</w:t>
            </w:r>
          </w:p>
        </w:tc>
      </w:tr>
      <w:tr>
        <w:tblPrEx>
          <w:shd w:val="clear" w:color="auto" w:fill="auto"/>
          <w:tblCellMar>
            <w:top w:w="0" w:type="dxa"/>
            <w:left w:w="0" w:type="dxa"/>
            <w:bottom w:w="0" w:type="dxa"/>
            <w:right w:w="0" w:type="dxa"/>
          </w:tblCellMar>
        </w:tblPrEx>
        <w:trPr>
          <w:trHeight w:val="732"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44</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开展农村能源开发利用节约的组织推广和安全管理教育，做好节能降碳工作，推广使用沼气、风能、太阳能等清洁能源</w:t>
            </w:r>
          </w:p>
        </w:tc>
      </w:tr>
      <w:tr>
        <w:tblPrEx>
          <w:shd w:val="clear" w:color="auto" w:fill="auto"/>
          <w:tblCellMar>
            <w:top w:w="0" w:type="dxa"/>
            <w:left w:w="0" w:type="dxa"/>
            <w:bottom w:w="0" w:type="dxa"/>
            <w:right w:w="0" w:type="dxa"/>
          </w:tblCellMar>
        </w:tblPrEx>
        <w:trPr>
          <w:trHeight w:val="793"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45</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开展惠农补贴政策宣传，负责惠农补贴申报、核实、公示、信息录入和审核工作，宣传推广政策性农业保险和小额信贷</w:t>
            </w:r>
          </w:p>
        </w:tc>
      </w:tr>
      <w:tr>
        <w:tblPrEx>
          <w:shd w:val="clear" w:color="auto" w:fill="auto"/>
          <w:tblCellMar>
            <w:top w:w="0" w:type="dxa"/>
            <w:left w:w="0" w:type="dxa"/>
            <w:bottom w:w="0" w:type="dxa"/>
            <w:right w:w="0" w:type="dxa"/>
          </w:tblCellMar>
        </w:tblPrEx>
        <w:trPr>
          <w:trHeight w:val="499" w:hRule="atLeast"/>
          <w:jc w:val="center"/>
        </w:trPr>
        <w:tc>
          <w:tcPr>
            <w:tcW w:w="136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六、精神文明建设（</w:t>
            </w:r>
            <w:r>
              <w:rPr>
                <w:rFonts w:hint="default" w:ascii="Times New Roman" w:hAnsi="Times New Roman" w:eastAsia="宋体" w:cs="Times New Roman"/>
                <w:b/>
                <w:bCs/>
                <w:i w:val="0"/>
                <w:color w:val="000000"/>
                <w:kern w:val="0"/>
                <w:sz w:val="24"/>
                <w:szCs w:val="24"/>
                <w:u w:val="none"/>
                <w:lang w:val="en-US" w:eastAsia="zh-CN" w:bidi="ar"/>
              </w:rPr>
              <w:t>5</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976"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46</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培育践行社会主义核心价值观，加强思想政治教育、爱国主义教育，弘扬“万源保卫战”精神，宣传万源红军英雄事迹，开展精神文明建设和实践工作，推进文明村镇、文明家庭建设，开展先进典型评选</w:t>
            </w:r>
          </w:p>
        </w:tc>
      </w:tr>
      <w:tr>
        <w:tblPrEx>
          <w:shd w:val="clear" w:color="auto" w:fill="auto"/>
          <w:tblCellMar>
            <w:top w:w="0" w:type="dxa"/>
            <w:left w:w="0" w:type="dxa"/>
            <w:bottom w:w="0" w:type="dxa"/>
            <w:right w:w="0" w:type="dxa"/>
          </w:tblCellMar>
        </w:tblPrEx>
        <w:trPr>
          <w:trHeight w:val="919"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47</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开展乡村移风易俗、文明乡风、家教家风工作，指导各社区成立红白理事会，革除婚丧嫁娶陋习等不良社会风气，培育社会文明新风尚</w:t>
            </w:r>
          </w:p>
        </w:tc>
      </w:tr>
      <w:tr>
        <w:tblPrEx>
          <w:shd w:val="clear" w:color="auto" w:fill="auto"/>
          <w:tblCellMar>
            <w:top w:w="0" w:type="dxa"/>
            <w:left w:w="0" w:type="dxa"/>
            <w:bottom w:w="0" w:type="dxa"/>
            <w:right w:w="0" w:type="dxa"/>
          </w:tblCellMar>
        </w:tblPrEx>
        <w:trPr>
          <w:trHeight w:val="972"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48</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负责新时代文明实践所（站）建设和管理，建强文明实践队伍，开展文明实践活动，做优文明实践项目；健全新时代志愿服务体系，开展志愿服务工作</w:t>
            </w:r>
          </w:p>
        </w:tc>
      </w:tr>
      <w:tr>
        <w:tblPrEx>
          <w:shd w:val="clear" w:color="auto" w:fill="auto"/>
          <w:tblCellMar>
            <w:top w:w="0" w:type="dxa"/>
            <w:left w:w="0" w:type="dxa"/>
            <w:bottom w:w="0" w:type="dxa"/>
            <w:right w:w="0" w:type="dxa"/>
          </w:tblCellMar>
        </w:tblPrEx>
        <w:trPr>
          <w:trHeight w:val="956"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49</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加强新时代公民道德建设，全面推进社会公德、职业道德、家庭美德、个人品德建设，深化道德教育引导，推动道德实践养成，抓好网络空间道德建设</w:t>
            </w:r>
          </w:p>
        </w:tc>
      </w:tr>
      <w:tr>
        <w:tblPrEx>
          <w:shd w:val="clear" w:color="auto" w:fill="auto"/>
          <w:tblCellMar>
            <w:top w:w="0" w:type="dxa"/>
            <w:left w:w="0" w:type="dxa"/>
            <w:bottom w:w="0" w:type="dxa"/>
            <w:right w:w="0" w:type="dxa"/>
          </w:tblCellMar>
        </w:tblPrEx>
        <w:trPr>
          <w:trHeight w:val="536"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50</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建立健全基层科技服务体系，开展科普宣传活动，普及科学技术知识，提升全民科学素质</w:t>
            </w:r>
          </w:p>
        </w:tc>
      </w:tr>
      <w:tr>
        <w:tblPrEx>
          <w:shd w:val="clear" w:color="auto" w:fill="auto"/>
          <w:tblCellMar>
            <w:top w:w="0" w:type="dxa"/>
            <w:left w:w="0" w:type="dxa"/>
            <w:bottom w:w="0" w:type="dxa"/>
            <w:right w:w="0" w:type="dxa"/>
          </w:tblCellMar>
        </w:tblPrEx>
        <w:trPr>
          <w:trHeight w:val="449" w:hRule="atLeast"/>
          <w:jc w:val="center"/>
        </w:trPr>
        <w:tc>
          <w:tcPr>
            <w:tcW w:w="136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七、社会管理（</w:t>
            </w:r>
            <w:r>
              <w:rPr>
                <w:rFonts w:hint="default" w:ascii="Times New Roman" w:hAnsi="Times New Roman" w:eastAsia="宋体" w:cs="Times New Roman"/>
                <w:b/>
                <w:bCs/>
                <w:i w:val="0"/>
                <w:color w:val="000000"/>
                <w:kern w:val="0"/>
                <w:sz w:val="24"/>
                <w:szCs w:val="24"/>
                <w:u w:val="none"/>
                <w:lang w:val="en-US" w:eastAsia="zh-CN" w:bidi="ar"/>
              </w:rPr>
              <w:t>7</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679"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51</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加强基层社会治理工作，指导和督促社区制定实施居民自治章程、居民公约，指导治安保卫委员会、公共卫生委员会等组织开展工作</w:t>
            </w:r>
          </w:p>
        </w:tc>
      </w:tr>
      <w:tr>
        <w:tblPrEx>
          <w:shd w:val="clear" w:color="auto" w:fill="auto"/>
          <w:tblCellMar>
            <w:top w:w="0" w:type="dxa"/>
            <w:left w:w="0" w:type="dxa"/>
            <w:bottom w:w="0" w:type="dxa"/>
            <w:right w:w="0" w:type="dxa"/>
          </w:tblCellMar>
        </w:tblPrEx>
        <w:trPr>
          <w:trHeight w:val="847"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52</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推进网格化社会治理工作，开展网格化管理和工作阵地建设，组织网格员参加培训，负责日常管理和考核，用好网格化服务管理信息系统</w:t>
            </w:r>
          </w:p>
        </w:tc>
      </w:tr>
      <w:tr>
        <w:tblPrEx>
          <w:shd w:val="clear" w:color="auto" w:fill="auto"/>
          <w:tblCellMar>
            <w:top w:w="0" w:type="dxa"/>
            <w:left w:w="0" w:type="dxa"/>
            <w:bottom w:w="0" w:type="dxa"/>
            <w:right w:w="0" w:type="dxa"/>
          </w:tblCellMar>
        </w:tblPrEx>
        <w:trPr>
          <w:trHeight w:val="892"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53</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进小区治理，指导、监督物业管理，组织、指导、协调业主大会的设立和业主委员会备案、选举、换届；指导、督促业主大会、业主委员会、物业服务人依法履行职责；调解处理物业管理纠纷，协调社区建设与物业管理的关系</w:t>
            </w:r>
          </w:p>
        </w:tc>
      </w:tr>
      <w:tr>
        <w:tblPrEx>
          <w:shd w:val="clear" w:color="auto" w:fill="auto"/>
          <w:tblCellMar>
            <w:top w:w="0" w:type="dxa"/>
            <w:left w:w="0" w:type="dxa"/>
            <w:bottom w:w="0" w:type="dxa"/>
            <w:right w:w="0" w:type="dxa"/>
          </w:tblCellMar>
        </w:tblPrEx>
        <w:trPr>
          <w:trHeight w:val="503"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54</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负责社会组织管理，大力培育发展社区社会组织</w:t>
            </w:r>
          </w:p>
        </w:tc>
      </w:tr>
      <w:tr>
        <w:tblPrEx>
          <w:shd w:val="clear" w:color="auto" w:fill="auto"/>
          <w:tblCellMar>
            <w:top w:w="0" w:type="dxa"/>
            <w:left w:w="0" w:type="dxa"/>
            <w:bottom w:w="0" w:type="dxa"/>
            <w:right w:w="0" w:type="dxa"/>
          </w:tblCellMar>
        </w:tblPrEx>
        <w:trPr>
          <w:trHeight w:val="602"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55</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整合社会慈善资源，组织开展慈善募捐，为公益慈善活动提供场地和服务保障，促进社区慈善事业发展</w:t>
            </w:r>
          </w:p>
        </w:tc>
      </w:tr>
      <w:tr>
        <w:tblPrEx>
          <w:shd w:val="clear" w:color="auto" w:fill="auto"/>
          <w:tblCellMar>
            <w:top w:w="0" w:type="dxa"/>
            <w:left w:w="0" w:type="dxa"/>
            <w:bottom w:w="0" w:type="dxa"/>
            <w:right w:w="0" w:type="dxa"/>
          </w:tblCellMar>
        </w:tblPrEx>
        <w:trPr>
          <w:trHeight w:val="599"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56</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推进</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积分制、清单制</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数字化</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乡村治理模式，推广运用</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川善治</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乡村治理数字化平台</w:t>
            </w:r>
          </w:p>
        </w:tc>
      </w:tr>
      <w:tr>
        <w:tblPrEx>
          <w:shd w:val="clear" w:color="auto" w:fill="auto"/>
          <w:tblCellMar>
            <w:top w:w="0" w:type="dxa"/>
            <w:left w:w="0" w:type="dxa"/>
            <w:bottom w:w="0" w:type="dxa"/>
            <w:right w:w="0" w:type="dxa"/>
          </w:tblCellMar>
        </w:tblPrEx>
        <w:trPr>
          <w:trHeight w:val="1374"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57</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路长制</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责任，开展农村公路相关法律法规宣传教育，负责乡道、村道建设规划的编制，开展农村道路交通安全宣传劝导、隐患排查及临时管控工作，按权限开展公路路产路权保护，对街道为业主的乡道、村道进行建设，对村组硬化道路进行养护，按权限开展对道路运输及相关业务经营场所、客货集散地的监督检查</w:t>
            </w:r>
          </w:p>
        </w:tc>
      </w:tr>
      <w:tr>
        <w:tblPrEx>
          <w:shd w:val="clear" w:color="auto" w:fill="auto"/>
          <w:tblCellMar>
            <w:top w:w="0" w:type="dxa"/>
            <w:left w:w="0" w:type="dxa"/>
            <w:bottom w:w="0" w:type="dxa"/>
            <w:right w:w="0" w:type="dxa"/>
          </w:tblCellMar>
        </w:tblPrEx>
        <w:trPr>
          <w:trHeight w:val="523" w:hRule="atLeast"/>
          <w:jc w:val="center"/>
        </w:trPr>
        <w:tc>
          <w:tcPr>
            <w:tcW w:w="136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八、社会保障（5项）</w:t>
            </w:r>
          </w:p>
        </w:tc>
      </w:tr>
      <w:tr>
        <w:tblPrEx>
          <w:shd w:val="clear" w:color="auto" w:fill="auto"/>
          <w:tblCellMar>
            <w:top w:w="0" w:type="dxa"/>
            <w:left w:w="0" w:type="dxa"/>
            <w:bottom w:w="0" w:type="dxa"/>
            <w:right w:w="0" w:type="dxa"/>
          </w:tblCellMar>
        </w:tblPrEx>
        <w:trPr>
          <w:trHeight w:val="640"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58</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开展社会保险政策宣传、身份认证；开展失地农民的参保资格、基本信息、待遇领取资格及关系转移等初审工作</w:t>
            </w:r>
          </w:p>
        </w:tc>
      </w:tr>
      <w:tr>
        <w:tblPrEx>
          <w:shd w:val="clear" w:color="auto" w:fill="auto"/>
          <w:tblCellMar>
            <w:top w:w="0" w:type="dxa"/>
            <w:left w:w="0" w:type="dxa"/>
            <w:bottom w:w="0" w:type="dxa"/>
            <w:right w:w="0" w:type="dxa"/>
          </w:tblCellMar>
        </w:tblPrEx>
        <w:trPr>
          <w:trHeight w:val="814"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59</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负责城乡居民养老保险宣传咨询、参保登记、参保缴费记录查询、个人账户管理、待遇申领、保险关系注销和转移接续、疑点数据核实、举报受理与上报，负责退休人员社会化移交管理和社保卡服务</w:t>
            </w:r>
          </w:p>
        </w:tc>
      </w:tr>
      <w:tr>
        <w:tblPrEx>
          <w:shd w:val="clear" w:color="auto" w:fill="auto"/>
          <w:tblCellMar>
            <w:top w:w="0" w:type="dxa"/>
            <w:left w:w="0" w:type="dxa"/>
            <w:bottom w:w="0" w:type="dxa"/>
            <w:right w:w="0" w:type="dxa"/>
          </w:tblCellMar>
        </w:tblPrEx>
        <w:trPr>
          <w:trHeight w:val="792"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60</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开展城乡居民基本医疗保险政策宣传，负责医疗保障经办服务，受理、初审医疗救助申请，负责参保登记、信息查询、变更、异地就医备案等业务</w:t>
            </w:r>
          </w:p>
        </w:tc>
      </w:tr>
      <w:tr>
        <w:tblPrEx>
          <w:shd w:val="clear" w:color="auto" w:fill="auto"/>
          <w:tblCellMar>
            <w:top w:w="0" w:type="dxa"/>
            <w:left w:w="0" w:type="dxa"/>
            <w:bottom w:w="0" w:type="dxa"/>
            <w:right w:w="0" w:type="dxa"/>
          </w:tblCellMar>
        </w:tblPrEx>
        <w:trPr>
          <w:trHeight w:val="1038"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61</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保障残疾人合法权益，负责残疾人服务和关心关爱，落实残疾人福利政策，开展困难残疾人生活补贴、重度残疾人护理补贴、残疾人证办理、辅具发放更换等申请受理，协助开展残疾人康复就业，组织残疾人参加职业技能培训，开展公益助残等工作</w:t>
            </w:r>
          </w:p>
        </w:tc>
      </w:tr>
      <w:tr>
        <w:tblPrEx>
          <w:shd w:val="clear" w:color="auto" w:fill="auto"/>
          <w:tblCellMar>
            <w:top w:w="0" w:type="dxa"/>
            <w:left w:w="0" w:type="dxa"/>
            <w:bottom w:w="0" w:type="dxa"/>
            <w:right w:w="0" w:type="dxa"/>
          </w:tblCellMar>
        </w:tblPrEx>
        <w:trPr>
          <w:trHeight w:val="889"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62</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加强农民工服务保障，开展农民工欠薪排查和矛盾纠纷调解，提供法律咨询、政策推送，收集诉求、更新四川省公共就业创业服务信息管理系统务工信息、组织参加培训等</w:t>
            </w:r>
          </w:p>
        </w:tc>
      </w:tr>
      <w:tr>
        <w:tblPrEx>
          <w:shd w:val="clear" w:color="auto" w:fill="auto"/>
          <w:tblCellMar>
            <w:top w:w="0" w:type="dxa"/>
            <w:left w:w="0" w:type="dxa"/>
            <w:bottom w:w="0" w:type="dxa"/>
            <w:right w:w="0" w:type="dxa"/>
          </w:tblCellMar>
        </w:tblPrEx>
        <w:trPr>
          <w:trHeight w:val="449" w:hRule="atLeast"/>
          <w:jc w:val="center"/>
        </w:trPr>
        <w:tc>
          <w:tcPr>
            <w:tcW w:w="136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九、自然资源（</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867"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63</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落实耕地保护党政同责和</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田长制</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责任，严守耕地保护红线，开展耕地保护宣传，实施永久基本农田保护，开展常态化巡田工作，推进耕地恢复及撂荒地整治，对破坏耕地、非法占地等问题行为及时制止并上报</w:t>
            </w:r>
          </w:p>
        </w:tc>
      </w:tr>
      <w:tr>
        <w:tblPrEx>
          <w:shd w:val="clear" w:color="auto" w:fill="auto"/>
          <w:tblCellMar>
            <w:top w:w="0" w:type="dxa"/>
            <w:left w:w="0" w:type="dxa"/>
            <w:bottom w:w="0" w:type="dxa"/>
            <w:right w:w="0" w:type="dxa"/>
          </w:tblCellMar>
        </w:tblPrEx>
        <w:trPr>
          <w:trHeight w:val="900"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64</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林长制</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责任</w:t>
            </w:r>
            <w:r>
              <w:rPr>
                <w:rFonts w:hint="default" w:ascii="Times New Roman" w:hAnsi="Times New Roman" w:eastAsia="宋体" w:cs="Times New Roman"/>
                <w:b/>
                <w:bCs/>
                <w:i w:val="0"/>
                <w:color w:val="000000"/>
                <w:kern w:val="0"/>
                <w:sz w:val="24"/>
                <w:szCs w:val="24"/>
                <w:u w:val="none"/>
                <w:lang w:val="en-US" w:eastAsia="zh-CN" w:bidi="ar"/>
              </w:rPr>
              <w:t xml:space="preserve"> </w:t>
            </w:r>
            <w:r>
              <w:rPr>
                <w:rFonts w:hint="default" w:ascii="Times New Roman" w:hAnsi="Times New Roman" w:eastAsia="方正仿宋简体" w:cs="Times New Roman"/>
                <w:b/>
                <w:bCs/>
                <w:i w:val="0"/>
                <w:color w:val="000000"/>
                <w:kern w:val="0"/>
                <w:sz w:val="24"/>
                <w:szCs w:val="24"/>
                <w:u w:val="none"/>
                <w:lang w:val="en-US" w:eastAsia="zh-CN" w:bidi="ar"/>
              </w:rPr>
              <w:t>，负责森林资源保护发展网格化管理，分级组织开展巡护巡查，制止破坏森林资源的行为，开展森林资源保护、病虫害防治宣传、林权纠纷调处等工作，发现林业有害生物等问题及时上报，组织开展义务植树活动</w:t>
            </w:r>
          </w:p>
        </w:tc>
      </w:tr>
      <w:tr>
        <w:tblPrEx>
          <w:shd w:val="clear" w:color="auto" w:fill="auto"/>
          <w:tblCellMar>
            <w:top w:w="0" w:type="dxa"/>
            <w:left w:w="0" w:type="dxa"/>
            <w:bottom w:w="0" w:type="dxa"/>
            <w:right w:w="0" w:type="dxa"/>
          </w:tblCellMar>
        </w:tblPrEx>
        <w:trPr>
          <w:trHeight w:val="449" w:hRule="atLeast"/>
          <w:jc w:val="center"/>
        </w:trPr>
        <w:tc>
          <w:tcPr>
            <w:tcW w:w="136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十、生态环保（</w:t>
            </w:r>
            <w:r>
              <w:rPr>
                <w:rFonts w:hint="default" w:ascii="Times New Roman" w:hAnsi="Times New Roman" w:eastAsia="宋体" w:cs="Times New Roman"/>
                <w:b/>
                <w:bCs/>
                <w:i w:val="0"/>
                <w:color w:val="000000"/>
                <w:kern w:val="0"/>
                <w:sz w:val="24"/>
                <w:szCs w:val="24"/>
                <w:u w:val="none"/>
                <w:lang w:val="en-US" w:eastAsia="zh-CN" w:bidi="ar"/>
              </w:rPr>
              <w:t>3</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797"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65</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落实生态环境保护党政同责，开展环境保护宣传、巡查、隐患排查，建立台账并上报，按权限开展生态环境保护督察反馈有关问题整改</w:t>
            </w:r>
          </w:p>
        </w:tc>
      </w:tr>
      <w:tr>
        <w:tblPrEx>
          <w:shd w:val="clear" w:color="auto" w:fill="auto"/>
          <w:tblCellMar>
            <w:top w:w="0" w:type="dxa"/>
            <w:left w:w="0" w:type="dxa"/>
            <w:bottom w:w="0" w:type="dxa"/>
            <w:right w:w="0" w:type="dxa"/>
          </w:tblCellMar>
        </w:tblPrEx>
        <w:trPr>
          <w:trHeight w:val="889"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66</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河长制</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责任，加强河湖保护，开展宣传教育、日常巡查、河道清漂保洁，对取土、挖砂、采石等违法活动及时制止、上报，并开展先期处置</w:t>
            </w:r>
          </w:p>
        </w:tc>
      </w:tr>
      <w:tr>
        <w:tblPrEx>
          <w:shd w:val="clear" w:color="auto" w:fill="auto"/>
          <w:tblCellMar>
            <w:top w:w="0" w:type="dxa"/>
            <w:left w:w="0" w:type="dxa"/>
            <w:bottom w:w="0" w:type="dxa"/>
            <w:right w:w="0" w:type="dxa"/>
          </w:tblCellMar>
        </w:tblPrEx>
        <w:trPr>
          <w:trHeight w:val="841"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67</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建立健全农村垃圾清运机制，开展垃圾分类的宣传教育和日常管理，督促生活垃圾收集、转运，按权限征收生活垃圾处理费</w:t>
            </w:r>
          </w:p>
        </w:tc>
      </w:tr>
      <w:tr>
        <w:tblPrEx>
          <w:shd w:val="clear" w:color="auto" w:fill="auto"/>
          <w:tblCellMar>
            <w:top w:w="0" w:type="dxa"/>
            <w:left w:w="0" w:type="dxa"/>
            <w:bottom w:w="0" w:type="dxa"/>
            <w:right w:w="0" w:type="dxa"/>
          </w:tblCellMar>
        </w:tblPrEx>
        <w:trPr>
          <w:trHeight w:val="449" w:hRule="atLeast"/>
          <w:jc w:val="center"/>
        </w:trPr>
        <w:tc>
          <w:tcPr>
            <w:tcW w:w="136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十一、城乡建设（</w:t>
            </w:r>
            <w:r>
              <w:rPr>
                <w:rFonts w:hint="default" w:ascii="Times New Roman" w:hAnsi="Times New Roman" w:eastAsia="宋体" w:cs="Times New Roman"/>
                <w:b/>
                <w:bCs/>
                <w:i w:val="0"/>
                <w:color w:val="000000"/>
                <w:kern w:val="0"/>
                <w:sz w:val="24"/>
                <w:szCs w:val="24"/>
                <w:u w:val="none"/>
                <w:lang w:val="en-US" w:eastAsia="zh-CN" w:bidi="ar"/>
              </w:rPr>
              <w:t>5</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473"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68</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组织实施城区背街小巷基础设施改造，实施公共服务能力提升、人文历史品位提升等工程</w:t>
            </w:r>
          </w:p>
        </w:tc>
      </w:tr>
      <w:tr>
        <w:tblPrEx>
          <w:shd w:val="clear" w:color="auto" w:fill="auto"/>
          <w:tblCellMar>
            <w:top w:w="0" w:type="dxa"/>
            <w:left w:w="0" w:type="dxa"/>
            <w:bottom w:w="0" w:type="dxa"/>
            <w:right w:w="0" w:type="dxa"/>
          </w:tblCellMar>
        </w:tblPrEx>
        <w:trPr>
          <w:trHeight w:val="842"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69</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负责城市规划区外照明、环卫等公共基础设施的建设、管理和维护，对违反规定擅自占用或损坏公共设施的行为进行调查处理</w:t>
            </w:r>
          </w:p>
        </w:tc>
      </w:tr>
      <w:tr>
        <w:tblPrEx>
          <w:shd w:val="clear" w:color="auto" w:fill="auto"/>
          <w:tblCellMar>
            <w:top w:w="0" w:type="dxa"/>
            <w:left w:w="0" w:type="dxa"/>
            <w:bottom w:w="0" w:type="dxa"/>
            <w:right w:w="0" w:type="dxa"/>
          </w:tblCellMar>
        </w:tblPrEx>
        <w:trPr>
          <w:trHeight w:val="1202"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70</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农村宅基地（不含农用地转用）审批、监管，按权限核发乡村建设规划许可证、农村宅基地批准书，开展农村住房建设和使用安全管理等工作，对相关违规建设行为进行劝导制止、责令停止建设，逾期拒不改正的依法组织拆除；受理设施农用地的选址、备案、上报</w:t>
            </w:r>
          </w:p>
        </w:tc>
      </w:tr>
      <w:tr>
        <w:tblPrEx>
          <w:shd w:val="clear" w:color="auto" w:fill="auto"/>
          <w:tblCellMar>
            <w:top w:w="0" w:type="dxa"/>
            <w:left w:w="0" w:type="dxa"/>
            <w:bottom w:w="0" w:type="dxa"/>
            <w:right w:w="0" w:type="dxa"/>
          </w:tblCellMar>
        </w:tblPrEx>
        <w:trPr>
          <w:trHeight w:val="1202"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71</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开展城乡环境综合治理工作，指导督促社区组织开展背街小巷环境卫生的清扫保洁、规范居民房前屋后堆码物及晾晒；宣传生活垃圾合理分类；宣传引导临街商户落实门前</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三包</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（包卫生、包绿化、包秩序）责任，对破坏环境卫生行为的进行劝导制止并上报</w:t>
            </w:r>
          </w:p>
        </w:tc>
      </w:tr>
      <w:tr>
        <w:tblPrEx>
          <w:shd w:val="clear" w:color="auto" w:fill="auto"/>
          <w:tblCellMar>
            <w:top w:w="0" w:type="dxa"/>
            <w:left w:w="0" w:type="dxa"/>
            <w:bottom w:w="0" w:type="dxa"/>
            <w:right w:w="0" w:type="dxa"/>
          </w:tblCellMar>
        </w:tblPrEx>
        <w:trPr>
          <w:trHeight w:val="538"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72</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负责住宅小区公共区域设施、环境卫生、绿化管理的监督指导和协调工作</w:t>
            </w:r>
          </w:p>
        </w:tc>
      </w:tr>
      <w:tr>
        <w:tblPrEx>
          <w:shd w:val="clear" w:color="auto" w:fill="auto"/>
          <w:tblCellMar>
            <w:top w:w="0" w:type="dxa"/>
            <w:left w:w="0" w:type="dxa"/>
            <w:bottom w:w="0" w:type="dxa"/>
            <w:right w:w="0" w:type="dxa"/>
          </w:tblCellMar>
        </w:tblPrEx>
        <w:trPr>
          <w:trHeight w:val="449" w:hRule="atLeast"/>
          <w:jc w:val="center"/>
        </w:trPr>
        <w:tc>
          <w:tcPr>
            <w:tcW w:w="136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十二、商贸流通（</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498"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73</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培育限额以上批发、零售、住宿、餐饮等企业</w:t>
            </w:r>
          </w:p>
        </w:tc>
      </w:tr>
      <w:tr>
        <w:tblPrEx>
          <w:shd w:val="clear" w:color="auto" w:fill="auto"/>
          <w:tblCellMar>
            <w:top w:w="0" w:type="dxa"/>
            <w:left w:w="0" w:type="dxa"/>
            <w:bottom w:w="0" w:type="dxa"/>
            <w:right w:w="0" w:type="dxa"/>
          </w:tblCellMar>
        </w:tblPrEx>
        <w:trPr>
          <w:trHeight w:val="1047"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74</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开展电子商务政策宣传，推动街道</w:t>
            </w:r>
            <w:r>
              <w:rPr>
                <w:rFonts w:hint="default" w:ascii="Times New Roman" w:hAnsi="Times New Roman" w:eastAsia="宋体" w:cs="Times New Roman"/>
                <w:b/>
                <w:bCs/>
                <w:i w:val="0"/>
                <w:color w:val="000000"/>
                <w:kern w:val="0"/>
                <w:sz w:val="24"/>
                <w:szCs w:val="24"/>
                <w:u w:val="none"/>
                <w:lang w:val="en-US" w:eastAsia="zh-CN" w:bidi="ar"/>
              </w:rPr>
              <w:t xml:space="preserve"> </w:t>
            </w:r>
            <w:r>
              <w:rPr>
                <w:rFonts w:hint="default" w:ascii="Times New Roman" w:hAnsi="Times New Roman" w:eastAsia="方正仿宋简体" w:cs="Times New Roman"/>
                <w:b/>
                <w:bCs/>
                <w:i w:val="0"/>
                <w:color w:val="000000"/>
                <w:kern w:val="0"/>
                <w:sz w:val="24"/>
                <w:szCs w:val="24"/>
                <w:u w:val="none"/>
                <w:lang w:val="en-US" w:eastAsia="zh-CN" w:bidi="ar"/>
              </w:rPr>
              <w:t>、社区两级电商物流综合服务站点建设</w:t>
            </w:r>
            <w:r>
              <w:rPr>
                <w:rFonts w:hint="default" w:ascii="Times New Roman" w:hAnsi="Times New Roman" w:eastAsia="宋体" w:cs="Times New Roman"/>
                <w:b/>
                <w:bCs/>
                <w:i w:val="0"/>
                <w:color w:val="000000"/>
                <w:kern w:val="0"/>
                <w:sz w:val="24"/>
                <w:szCs w:val="24"/>
                <w:u w:val="none"/>
                <w:lang w:val="en-US" w:eastAsia="zh-CN" w:bidi="ar"/>
              </w:rPr>
              <w:t xml:space="preserve"> </w:t>
            </w:r>
            <w:r>
              <w:rPr>
                <w:rFonts w:hint="default" w:ascii="Times New Roman" w:hAnsi="Times New Roman" w:eastAsia="方正仿宋简体" w:cs="Times New Roman"/>
                <w:b/>
                <w:bCs/>
                <w:i w:val="0"/>
                <w:color w:val="000000"/>
                <w:kern w:val="0"/>
                <w:sz w:val="24"/>
                <w:szCs w:val="24"/>
                <w:u w:val="none"/>
                <w:lang w:val="en-US" w:eastAsia="zh-CN" w:bidi="ar"/>
              </w:rPr>
              <w:t>，组织参加电商业务培训，打造</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村村直播</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工作点位，培育主播人员，推广销售清脆李、黑鸡等农产品</w:t>
            </w:r>
          </w:p>
        </w:tc>
      </w:tr>
      <w:tr>
        <w:tblPrEx>
          <w:shd w:val="clear" w:color="auto" w:fill="auto"/>
          <w:tblCellMar>
            <w:top w:w="0" w:type="dxa"/>
            <w:left w:w="0" w:type="dxa"/>
            <w:bottom w:w="0" w:type="dxa"/>
            <w:right w:w="0" w:type="dxa"/>
          </w:tblCellMar>
        </w:tblPrEx>
        <w:trPr>
          <w:trHeight w:val="449" w:hRule="atLeast"/>
          <w:jc w:val="center"/>
        </w:trPr>
        <w:tc>
          <w:tcPr>
            <w:tcW w:w="136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十三、文化和旅游（</w:t>
            </w:r>
            <w:r>
              <w:rPr>
                <w:rFonts w:hint="default" w:ascii="Times New Roman" w:hAnsi="Times New Roman" w:eastAsia="宋体" w:cs="Times New Roman"/>
                <w:b/>
                <w:bCs/>
                <w:i w:val="0"/>
                <w:color w:val="000000"/>
                <w:kern w:val="0"/>
                <w:sz w:val="24"/>
                <w:szCs w:val="24"/>
                <w:u w:val="none"/>
                <w:lang w:val="en-US" w:eastAsia="zh-CN" w:bidi="ar"/>
              </w:rPr>
              <w:t>4</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779"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75</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负责中共万源县苏维埃政府旧址等地方文物的宣传、普查等工作；组织开展太平腰鼓等非遗文化活动；指导各社区发掘地方特色文化</w:t>
            </w:r>
          </w:p>
        </w:tc>
      </w:tr>
      <w:tr>
        <w:tblPrEx>
          <w:shd w:val="clear" w:color="auto" w:fill="auto"/>
          <w:tblCellMar>
            <w:top w:w="0" w:type="dxa"/>
            <w:left w:w="0" w:type="dxa"/>
            <w:bottom w:w="0" w:type="dxa"/>
            <w:right w:w="0" w:type="dxa"/>
          </w:tblCellMar>
        </w:tblPrEx>
        <w:trPr>
          <w:trHeight w:val="752"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76</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强化公共文化服务供给，推进数字化和网络化建设，负责综合文化站、农家书屋、</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村村响</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等公共文化设施的日常管理</w:t>
            </w:r>
          </w:p>
        </w:tc>
      </w:tr>
      <w:tr>
        <w:tblPrEx>
          <w:shd w:val="clear" w:color="auto" w:fill="auto"/>
          <w:tblCellMar>
            <w:top w:w="0" w:type="dxa"/>
            <w:left w:w="0" w:type="dxa"/>
            <w:bottom w:w="0" w:type="dxa"/>
            <w:right w:w="0" w:type="dxa"/>
          </w:tblCellMar>
        </w:tblPrEx>
        <w:trPr>
          <w:trHeight w:val="847"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77</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支持、保障开展全民健身活动，组织群众参加国民体质监测，按权限负责公共体育设施管理维护，对侵占、破坏公共体育设施的行为及时制止并上报</w:t>
            </w:r>
          </w:p>
        </w:tc>
      </w:tr>
      <w:tr>
        <w:tblPrEx>
          <w:shd w:val="clear" w:color="auto" w:fill="auto"/>
          <w:tblCellMar>
            <w:top w:w="0" w:type="dxa"/>
            <w:left w:w="0" w:type="dxa"/>
            <w:bottom w:w="0" w:type="dxa"/>
            <w:right w:w="0" w:type="dxa"/>
          </w:tblCellMar>
        </w:tblPrEx>
        <w:trPr>
          <w:trHeight w:val="1042"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78</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负责旅游文化宣传工作，深度挖掘红色旅游资源，依托镇江寺社区、庙沟社区青脆李、樱桃等产业和旅游资源，发展休闲旅游、研学等乡村旅游新业态，推进农文旅产业融合发展</w:t>
            </w:r>
          </w:p>
        </w:tc>
      </w:tr>
      <w:tr>
        <w:tblPrEx>
          <w:shd w:val="clear" w:color="auto" w:fill="auto"/>
          <w:tblCellMar>
            <w:top w:w="0" w:type="dxa"/>
            <w:left w:w="0" w:type="dxa"/>
            <w:bottom w:w="0" w:type="dxa"/>
            <w:right w:w="0" w:type="dxa"/>
          </w:tblCellMar>
        </w:tblPrEx>
        <w:trPr>
          <w:trHeight w:val="449" w:hRule="atLeast"/>
          <w:jc w:val="center"/>
        </w:trPr>
        <w:tc>
          <w:tcPr>
            <w:tcW w:w="136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十四、卫生健康（</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847"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79</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开展爱国卫生运动，负责无偿献血、免疫、慢性病、职业病预防宣传，普及卫生健康知识，推广健康生活方式</w:t>
            </w:r>
          </w:p>
        </w:tc>
      </w:tr>
      <w:tr>
        <w:tblPrEx>
          <w:shd w:val="clear" w:color="auto" w:fill="auto"/>
          <w:tblCellMar>
            <w:top w:w="0" w:type="dxa"/>
            <w:left w:w="0" w:type="dxa"/>
            <w:bottom w:w="0" w:type="dxa"/>
            <w:right w:w="0" w:type="dxa"/>
          </w:tblCellMar>
        </w:tblPrEx>
        <w:trPr>
          <w:trHeight w:val="448"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80</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落实优生优育政策，办理生育服务登记</w:t>
            </w:r>
          </w:p>
        </w:tc>
      </w:tr>
      <w:tr>
        <w:tblPrEx>
          <w:shd w:val="clear" w:color="auto" w:fill="auto"/>
          <w:tblCellMar>
            <w:top w:w="0" w:type="dxa"/>
            <w:left w:w="0" w:type="dxa"/>
            <w:bottom w:w="0" w:type="dxa"/>
            <w:right w:w="0" w:type="dxa"/>
          </w:tblCellMar>
        </w:tblPrEx>
        <w:trPr>
          <w:trHeight w:val="449" w:hRule="atLeast"/>
          <w:jc w:val="center"/>
        </w:trPr>
        <w:tc>
          <w:tcPr>
            <w:tcW w:w="136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十五、应急管理及消防（3项）</w:t>
            </w:r>
          </w:p>
        </w:tc>
      </w:tr>
      <w:tr>
        <w:tblPrEx>
          <w:shd w:val="clear" w:color="auto" w:fill="auto"/>
          <w:tblCellMar>
            <w:top w:w="0" w:type="dxa"/>
            <w:left w:w="0" w:type="dxa"/>
            <w:bottom w:w="0" w:type="dxa"/>
            <w:right w:w="0" w:type="dxa"/>
          </w:tblCellMar>
        </w:tblPrEx>
        <w:trPr>
          <w:trHeight w:val="847"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81</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落实党政领导干部安全生产责任制，建立健全安全生产风险预判、安全预警、事故预防、应急预备、实战预练</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五预</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工作机制，督促指导企业、社区落实安全生产责任</w:t>
            </w:r>
          </w:p>
        </w:tc>
      </w:tr>
      <w:tr>
        <w:tblPrEx>
          <w:shd w:val="clear" w:color="auto" w:fill="auto"/>
          <w:tblCellMar>
            <w:top w:w="0" w:type="dxa"/>
            <w:left w:w="0" w:type="dxa"/>
            <w:bottom w:w="0" w:type="dxa"/>
            <w:right w:w="0" w:type="dxa"/>
          </w:tblCellMar>
        </w:tblPrEx>
        <w:trPr>
          <w:trHeight w:val="847"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82</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落实森林防灭火党政同责，建立推行森林防火责任制度、巡山护林员制度，组织开展常态化森林防火宣传，普及森林防火知识</w:t>
            </w:r>
          </w:p>
        </w:tc>
      </w:tr>
      <w:tr>
        <w:tblPrEx>
          <w:shd w:val="clear" w:color="auto" w:fill="auto"/>
          <w:tblCellMar>
            <w:top w:w="0" w:type="dxa"/>
            <w:left w:w="0" w:type="dxa"/>
            <w:bottom w:w="0" w:type="dxa"/>
            <w:right w:w="0" w:type="dxa"/>
          </w:tblCellMar>
        </w:tblPrEx>
        <w:trPr>
          <w:trHeight w:val="1182"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83</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落实食品安全党政同责，负责食品安全宣传教育，设置临时便民服务摊点，确定、公布食品摊贩经营区域和时段，负责食品摊贩备案、信息统计与报告；开展食品安全隐患排查，发现问题及时上报并进行先期处置</w:t>
            </w:r>
          </w:p>
        </w:tc>
      </w:tr>
      <w:tr>
        <w:tblPrEx>
          <w:shd w:val="clear" w:color="auto" w:fill="auto"/>
          <w:tblCellMar>
            <w:top w:w="0" w:type="dxa"/>
            <w:left w:w="0" w:type="dxa"/>
            <w:bottom w:w="0" w:type="dxa"/>
            <w:right w:w="0" w:type="dxa"/>
          </w:tblCellMar>
        </w:tblPrEx>
        <w:trPr>
          <w:trHeight w:val="449" w:hRule="atLeast"/>
          <w:jc w:val="center"/>
        </w:trPr>
        <w:tc>
          <w:tcPr>
            <w:tcW w:w="136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十六、人民武装（</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76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84</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坚持党管武装，做好基层武装部规范化建设，抓好兵役登记、兵役征集、应急备战、民兵工作</w:t>
            </w:r>
          </w:p>
        </w:tc>
      </w:tr>
      <w:tr>
        <w:tblPrEx>
          <w:shd w:val="clear" w:color="auto" w:fill="auto"/>
          <w:tblCellMar>
            <w:top w:w="0" w:type="dxa"/>
            <w:left w:w="0" w:type="dxa"/>
            <w:bottom w:w="0" w:type="dxa"/>
            <w:right w:w="0" w:type="dxa"/>
          </w:tblCellMar>
        </w:tblPrEx>
        <w:trPr>
          <w:trHeight w:val="804"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85</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加强国防教育，按权限开展人民防空、国防动员、军事设施保护、国防潜力调查，做好人防警报系统日常管护</w:t>
            </w:r>
          </w:p>
        </w:tc>
      </w:tr>
      <w:tr>
        <w:tblPrEx>
          <w:shd w:val="clear" w:color="auto" w:fill="auto"/>
          <w:tblCellMar>
            <w:top w:w="0" w:type="dxa"/>
            <w:left w:w="0" w:type="dxa"/>
            <w:bottom w:w="0" w:type="dxa"/>
            <w:right w:w="0" w:type="dxa"/>
          </w:tblCellMar>
        </w:tblPrEx>
        <w:trPr>
          <w:trHeight w:val="449" w:hRule="atLeast"/>
          <w:jc w:val="center"/>
        </w:trPr>
        <w:tc>
          <w:tcPr>
            <w:tcW w:w="136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十七、综合政务（</w:t>
            </w:r>
            <w:r>
              <w:rPr>
                <w:rFonts w:hint="default" w:ascii="Times New Roman" w:hAnsi="Times New Roman" w:eastAsia="宋体" w:cs="Times New Roman"/>
                <w:b/>
                <w:bCs/>
                <w:i w:val="0"/>
                <w:color w:val="000000"/>
                <w:kern w:val="0"/>
                <w:sz w:val="24"/>
                <w:szCs w:val="24"/>
                <w:u w:val="none"/>
                <w:lang w:val="en-US" w:eastAsia="zh-CN" w:bidi="ar"/>
              </w:rPr>
              <w:t>10</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878"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86</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负责政务公开、目标绩效、信息宣传、文电处理、印章管理、会务保障及后勤服务保障，开展公共机构节能管理</w:t>
            </w:r>
          </w:p>
        </w:tc>
      </w:tr>
      <w:tr>
        <w:tblPrEx>
          <w:shd w:val="clear" w:color="auto" w:fill="auto"/>
          <w:tblCellMar>
            <w:top w:w="0" w:type="dxa"/>
            <w:left w:w="0" w:type="dxa"/>
            <w:bottom w:w="0" w:type="dxa"/>
            <w:right w:w="0" w:type="dxa"/>
          </w:tblCellMar>
        </w:tblPrEx>
        <w:trPr>
          <w:trHeight w:val="634"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87</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负责机关事业单位人员、社区干部以及基层服务人员等工资福利待遇保障</w:t>
            </w:r>
          </w:p>
        </w:tc>
      </w:tr>
      <w:tr>
        <w:tblPrEx>
          <w:shd w:val="clear" w:color="auto" w:fill="auto"/>
          <w:tblCellMar>
            <w:top w:w="0" w:type="dxa"/>
            <w:left w:w="0" w:type="dxa"/>
            <w:bottom w:w="0" w:type="dxa"/>
            <w:right w:w="0" w:type="dxa"/>
          </w:tblCellMar>
        </w:tblPrEx>
        <w:trPr>
          <w:trHeight w:val="1144"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88</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建立完善保密管理制度，开展保密宣传教育，完善保密防护措施，加强保密监督检查，负责涉密载体、涉密人员、网络保密、信息系统设备等日常管理，及时发现上报安全保密风险隐患并按权限处置</w:t>
            </w:r>
          </w:p>
        </w:tc>
      </w:tr>
      <w:tr>
        <w:tblPrEx>
          <w:shd w:val="clear" w:color="auto" w:fill="auto"/>
          <w:tblCellMar>
            <w:top w:w="0" w:type="dxa"/>
            <w:left w:w="0" w:type="dxa"/>
            <w:bottom w:w="0" w:type="dxa"/>
            <w:right w:w="0" w:type="dxa"/>
          </w:tblCellMar>
        </w:tblPrEx>
        <w:trPr>
          <w:trHeight w:val="690"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89</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负责档案基础设施建设和档案收集、整理、保管、利用，定期向档案馆移交档案</w:t>
            </w:r>
          </w:p>
        </w:tc>
      </w:tr>
      <w:tr>
        <w:tblPrEx>
          <w:shd w:val="clear" w:color="auto" w:fill="auto"/>
          <w:tblCellMar>
            <w:top w:w="0" w:type="dxa"/>
            <w:left w:w="0" w:type="dxa"/>
            <w:bottom w:w="0" w:type="dxa"/>
            <w:right w:w="0" w:type="dxa"/>
          </w:tblCellMar>
        </w:tblPrEx>
        <w:trPr>
          <w:trHeight w:val="942"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90</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编制和执行财政预决算，开展财政资金绩效、债务管理，落实会计核算、资金监管、财务档案管理等财政制度，落实村级会计委托代理制度，负责社区财务代理记账</w:t>
            </w:r>
          </w:p>
        </w:tc>
      </w:tr>
      <w:tr>
        <w:tblPrEx>
          <w:shd w:val="clear" w:color="auto" w:fill="auto"/>
          <w:tblCellMar>
            <w:top w:w="0" w:type="dxa"/>
            <w:left w:w="0" w:type="dxa"/>
            <w:bottom w:w="0" w:type="dxa"/>
            <w:right w:w="0" w:type="dxa"/>
          </w:tblCellMar>
        </w:tblPrEx>
        <w:trPr>
          <w:trHeight w:val="1166"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91</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执行内部审计，负责对街道、社区两级财政财务收支、内部控制和有关经济活动，以及社区负责人经济责任履行情况等进行审计；接受上级审计机关的审计监督，落实审计整改工作</w:t>
            </w:r>
          </w:p>
        </w:tc>
      </w:tr>
      <w:tr>
        <w:tblPrEx>
          <w:shd w:val="clear" w:color="auto" w:fill="auto"/>
          <w:tblCellMar>
            <w:top w:w="0" w:type="dxa"/>
            <w:left w:w="0" w:type="dxa"/>
            <w:bottom w:w="0" w:type="dxa"/>
            <w:right w:w="0" w:type="dxa"/>
          </w:tblCellMar>
        </w:tblPrEx>
        <w:trPr>
          <w:trHeight w:val="672"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92</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负责政府采购、固定资产管理和国有资产监督管理</w:t>
            </w:r>
          </w:p>
        </w:tc>
      </w:tr>
      <w:tr>
        <w:tblPrEx>
          <w:shd w:val="clear" w:color="auto" w:fill="auto"/>
          <w:tblCellMar>
            <w:top w:w="0" w:type="dxa"/>
            <w:left w:w="0" w:type="dxa"/>
            <w:bottom w:w="0" w:type="dxa"/>
            <w:right w:w="0" w:type="dxa"/>
          </w:tblCellMar>
        </w:tblPrEx>
        <w:trPr>
          <w:trHeight w:val="595"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93</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负责书记信箱、市长信箱、</w:t>
            </w:r>
            <w:r>
              <w:rPr>
                <w:rFonts w:hint="default" w:ascii="Times New Roman" w:hAnsi="Times New Roman" w:eastAsia="宋体" w:cs="Times New Roman"/>
                <w:b/>
                <w:bCs/>
                <w:i w:val="0"/>
                <w:color w:val="000000"/>
                <w:kern w:val="0"/>
                <w:sz w:val="24"/>
                <w:szCs w:val="24"/>
                <w:u w:val="none"/>
                <w:lang w:val="en-US" w:eastAsia="zh-CN" w:bidi="ar"/>
              </w:rPr>
              <w:t>“12345”</w:t>
            </w:r>
            <w:r>
              <w:rPr>
                <w:rFonts w:hint="default" w:ascii="Times New Roman" w:hAnsi="Times New Roman" w:eastAsia="方正仿宋简体" w:cs="Times New Roman"/>
                <w:b/>
                <w:bCs/>
                <w:i w:val="0"/>
                <w:color w:val="000000"/>
                <w:kern w:val="0"/>
                <w:sz w:val="24"/>
                <w:szCs w:val="24"/>
                <w:u w:val="none"/>
                <w:lang w:val="en-US" w:eastAsia="zh-CN" w:bidi="ar"/>
              </w:rPr>
              <w:t>政务服务热线等交办事项的办理、反馈</w:t>
            </w:r>
          </w:p>
        </w:tc>
      </w:tr>
      <w:tr>
        <w:tblPrEx>
          <w:shd w:val="clear" w:color="auto" w:fill="auto"/>
          <w:tblCellMar>
            <w:top w:w="0" w:type="dxa"/>
            <w:left w:w="0" w:type="dxa"/>
            <w:bottom w:w="0" w:type="dxa"/>
            <w:right w:w="0" w:type="dxa"/>
          </w:tblCellMar>
        </w:tblPrEx>
        <w:trPr>
          <w:trHeight w:val="718"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94</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开展年鉴及史志资料收集、整理、撰写、编辑等工作</w:t>
            </w:r>
          </w:p>
        </w:tc>
      </w:tr>
      <w:tr>
        <w:tblPrEx>
          <w:shd w:val="clear" w:color="auto" w:fill="auto"/>
          <w:tblCellMar>
            <w:top w:w="0" w:type="dxa"/>
            <w:left w:w="0" w:type="dxa"/>
            <w:bottom w:w="0" w:type="dxa"/>
            <w:right w:w="0" w:type="dxa"/>
          </w:tblCellMar>
        </w:tblPrEx>
        <w:trPr>
          <w:trHeight w:val="891"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95</w:t>
            </w:r>
          </w:p>
        </w:tc>
        <w:tc>
          <w:tcPr>
            <w:tcW w:w="1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落实值班值守制度，畅通信息报送渠道，及时上报紧急、重大、突发事件情况并开展先期处置</w:t>
            </w:r>
          </w:p>
        </w:tc>
      </w:tr>
    </w:tbl>
    <w:p>
      <w:pPr>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方正小标宋简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配合履职事项清单</w:t>
      </w:r>
    </w:p>
    <w:tbl>
      <w:tblPr>
        <w:tblStyle w:val="4"/>
        <w:tblW w:w="13711" w:type="dxa"/>
        <w:jc w:val="center"/>
        <w:shd w:val="clear" w:color="auto" w:fill="auto"/>
        <w:tblLayout w:type="fixed"/>
        <w:tblCellMar>
          <w:top w:w="0" w:type="dxa"/>
          <w:left w:w="0" w:type="dxa"/>
          <w:bottom w:w="0" w:type="dxa"/>
          <w:right w:w="0" w:type="dxa"/>
        </w:tblCellMar>
      </w:tblPr>
      <w:tblGrid>
        <w:gridCol w:w="609"/>
        <w:gridCol w:w="1740"/>
        <w:gridCol w:w="1830"/>
        <w:gridCol w:w="5761"/>
        <w:gridCol w:w="3771"/>
      </w:tblGrid>
      <w:tr>
        <w:tblPrEx>
          <w:shd w:val="clear" w:color="auto" w:fill="auto"/>
          <w:tblCellMar>
            <w:top w:w="0" w:type="dxa"/>
            <w:left w:w="0" w:type="dxa"/>
            <w:bottom w:w="0" w:type="dxa"/>
            <w:right w:w="0" w:type="dxa"/>
          </w:tblCellMar>
        </w:tblPrEx>
        <w:trPr>
          <w:trHeight w:val="369" w:hRule="atLeast"/>
          <w:tblHeader/>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序号</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事项名称</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对应上级部门</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上级部门职责</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街道配合职责</w:t>
            </w:r>
          </w:p>
        </w:tc>
      </w:tr>
      <w:tr>
        <w:tblPrEx>
          <w:tblCellMar>
            <w:top w:w="0" w:type="dxa"/>
            <w:left w:w="0" w:type="dxa"/>
            <w:bottom w:w="0" w:type="dxa"/>
            <w:right w:w="0" w:type="dxa"/>
          </w:tblCellMar>
        </w:tblPrEx>
        <w:trPr>
          <w:trHeight w:val="455" w:hRule="atLeast"/>
          <w:jc w:val="center"/>
        </w:trPr>
        <w:tc>
          <w:tcPr>
            <w:tcW w:w="1371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一、党的建设（4项）</w:t>
            </w:r>
          </w:p>
        </w:tc>
      </w:tr>
      <w:tr>
        <w:tblPrEx>
          <w:tblCellMar>
            <w:top w:w="0" w:type="dxa"/>
            <w:left w:w="0" w:type="dxa"/>
            <w:bottom w:w="0" w:type="dxa"/>
            <w:right w:w="0" w:type="dxa"/>
          </w:tblCellMar>
        </w:tblPrEx>
        <w:trPr>
          <w:trHeight w:val="250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社区工作者队伍</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建设</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市委组织部</w:t>
            </w:r>
            <w:r>
              <w:rPr>
                <w:rStyle w:val="34"/>
                <w:rFonts w:hint="default" w:ascii="Times New Roman" w:hAnsi="Times New Roman" w:eastAsia="宋体" w:cs="Times New Roman"/>
                <w:b/>
                <w:bCs/>
                <w:sz w:val="21"/>
                <w:szCs w:val="21"/>
                <w:lang w:val="en-US" w:eastAsia="zh-CN" w:bidi="ar"/>
              </w:rPr>
              <w:t xml:space="preserve"> </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市委社会工作部</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市委组织部：</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统筹协调社区工作者队伍建设工作，负责社区党组织书记管理。</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市委社会工作部：</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负责社区工作者员额核定、招聘、考核等工作。</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负责社区工作者招聘的考务工作。</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负责社区工作者待遇经费保障。</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统计街道社区专职工作者需求情况，报送招聘计划；</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与社区工作者签订协议；</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负责社区工作者的日常管理、出具考核意见。</w:t>
            </w:r>
          </w:p>
        </w:tc>
      </w:tr>
      <w:tr>
        <w:tblPrEx>
          <w:tblCellMar>
            <w:top w:w="0" w:type="dxa"/>
            <w:left w:w="0" w:type="dxa"/>
            <w:bottom w:w="0" w:type="dxa"/>
            <w:right w:w="0" w:type="dxa"/>
          </w:tblCellMar>
        </w:tblPrEx>
        <w:trPr>
          <w:trHeight w:val="242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室组地</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联合监督、联合办案</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市纪委监委</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建立片区协作机制，推行</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委领导</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室组地</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工作模式，统一调配力量、统筹工作，开展日常监督、业务培训；</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按片区开展监督检查、案件查办等工作，对乡镇（街道）办理案件统一进行提级审理；</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作出案件处分决定并宣布、送达；</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对受处分人员开展回访工作。</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发现、上报违纪线索；</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派员参加业务培训和案件查办；</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配合开展处分决定的宣布、送达，并对处分人员进行日常教育、管理、监督和关心关爱。</w:t>
            </w:r>
          </w:p>
        </w:tc>
      </w:tr>
      <w:tr>
        <w:tblPrEx>
          <w:tblCellMar>
            <w:top w:w="0" w:type="dxa"/>
            <w:left w:w="0" w:type="dxa"/>
            <w:bottom w:w="0" w:type="dxa"/>
            <w:right w:w="0" w:type="dxa"/>
          </w:tblCellMar>
        </w:tblPrEx>
        <w:trPr>
          <w:trHeight w:val="199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3</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市级部门派驻乡镇机构人员的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管理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市司法局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市司法局、市自然资源局、市市场监管局、市林业局：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负责派驻机构人员业务指导培训；</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负责派驻人员的聘用（解聘）、工资福利保障、考核奖惩、人事调整等工作。</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负责派驻机构人员日常管理；</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对派驻人员选拔、任免、考核、评优评先等工作出具意见。</w:t>
            </w:r>
          </w:p>
        </w:tc>
      </w:tr>
      <w:tr>
        <w:tblPrEx>
          <w:tblCellMar>
            <w:top w:w="0" w:type="dxa"/>
            <w:left w:w="0" w:type="dxa"/>
            <w:bottom w:w="0" w:type="dxa"/>
            <w:right w:w="0" w:type="dxa"/>
          </w:tblCellMar>
        </w:tblPrEx>
        <w:trPr>
          <w:trHeight w:val="379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4</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重大活动和重大突发事件新闻</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发布会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市委办</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市政府办</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市委宣传部</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市委办、市政府办：</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制定重大活动新闻宣传方案，发布重大突发事件应急预案；</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突发事件发生后启动应急响应机制，统筹组织召开全市重大突发事件新闻发布会。</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市委宣传部：</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统筹做好新闻宣传工作，做好重大新闻选题策划，组织协调重大新闻宣传活动和重大突发公共事件应急新闻宣传工作；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做好市外新闻媒体在万采访活动的统筹协调和监督管理，负责市内新闻记者证管理工作；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组织协调重大新闻、信息发布和政策解读工作，推动新闻发言人制度建设。拟订全市重大问题宣传口径。</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提供新闻采访点位及背景资料；</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向上级有关单位推送新闻信息和新闻素材；</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负责重大突发事件、热点敏感问题、新闻舆情的上报和前期调查核实，协助开展新闻发布会筹备工作；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及时上报市外新闻媒体实地采访活动。</w:t>
            </w:r>
          </w:p>
        </w:tc>
      </w:tr>
      <w:tr>
        <w:tblPrEx>
          <w:tblCellMar>
            <w:top w:w="0" w:type="dxa"/>
            <w:left w:w="0" w:type="dxa"/>
            <w:bottom w:w="0" w:type="dxa"/>
            <w:right w:w="0" w:type="dxa"/>
          </w:tblCellMar>
        </w:tblPrEx>
        <w:trPr>
          <w:trHeight w:val="440" w:hRule="atLeast"/>
          <w:jc w:val="center"/>
        </w:trPr>
        <w:tc>
          <w:tcPr>
            <w:tcW w:w="1371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二、经济发展（4项）</w:t>
            </w:r>
          </w:p>
        </w:tc>
      </w:tr>
      <w:tr>
        <w:tblPrEx>
          <w:tblCellMar>
            <w:top w:w="0" w:type="dxa"/>
            <w:left w:w="0" w:type="dxa"/>
            <w:bottom w:w="0" w:type="dxa"/>
            <w:right w:w="0" w:type="dxa"/>
          </w:tblCellMar>
        </w:tblPrEx>
        <w:trPr>
          <w:trHeight w:val="383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5</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固定资产项目</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投资</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市统计局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牵头统筹固定资产投资项目，加强政府投资项目管理，完善企业投资项目核准、备案管理办法；</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指导制定项目策划包装方案，进行项目包装；</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负责项目审批（核准、备案）、资金申报审核、项目管理等；</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负责项目储备，前期工作推进，项目合规审查，项目进度监管。</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市统计局：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指导乡镇和企业完善项目入库申报资料；</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审核乡镇和企业项目入库申报资料。</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兑付项目补助资金。</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其他行业主管部门按职责分工开展相关工作。</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摸排固定资产投资项目；</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配合核实固定资产投资项目额度、规模；</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收集固定资产投资资料并上报；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督促项目业主单位进行项目申报统计入库。</w:t>
            </w:r>
          </w:p>
        </w:tc>
      </w:tr>
      <w:tr>
        <w:tblPrEx>
          <w:tblCellMar>
            <w:top w:w="0" w:type="dxa"/>
            <w:left w:w="0" w:type="dxa"/>
            <w:bottom w:w="0" w:type="dxa"/>
            <w:right w:w="0" w:type="dxa"/>
          </w:tblCellMar>
        </w:tblPrEx>
        <w:trPr>
          <w:trHeight w:val="278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以工代赈项目</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管理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统筹以工代赈项目规划立项（含农业农村基础设施推广以工代赈方式、重点项目实施以工代赈）；</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负责报送以工代赈项目资金计划，调度项目建设进度情况，指导项目建设工作；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牵头组织以工代赈项目验收，指导项目乡（镇）做好项目档案资料收集整理归档。</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组织实施以工代赈项目，组织富余劳动力参与项目建设；</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配合统计以工代赈项目落实情况；</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配合以工代赈项目验收，做好资料收集整理归档。</w:t>
            </w:r>
          </w:p>
        </w:tc>
      </w:tr>
      <w:tr>
        <w:tblPrEx>
          <w:tblCellMar>
            <w:top w:w="0" w:type="dxa"/>
            <w:left w:w="0" w:type="dxa"/>
            <w:bottom w:w="0" w:type="dxa"/>
            <w:right w:w="0" w:type="dxa"/>
          </w:tblCellMar>
        </w:tblPrEx>
        <w:trPr>
          <w:trHeight w:val="531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7</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电力、电信、广播电视设施管理（不含地下管线安全运维管理）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市经信局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市经信局</w:t>
            </w:r>
            <w:r>
              <w:rPr>
                <w:rStyle w:val="34"/>
                <w:rFonts w:hint="default" w:ascii="Times New Roman" w:hAnsi="Times New Roman" w:eastAsia="宋体" w:cs="Times New Roman"/>
                <w:b/>
                <w:bCs/>
                <w:sz w:val="21"/>
                <w:szCs w:val="21"/>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协调电力单位做好电力设施保护和供电秩序维护等相关工作。</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协调通信运营商做好通信设施保护相关工作。</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负责广播电视设施建设和运行维护管理，对非法安装卫星广播电视地面接收设施的行为进行行政处罚。</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打击盗窃、破坏电力、电信、广播电视设施的违法犯罪行为。</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协助开展电力、电信、广播电视设施保护宣传；</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配合开展电力、电信、广播电视涉及安全隐患排查和矛盾纠纷调处；</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对在依法划定的电力设施保护区内修建建筑物、构筑物或者种植植物、堆放物品和危及电力设施安全的行为进行劝阻、制止并上报；</w:t>
            </w:r>
            <w:r>
              <w:rPr>
                <w:rStyle w:val="34"/>
                <w:rFonts w:hint="default" w:ascii="Times New Roman" w:hAnsi="Times New Roman" w:eastAsia="宋体" w:cs="Times New Roman"/>
                <w:b/>
                <w:bCs/>
                <w:sz w:val="21"/>
                <w:szCs w:val="21"/>
                <w:lang w:val="en-US" w:eastAsia="zh-CN" w:bidi="ar"/>
              </w:rPr>
              <w:t xml:space="preserve">  </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结合日常工作开展巡查，发现非法安装卫星广播电视地面接收设施的行为及时上报；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配合做好电力、电信、广播电视设施违法犯罪行为防范打击等工作。</w:t>
            </w:r>
          </w:p>
        </w:tc>
      </w:tr>
      <w:tr>
        <w:tblPrEx>
          <w:tblCellMar>
            <w:top w:w="0" w:type="dxa"/>
            <w:left w:w="0" w:type="dxa"/>
            <w:bottom w:w="0" w:type="dxa"/>
            <w:right w:w="0" w:type="dxa"/>
          </w:tblCellMar>
        </w:tblPrEx>
        <w:trPr>
          <w:trHeight w:val="3459" w:hRule="atLeast"/>
          <w:jc w:val="center"/>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8</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再生资源回收站点（企业）规划、</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监管</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7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负责制定和实施再生资源回收产业政策、回收标准和回收行业发展规划；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会同相关部门制定再生资源回收网点规划；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牵头负责再生资源回收站点（企业）安全生产监督管理。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组织、指导、协调再生资源回收行业生产安全事故应急救援，依法依规对再生资源回收行业领域发生的生产安全事故开展事故调查。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负责再生资源回收经营者的登记管理和再生资源交易市场内的监督管理，依法查处无照经营、擅自变更登记住所等违法行为。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负责再生资源回收站点（企业）消防安全的监督管理，对消防安全隐患和违法行为进行查处。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负责对再生资源回收过程中环境污染防治工作实施监督管理，依法对违反污染环境防治法律法规的行为进行处罚。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对城市建成区内的再生资源回收站点（企业）占道堆放、卫生</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脏乱差</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等违法行为进行查处。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负责研究提出促进再生资源发展的政策，组织实施再生资源利用新技术、新设备的推广应用和产业化示范。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负责再生资源回收的治安管理。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负责将再生资源回收网点纳入城市规划，依法对违反城市规划、建设管理有关法律法规的行为进行查处和清理整顿。</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其他行业主管部门按职责分工开展工作。</w:t>
            </w:r>
          </w:p>
        </w:tc>
        <w:tc>
          <w:tcPr>
            <w:tcW w:w="37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配合制定再生资源回收网点规划；</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对再生资源回收站点（企业）进行摸排、登记、造册；</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结合日常工作对再生资源回收站点（企业）的安全生产和生态环境保护开展巡查，及时制止并上报占道堆放等违法违规行为。</w:t>
            </w:r>
          </w:p>
        </w:tc>
      </w:tr>
      <w:tr>
        <w:tblPrEx>
          <w:tblCellMar>
            <w:top w:w="0" w:type="dxa"/>
            <w:left w:w="0" w:type="dxa"/>
            <w:bottom w:w="0" w:type="dxa"/>
            <w:right w:w="0" w:type="dxa"/>
          </w:tblCellMar>
        </w:tblPrEx>
        <w:trPr>
          <w:trHeight w:val="4441"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宋体" w:cs="Times New Roman"/>
                <w:b/>
                <w:bCs/>
                <w:i w:val="0"/>
                <w:color w:val="000000"/>
                <w:sz w:val="21"/>
                <w:szCs w:val="21"/>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宋体" w:cs="Times New Roman"/>
                <w:b/>
                <w:bCs/>
                <w:i w:val="0"/>
                <w:color w:val="000000"/>
                <w:sz w:val="21"/>
                <w:szCs w:val="21"/>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宋体" w:cs="Times New Roman"/>
                <w:b/>
                <w:bCs/>
                <w:i w:val="0"/>
                <w:color w:val="000000"/>
                <w:sz w:val="21"/>
                <w:szCs w:val="21"/>
                <w:u w:val="none"/>
              </w:rPr>
            </w:pPr>
          </w:p>
        </w:tc>
        <w:tc>
          <w:tcPr>
            <w:tcW w:w="57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宋体" w:cs="Times New Roman"/>
                <w:b/>
                <w:bCs/>
                <w:i w:val="0"/>
                <w:color w:val="000000"/>
                <w:sz w:val="21"/>
                <w:szCs w:val="21"/>
                <w:u w:val="none"/>
              </w:rPr>
            </w:pPr>
          </w:p>
        </w:tc>
        <w:tc>
          <w:tcPr>
            <w:tcW w:w="3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宋体" w:cs="Times New Roman"/>
                <w:b/>
                <w:bCs/>
                <w:i w:val="0"/>
                <w:color w:val="000000"/>
                <w:sz w:val="21"/>
                <w:szCs w:val="21"/>
                <w:u w:val="none"/>
              </w:rPr>
            </w:pPr>
          </w:p>
        </w:tc>
      </w:tr>
      <w:tr>
        <w:tblPrEx>
          <w:tblCellMar>
            <w:top w:w="0" w:type="dxa"/>
            <w:left w:w="0" w:type="dxa"/>
            <w:bottom w:w="0" w:type="dxa"/>
            <w:right w:w="0" w:type="dxa"/>
          </w:tblCellMar>
        </w:tblPrEx>
        <w:trPr>
          <w:trHeight w:val="470" w:hRule="atLeast"/>
          <w:jc w:val="center"/>
        </w:trPr>
        <w:tc>
          <w:tcPr>
            <w:tcW w:w="1371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三、民生服务（6项）</w:t>
            </w:r>
          </w:p>
        </w:tc>
      </w:tr>
      <w:tr>
        <w:tblPrEx>
          <w:tblCellMar>
            <w:top w:w="0" w:type="dxa"/>
            <w:left w:w="0" w:type="dxa"/>
            <w:bottom w:w="0" w:type="dxa"/>
            <w:right w:w="0" w:type="dxa"/>
          </w:tblCellMar>
        </w:tblPrEx>
        <w:trPr>
          <w:trHeight w:val="3459"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9</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公共租赁房和</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经济适用房管理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制定并宣传公共租赁房、经济适用房政策，规划公共租赁房、经济适用房的建设与分配；</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负责复核公共租赁房、租赁补贴申请人和经济适用房购买申请人资格；</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对公共租赁房、经济适用房的租赁使用进行监管；</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负责公共租赁房轮候、分配及租赁补贴发放；</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对不按规定使用公共租赁房和违规购置经济适用房的个人给予查处、清退。</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配合开展公共租赁房和经济适用房政策宣传；</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协助公共租赁房、租赁补贴申请人资格审核、公示、系统录入；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负责经济适用房申请受理、核实、初审、公示上报。</w:t>
            </w:r>
          </w:p>
        </w:tc>
      </w:tr>
      <w:tr>
        <w:tblPrEx>
          <w:tblCellMar>
            <w:top w:w="0" w:type="dxa"/>
            <w:left w:w="0" w:type="dxa"/>
            <w:bottom w:w="0" w:type="dxa"/>
            <w:right w:w="0" w:type="dxa"/>
          </w:tblCellMar>
        </w:tblPrEx>
        <w:trPr>
          <w:trHeight w:val="413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殡葬事务管理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市民政局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统筹推进殡葬改革及宣传，规划殡葬设施建设，拟订殡葬管理措施并组织实施，指导督促乡镇（街道）殡葬改革工作；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制定农村公益性墓地管理的具体办法和细则，明确墓地建设、运营、维护等方面的规范和标准并组织实施，审批农村公益性墓地；</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负责审批惠民殡葬救助补贴申请，发放惠民殡葬救助补贴；</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落实行业监督管理责任，定期开展监督检查，对殡葬领域违法违规行为责令限期整改。</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配合开展殡葬政策宣传；</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初审、上报农村公益性墓地建设申请资料；</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配合推进公益性墓地和集中安葬点建设与管理，引导群众节地生态安葬；</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收集上报殡葬从业人员信息；</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对符合惠民殡葬政策的对象进行初审及上报；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结合日常工作开展巡查，及时制止并上报殡葬领域等违法违规行为，配合做好违法建设墓地的整改工作。</w:t>
            </w:r>
          </w:p>
        </w:tc>
      </w:tr>
      <w:tr>
        <w:tblPrEx>
          <w:tblCellMar>
            <w:top w:w="0" w:type="dxa"/>
            <w:left w:w="0" w:type="dxa"/>
            <w:bottom w:w="0" w:type="dxa"/>
            <w:right w:w="0" w:type="dxa"/>
          </w:tblCellMar>
        </w:tblPrEx>
        <w:trPr>
          <w:trHeight w:val="298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11</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饮水安全</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负责编制村镇供水规划，统筹饮水安全政策宣传；</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实施供水工程项目或委托乡镇实施；</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采取临时保供措施；</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负责末梢水水质检测；</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监督供水单位的日常运行。</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负责水源保护及监管；</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负责水源水质监测。</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配合开展饮水安全知识宣传；</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制定饮水安全应急预案，提供饮水困难应急保障；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加强村镇供水管理，负责摸排水源保护工程、供水设施、管网、供水安全情况并上报；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配合市水务局寻找备用水源，申报供水项目，协助或负责供水项目实施；</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结合日常工作对供水单位和用水情况进行巡查。</w:t>
            </w:r>
          </w:p>
        </w:tc>
      </w:tr>
      <w:tr>
        <w:tblPrEx>
          <w:tblCellMar>
            <w:top w:w="0" w:type="dxa"/>
            <w:left w:w="0" w:type="dxa"/>
            <w:bottom w:w="0" w:type="dxa"/>
            <w:right w:w="0" w:type="dxa"/>
          </w:tblCellMar>
        </w:tblPrEx>
        <w:trPr>
          <w:trHeight w:val="519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12</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大中型水库移民安置及后期扶持</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负责制定大中型水利水电工程移民安置方案并组织实施，开展后期扶持政策的宣传、执行等工作；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组织农村移民集中安置的农村居民点基础设施建设，指导监督乡镇（街道）开展移民安置、后期扶持项目实施；</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负责管理移民安置资金、后期扶持资金项目库；</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组织开展大中型水利水电工程移民安置验收工作，负责移民后期扶持人口的上报、年度审核、信息公开以及后期扶持管理等工作；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牵头负责移民安置、后期扶持、信访维稳及矛盾纠纷化解；</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负责移民技能培训和产业扶持等工作。</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负责移民土地保障和房屋确权等工作。</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负责移民房屋工程建设等工作。</w:t>
            </w:r>
            <w:r>
              <w:rPr>
                <w:rStyle w:val="34"/>
                <w:rFonts w:hint="default" w:ascii="Times New Roman" w:hAnsi="Times New Roman" w:eastAsia="宋体" w:cs="Times New Roman"/>
                <w:b/>
                <w:bCs/>
                <w:sz w:val="21"/>
                <w:szCs w:val="21"/>
                <w:lang w:val="en-US" w:eastAsia="zh-CN" w:bidi="ar"/>
              </w:rPr>
              <w:t xml:space="preserve">                      </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开展移民安置及后期扶持政策宣传；</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配合开展移民安置规划现场踏勘和入户座谈调查，核实移民信息并对移民后期扶持人口进行动态管理；</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按权限开展移民后扶项目前期规划、实施管理和验收工作；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配合开展大中型水利工程征地拆迁、征地补偿、直发直补等工作；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配合开展涉及移民的信访维稳及矛盾纠纷化解工作。</w:t>
            </w:r>
          </w:p>
        </w:tc>
      </w:tr>
      <w:tr>
        <w:tblPrEx>
          <w:tblCellMar>
            <w:top w:w="0" w:type="dxa"/>
            <w:left w:w="0" w:type="dxa"/>
            <w:bottom w:w="0" w:type="dxa"/>
            <w:right w:w="0" w:type="dxa"/>
          </w:tblCellMar>
        </w:tblPrEx>
        <w:trPr>
          <w:trHeight w:val="1651"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13</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养老服务机构管理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市民政局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牵头编制养老机构建设规划，并组织实施；</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负责对养老机构进行监督检查，并向社会公布检查结果；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负责对违法违规的养老机构责令改正及行政处罚。</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参与编制养老机构建设规划；</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结合日常工作开展巡查，发现问题及时上报；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推动有条件的社区设立爱心食堂。</w:t>
            </w:r>
          </w:p>
        </w:tc>
      </w:tr>
      <w:tr>
        <w:tblPrEx>
          <w:tblCellMar>
            <w:top w:w="0" w:type="dxa"/>
            <w:left w:w="0" w:type="dxa"/>
            <w:bottom w:w="0" w:type="dxa"/>
            <w:right w:w="0" w:type="dxa"/>
          </w:tblCellMar>
        </w:tblPrEx>
        <w:trPr>
          <w:trHeight w:val="356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14</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普惠托育服务</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广泛宣传指导，加强保育服务；完善基本公共卫生服务，提供照护方便；发挥市场作用，大力推动项目实施；合理利用公共资源，发挥网格化服务管理优势，按需提供多样化服务；开展登记备案；加强卫生保健，夯实安全责任。</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开展志愿服务，提供公益照护；鼓励幼儿园开设托班。</w:t>
            </w:r>
            <w:r>
              <w:rPr>
                <w:rStyle w:val="34"/>
                <w:rFonts w:hint="default" w:ascii="Times New Roman" w:hAnsi="Times New Roman" w:eastAsia="宋体" w:cs="Times New Roman"/>
                <w:b/>
                <w:bCs/>
                <w:sz w:val="21"/>
                <w:szCs w:val="21"/>
                <w:lang w:val="en-US" w:eastAsia="zh-CN" w:bidi="ar"/>
              </w:rPr>
              <w:t xml:space="preserve">                                                                    </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严格落实休假制度，保障职工合法权益。</w:t>
            </w:r>
            <w:r>
              <w:rPr>
                <w:rStyle w:val="34"/>
                <w:rFonts w:hint="default" w:ascii="Times New Roman" w:hAnsi="Times New Roman" w:eastAsia="宋体" w:cs="Times New Roman"/>
                <w:b/>
                <w:bCs/>
                <w:sz w:val="21"/>
                <w:szCs w:val="21"/>
                <w:lang w:val="en-US" w:eastAsia="zh-CN" w:bidi="ar"/>
              </w:rPr>
              <w:t xml:space="preserve">         </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统筹规划建设，加强设施改造。</w:t>
            </w:r>
            <w:r>
              <w:rPr>
                <w:rStyle w:val="34"/>
                <w:rFonts w:hint="default" w:ascii="Times New Roman" w:hAnsi="Times New Roman" w:eastAsia="宋体" w:cs="Times New Roman"/>
                <w:b/>
                <w:bCs/>
                <w:sz w:val="21"/>
                <w:szCs w:val="21"/>
                <w:lang w:val="en-US" w:eastAsia="zh-CN" w:bidi="ar"/>
              </w:rPr>
              <w:t xml:space="preserve">        </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引导社会力量兴办服务机构；支持建立普惠性婴幼儿照护机构。</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将婴幼儿照护纳入经济社会发展相关规划和目标责任考核，发挥引导作用，制定切实管用的政策措施，促进婴幼儿照护服务规范发展；</w:t>
            </w:r>
            <w:r>
              <w:rPr>
                <w:rStyle w:val="34"/>
                <w:rFonts w:hint="default" w:ascii="Times New Roman" w:hAnsi="Times New Roman" w:eastAsia="宋体" w:cs="Times New Roman"/>
                <w:b/>
                <w:bCs/>
                <w:sz w:val="21"/>
                <w:szCs w:val="21"/>
                <w:lang w:val="en-US" w:eastAsia="zh-CN" w:bidi="ar"/>
              </w:rPr>
              <w:t xml:space="preserve">                                         </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负责婴幼儿照护服务的规范发展和安全监管；</w:t>
            </w:r>
            <w:r>
              <w:rPr>
                <w:rStyle w:val="34"/>
                <w:rFonts w:hint="default" w:ascii="Times New Roman" w:hAnsi="Times New Roman" w:eastAsia="宋体" w:cs="Times New Roman"/>
                <w:b/>
                <w:bCs/>
                <w:sz w:val="21"/>
                <w:szCs w:val="21"/>
                <w:lang w:val="en-US" w:eastAsia="zh-CN" w:bidi="ar"/>
              </w:rPr>
              <w:t xml:space="preserve">                                                                                                           3.</w:t>
            </w:r>
            <w:r>
              <w:rPr>
                <w:rFonts w:hint="default" w:ascii="Times New Roman" w:hAnsi="Times New Roman" w:eastAsia="方正仿宋简体" w:cs="Times New Roman"/>
                <w:b/>
                <w:bCs/>
                <w:i w:val="0"/>
                <w:color w:val="000000"/>
                <w:kern w:val="0"/>
                <w:sz w:val="21"/>
                <w:szCs w:val="21"/>
                <w:u w:val="none"/>
                <w:lang w:val="en-US" w:eastAsia="zh-CN" w:bidi="ar"/>
              </w:rPr>
              <w:t>加大婴幼儿照护服务政策宣传，积极传播科学育儿理念和知识。</w:t>
            </w:r>
          </w:p>
        </w:tc>
      </w:tr>
      <w:tr>
        <w:tblPrEx>
          <w:tblCellMar>
            <w:top w:w="0" w:type="dxa"/>
            <w:left w:w="0" w:type="dxa"/>
            <w:bottom w:w="0" w:type="dxa"/>
            <w:right w:w="0" w:type="dxa"/>
          </w:tblCellMar>
        </w:tblPrEx>
        <w:trPr>
          <w:trHeight w:val="460" w:hRule="atLeast"/>
          <w:jc w:val="center"/>
        </w:trPr>
        <w:tc>
          <w:tcPr>
            <w:tcW w:w="1371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四、平安法治（1项）</w:t>
            </w:r>
          </w:p>
        </w:tc>
      </w:tr>
      <w:tr>
        <w:tblPrEx>
          <w:tblCellMar>
            <w:top w:w="0" w:type="dxa"/>
            <w:left w:w="0" w:type="dxa"/>
            <w:bottom w:w="0" w:type="dxa"/>
            <w:right w:w="0" w:type="dxa"/>
          </w:tblCellMar>
        </w:tblPrEx>
        <w:trPr>
          <w:trHeight w:val="243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15</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社区矫正管理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市司法局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市法院</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市检察院</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市司法局：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牵头社区矫正工作，拟订社区矫正工作发展规划和管理制度并组织实施，开展宣传教育和监督检查；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负责社区矫正对象的接收、风险评估、监督管理、教育帮扶、解除和终止，指导社会力量和志愿者参与社区矫正工作；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规范社区矫正工作场所建设，强化社区矫正工作人员管理、监督、培训和保障，配备执法装备和信息化设施。</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市法院、市检察院、市公安局：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按照各自职责分工依法开展社区矫正工作。</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配合开展社区矫正法律法规和政策宣传；</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建立社区矫正志愿者队伍，为社区矫正对象提供就业就医帮助；</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配合做好社区矫正对象的风险评估、监督管理、教育帮扶等相关工作；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配合参与社区矫正对象突发事件应急处置。</w:t>
            </w:r>
          </w:p>
        </w:tc>
      </w:tr>
      <w:tr>
        <w:tblPrEx>
          <w:tblCellMar>
            <w:top w:w="0" w:type="dxa"/>
            <w:left w:w="0" w:type="dxa"/>
            <w:bottom w:w="0" w:type="dxa"/>
            <w:right w:w="0" w:type="dxa"/>
          </w:tblCellMar>
        </w:tblPrEx>
        <w:trPr>
          <w:trHeight w:val="435" w:hRule="atLeast"/>
          <w:jc w:val="center"/>
        </w:trPr>
        <w:tc>
          <w:tcPr>
            <w:tcW w:w="1371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五、乡村振兴（</w:t>
            </w:r>
            <w:r>
              <w:rPr>
                <w:rStyle w:val="35"/>
                <w:rFonts w:hint="default" w:ascii="Times New Roman" w:hAnsi="Times New Roman" w:eastAsia="方正黑体_GBK" w:cs="Times New Roman"/>
                <w:b/>
                <w:bCs/>
                <w:sz w:val="21"/>
                <w:szCs w:val="21"/>
                <w:lang w:val="en-US" w:eastAsia="zh-CN" w:bidi="ar"/>
              </w:rPr>
              <w:t>7</w:t>
            </w:r>
            <w:r>
              <w:rPr>
                <w:rFonts w:hint="default" w:ascii="Times New Roman" w:hAnsi="Times New Roman" w:eastAsia="方正黑体_GBK" w:cs="Times New Roman"/>
                <w:b/>
                <w:bCs/>
                <w:i w:val="0"/>
                <w:color w:val="000000"/>
                <w:kern w:val="0"/>
                <w:sz w:val="21"/>
                <w:szCs w:val="21"/>
                <w:u w:val="none"/>
                <w:lang w:val="en-US" w:eastAsia="zh-CN" w:bidi="ar"/>
              </w:rPr>
              <w:t>项）</w:t>
            </w:r>
          </w:p>
        </w:tc>
      </w:tr>
      <w:tr>
        <w:tblPrEx>
          <w:tblCellMar>
            <w:top w:w="0" w:type="dxa"/>
            <w:left w:w="0" w:type="dxa"/>
            <w:bottom w:w="0" w:type="dxa"/>
            <w:right w:w="0" w:type="dxa"/>
          </w:tblCellMar>
        </w:tblPrEx>
        <w:trPr>
          <w:trHeight w:val="472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16</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农产品质量安全</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监管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市富硒检验中心</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牵头农产品质量安全工作，负责农产品从种植养殖环节到进入批发、零售市场或生产加工企业前的质量安全监督管理；</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开展农产品质量安全技术服务、指导、培训、宣传和巡查，指导乡镇开展农产品质量安全工作；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制定农产品质量抽查计划并组织实施，开展农产品质量风险监测和风险评估，制定应急预案；</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负责绿色食品及绿色食品标志的监督检查，对农产品生产主体和农业投入品进行监督管理，并开展日常检查；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对农产品质量安全违法违规行为进行调查处理。</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对农产品进入批发、零售市场或者生产加工企业后的生产经营活动进行监督检查；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及时核实并向市农业农村局通报农产品质量安全风险信息。</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市富硒检验中心：</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对农产品检验样品进行保管，负责农产品理化、生物检验检测工作。</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其他行业主管部门负责职责范围内的农产品质量安全监管工作。</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开展农产品质量安全知识宣传；</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配合对农产品生产经营活动进行指导和服务，配合开展农产品质量安全日常检查；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负责农产品农药、兽药残留快速检测；</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配合开展农产品质量安全抽样；</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收集上报农产品质量安全违法线索。</w:t>
            </w:r>
          </w:p>
        </w:tc>
      </w:tr>
      <w:tr>
        <w:tblPrEx>
          <w:tblCellMar>
            <w:top w:w="0" w:type="dxa"/>
            <w:left w:w="0" w:type="dxa"/>
            <w:bottom w:w="0" w:type="dxa"/>
            <w:right w:w="0" w:type="dxa"/>
          </w:tblCellMar>
        </w:tblPrEx>
        <w:trPr>
          <w:trHeight w:val="3054"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17</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大棚房</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清理</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整治</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牵头做好</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大棚房</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问题巡查排查、整改及政策指导工作；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对排查清理发现的违法违规占用耕地建设设施用房等非农设施的情况，建立问题台账；</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会同市自然资源局对违法违规占用耕地建设的</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大棚房</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进行清理整治，恢复生产。</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配合市农业农村局做好设施农业用地涉及</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大棚房</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问题的排查、整改及政策指导工作；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负责查处职责范围内的违法违规建设</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大棚房</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的行为。</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根据排查结果，配合做好</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大棚房</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清理整治工作；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督促经营者限期办理设施农业用地备案手续；</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配合查处违法违规建设</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大棚房</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的行为。</w:t>
            </w:r>
          </w:p>
        </w:tc>
      </w:tr>
      <w:tr>
        <w:tblPrEx>
          <w:tblCellMar>
            <w:top w:w="0" w:type="dxa"/>
            <w:left w:w="0" w:type="dxa"/>
            <w:bottom w:w="0" w:type="dxa"/>
            <w:right w:w="0" w:type="dxa"/>
          </w:tblCellMar>
        </w:tblPrEx>
        <w:trPr>
          <w:trHeight w:val="551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18</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动物疫病防控</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牵头负责动物疫病防控工作，制定动物疫病防控计划并组织实施，开展动物疫病风险评估、趋势预测，制定应急预案和实施方案，发布预警并建立应急响应机制；</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负责死亡畜禽无害化处理以及动物疫病预防、控制、净化和消灭，组织实施动物疫病强制免疫计划，开展监督检查，定期评估并公布；</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负责动物疫病违法违规行为的处罚。</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按照职责分工对野生动物疫源疫病进行监测、预测、预报，并与市农业农村局定期互通情况，紧急情况及时通报。</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参与人畜共患传染病联防联控，负责防控人际传播。</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负责监督畜禽运输车辆备案及消毒管理，配合设立临时动物防疫检查站，相互通报人畜共患传染病疫情。</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市公安局、市市场监管局等其他行业主管部门负责职责范围内的动物疫病防控工作。</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宣传动物疫病防治相关知识，结合日常工作开展巡查，发现异常情况及时上报；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组织饲养动物的单位和个人做好强制免疫，配合做好监督检查；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配合开展动物疫病预防、控制、净化和消灭等工作；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负责公共场所和乡村发现的死亡畜禽收集、处理并溯源；</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配合开展动物疫病违法违规行为的调查处理。</w:t>
            </w:r>
          </w:p>
        </w:tc>
      </w:tr>
      <w:tr>
        <w:tblPrEx>
          <w:tblCellMar>
            <w:top w:w="0" w:type="dxa"/>
            <w:left w:w="0" w:type="dxa"/>
            <w:bottom w:w="0" w:type="dxa"/>
            <w:right w:w="0" w:type="dxa"/>
          </w:tblCellMar>
        </w:tblPrEx>
        <w:trPr>
          <w:trHeight w:val="251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19</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农作物病虫害</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防治</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负责农作物病虫害防治的监督管理工作；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开展农作物病虫害防治技术指导培训等工作；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制定农作物病虫害预防控制方案并组织实施；</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开展农作物病虫害监测、发布预报，组织统防统治，开展专业化防治服务；</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对涉及农作物病虫害防治的违法行为进行处置，督促采取补救措施并恢复原状。</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配合开展农作物病虫害监测工作；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推广农作物病虫害防治技术，宣传指导农作物病虫害防治；</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配合开展专业化病虫害防治服务和病虫害统防统治。</w:t>
            </w:r>
          </w:p>
        </w:tc>
      </w:tr>
      <w:tr>
        <w:tblPrEx>
          <w:tblCellMar>
            <w:top w:w="0" w:type="dxa"/>
            <w:left w:w="0" w:type="dxa"/>
            <w:bottom w:w="0" w:type="dxa"/>
            <w:right w:w="0" w:type="dxa"/>
          </w:tblCellMar>
        </w:tblPrEx>
        <w:trPr>
          <w:trHeight w:val="210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农村供水工程</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管理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负责全市农村供水工程建设以及运行管护的监督管理工作；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组织编制农村饮水安全工程发展规划；</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履行农村饮水安全工程建设职责，建成后及时移交受益乡镇（街道）；</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负责指导农村饮水工程运行管理和供水服务，对水质进行监督检测，组织开展农村饮水安全工程从业人员的相关技术培训；</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协调各职能部门密切配合，依法保护农村饮水安全工程长期发挥效益，保障农村饮水安全。</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配合做好辖区农村供水工程管理的有关工作，并确定相应的管护人员；</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督促管护人员加强日常巡查，及时处理解决相关问题，确保正常供水；</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协助开展农村供水工程的水质检测；</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督促规范收取农村供水费用水费。</w:t>
            </w:r>
          </w:p>
        </w:tc>
      </w:tr>
      <w:tr>
        <w:tblPrEx>
          <w:tblCellMar>
            <w:top w:w="0" w:type="dxa"/>
            <w:left w:w="0" w:type="dxa"/>
            <w:bottom w:w="0" w:type="dxa"/>
            <w:right w:w="0" w:type="dxa"/>
          </w:tblCellMar>
        </w:tblPrEx>
        <w:trPr>
          <w:trHeight w:val="359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21</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农村厕所整改</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整治</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科学开展调查研究，因地制宜制定改厕技术手册，行之有效推行科学改厕模式，督导、指导基层有序开展改厕工作；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严格落实</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中省奖补、市级为主、农户自筹</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的农村户厕资金保障模式，保障农村问题厕所整改资金投入，积极协调解决问题厕所整改整治工作中存在的困难和问题，对整改完成后的问题厕所进行检查验收，加强宣传引导；</w:t>
            </w:r>
            <w:r>
              <w:rPr>
                <w:rStyle w:val="34"/>
                <w:rFonts w:hint="default" w:ascii="Times New Roman" w:hAnsi="Times New Roman" w:eastAsia="宋体" w:cs="Times New Roman"/>
                <w:b/>
                <w:bCs/>
                <w:sz w:val="21"/>
                <w:szCs w:val="21"/>
                <w:lang w:val="en-US" w:eastAsia="zh-CN" w:bidi="ar"/>
              </w:rPr>
              <w:t xml:space="preserve">                                                      </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落实项目资金监管责任，用好农村厕所革命资金，坚决查处骗取、套取、挤占、挪用等行为，确保资金使用安全；</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落实项目抽查验收工作。</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落实政策宣传、入户动员、调查摸底、技术培训等工作；</w:t>
            </w:r>
            <w:r>
              <w:rPr>
                <w:rStyle w:val="34"/>
                <w:rFonts w:hint="default" w:ascii="Times New Roman" w:hAnsi="Times New Roman" w:eastAsia="宋体" w:cs="Times New Roman"/>
                <w:b/>
                <w:bCs/>
                <w:sz w:val="21"/>
                <w:szCs w:val="21"/>
                <w:lang w:val="en-US" w:eastAsia="zh-CN" w:bidi="ar"/>
              </w:rPr>
              <w:t xml:space="preserve">                               </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以村为单位科学编制项目实施方案，明确建设任务；</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规范招标程序，落实项目招标工作；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落实项目过程管理责任；</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开展项目全覆盖验收工作和问题整治整改工作；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落实项目资金拨付工作；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7.</w:t>
            </w:r>
            <w:r>
              <w:rPr>
                <w:rFonts w:hint="default" w:ascii="Times New Roman" w:hAnsi="Times New Roman" w:eastAsia="方正仿宋简体" w:cs="Times New Roman"/>
                <w:b/>
                <w:bCs/>
                <w:i w:val="0"/>
                <w:color w:val="000000"/>
                <w:kern w:val="0"/>
                <w:sz w:val="21"/>
                <w:szCs w:val="21"/>
                <w:u w:val="none"/>
                <w:lang w:val="en-US" w:eastAsia="zh-CN" w:bidi="ar"/>
              </w:rPr>
              <w:t>严把项目建设质量、项目安全关口，按要求开展项目档案管理工作；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8.</w:t>
            </w:r>
            <w:r>
              <w:rPr>
                <w:rFonts w:hint="default" w:ascii="Times New Roman" w:hAnsi="Times New Roman" w:eastAsia="方正仿宋简体" w:cs="Times New Roman"/>
                <w:b/>
                <w:bCs/>
                <w:i w:val="0"/>
                <w:color w:val="000000"/>
                <w:kern w:val="0"/>
                <w:sz w:val="21"/>
                <w:szCs w:val="21"/>
                <w:u w:val="none"/>
                <w:lang w:val="en-US" w:eastAsia="zh-CN" w:bidi="ar"/>
              </w:rPr>
              <w:t>落实项目进度、质量等调度上报工作；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9.</w:t>
            </w:r>
            <w:r>
              <w:rPr>
                <w:rFonts w:hint="default" w:ascii="Times New Roman" w:hAnsi="Times New Roman" w:eastAsia="方正仿宋简体" w:cs="Times New Roman"/>
                <w:b/>
                <w:bCs/>
                <w:i w:val="0"/>
                <w:color w:val="000000"/>
                <w:kern w:val="0"/>
                <w:sz w:val="21"/>
                <w:szCs w:val="21"/>
                <w:u w:val="none"/>
                <w:lang w:val="en-US" w:eastAsia="zh-CN" w:bidi="ar"/>
              </w:rPr>
              <w:t>落实项目维稳信访工作。</w:t>
            </w:r>
          </w:p>
        </w:tc>
      </w:tr>
      <w:tr>
        <w:tblPrEx>
          <w:tblCellMar>
            <w:top w:w="0" w:type="dxa"/>
            <w:left w:w="0" w:type="dxa"/>
            <w:bottom w:w="0" w:type="dxa"/>
            <w:right w:w="0" w:type="dxa"/>
          </w:tblCellMar>
        </w:tblPrEx>
        <w:trPr>
          <w:trHeight w:val="251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22</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农药使用指导、</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服务、管理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推广绿色防控和统防统治技术，开展科学安全用药培训和农药固定监测调查。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会同达州市万源生态环境局等部门负责建立农药包装废弃物回收处理体系，规范化开展回收处理工作。</w:t>
            </w:r>
            <w:r>
              <w:rPr>
                <w:rStyle w:val="34"/>
                <w:rFonts w:hint="default" w:ascii="Times New Roman" w:hAnsi="Times New Roman" w:eastAsia="宋体" w:cs="Times New Roman"/>
                <w:b/>
                <w:bCs/>
                <w:sz w:val="21"/>
                <w:szCs w:val="21"/>
                <w:lang w:val="en-US" w:eastAsia="zh-CN" w:bidi="ar"/>
              </w:rPr>
              <w:t xml:space="preserve">                                                                           </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开展规范化回收处理日常执法监管工作。</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组织落实植保项目，培育实施主体；</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组织开展科学安全用药培训和现场技术指导；</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配合开展农资门店和新型经营主体宣传指导工作，探索</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店村结合</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回收体系建设；</w:t>
            </w:r>
            <w:r>
              <w:rPr>
                <w:rStyle w:val="34"/>
                <w:rFonts w:hint="default" w:ascii="Times New Roman" w:hAnsi="Times New Roman" w:eastAsia="宋体" w:cs="Times New Roman"/>
                <w:b/>
                <w:bCs/>
                <w:sz w:val="21"/>
                <w:szCs w:val="21"/>
                <w:lang w:val="en-US" w:eastAsia="zh-CN" w:bidi="ar"/>
              </w:rPr>
              <w:t xml:space="preserve">                                            </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 xml:space="preserve"> 4.</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结合日常工作开展巡查，发现违法行为及时上报并配合相关部门开展执法工作。</w:t>
            </w:r>
          </w:p>
        </w:tc>
      </w:tr>
      <w:tr>
        <w:tblPrEx>
          <w:tblCellMar>
            <w:top w:w="0" w:type="dxa"/>
            <w:left w:w="0" w:type="dxa"/>
            <w:bottom w:w="0" w:type="dxa"/>
            <w:right w:w="0" w:type="dxa"/>
          </w:tblCellMar>
        </w:tblPrEx>
        <w:trPr>
          <w:trHeight w:val="485" w:hRule="atLeast"/>
          <w:jc w:val="center"/>
        </w:trPr>
        <w:tc>
          <w:tcPr>
            <w:tcW w:w="1371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六、社会管理（6项）</w:t>
            </w:r>
          </w:p>
        </w:tc>
      </w:tr>
      <w:tr>
        <w:tblPrEx>
          <w:tblCellMar>
            <w:top w:w="0" w:type="dxa"/>
            <w:left w:w="0" w:type="dxa"/>
            <w:bottom w:w="0" w:type="dxa"/>
            <w:right w:w="0" w:type="dxa"/>
          </w:tblCellMar>
        </w:tblPrEx>
        <w:trPr>
          <w:trHeight w:val="44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23</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行政区划和地名</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管理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市民政局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负责行政区划的设立、撤销、变更以及政府驻地迁移审核报批和备案、公告等工作；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负责市级行政区域界线联合检查和行政区域界线的勘定、管理和争议处理；</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负责街路巷的命名、更名及备案、公告等工作；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负责其他有关部门对地名命名、更名的指导和备案提醒及公告等工作；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对具有重要历史文化价值、体现中华历史文脉的地名进行普查，开展收集、记录、统计等工作，制定保护名录；</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对行政区划和地名管理相关违法违规行为进行处罚。</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负责街路巷的命名、更名申请及备案、公告等基础资料的上报；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配合梳理上报行政区划设立、撤销、变更及政府驻地迁移等相关基础资料；</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配合行政区域界线勘定及审核校对新的行政区划图；</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配合做好所涉及的行政区域界线联合检查；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配合处理行政区域边界争议；</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配合做好界桩的维护管理，结合日常工作开展巡查，对发现的行政区划和地名管理相关违法违规行为及时制止并上报。</w:t>
            </w:r>
          </w:p>
        </w:tc>
      </w:tr>
      <w:tr>
        <w:tblPrEx>
          <w:tblCellMar>
            <w:top w:w="0" w:type="dxa"/>
            <w:left w:w="0" w:type="dxa"/>
            <w:bottom w:w="0" w:type="dxa"/>
            <w:right w:w="0" w:type="dxa"/>
          </w:tblCellMar>
        </w:tblPrEx>
        <w:trPr>
          <w:trHeight w:val="472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24</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犬只管理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负责养犬登记，依法查处违法养犬行为。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负责指导物业服务企业配合养犬管理工作。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负责兽用狂犬病疫苗的供应，犬只的预防接种、登记，免疫证的发放，对犬只病疫情进行监测。</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负责人用狂犬病疫苗注射、犬伤处置，狂犬病人抢救治疗、人类狂犬病疫情监测以及卫生宣传教育工作。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负责对养犬影响环境卫生和周围居民正常生活的行为依法查处。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负责涉犬经营活动的市场主体登记、依法对涉犬经营活动实施监督管理。</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开展文明养犬宣传，对不文明养犬行为进行劝导、制止；</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负责养犬登记证办理初审，上报市公安局统一制证；</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开展免疫和狂犬、野犬等处置。</w:t>
            </w:r>
          </w:p>
        </w:tc>
      </w:tr>
      <w:tr>
        <w:tblPrEx>
          <w:tblCellMar>
            <w:top w:w="0" w:type="dxa"/>
            <w:left w:w="0" w:type="dxa"/>
            <w:bottom w:w="0" w:type="dxa"/>
            <w:right w:w="0" w:type="dxa"/>
          </w:tblCellMar>
        </w:tblPrEx>
        <w:trPr>
          <w:trHeight w:val="142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25</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流动人口管理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负责全省流动人口信息综合管理平台的日常维护，对乡镇（街道）流动人口信息工作进行业务指导，督促检查相关场所流动人口信息登记申报工作，查处违反规定的行为。</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开展流动人口信息登记政策法规宣传；</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组织社区参加流动人口信息采集核实工作。</w:t>
            </w:r>
          </w:p>
        </w:tc>
      </w:tr>
      <w:tr>
        <w:tblPrEx>
          <w:tblCellMar>
            <w:top w:w="0" w:type="dxa"/>
            <w:left w:w="0" w:type="dxa"/>
            <w:bottom w:w="0" w:type="dxa"/>
            <w:right w:w="0" w:type="dxa"/>
          </w:tblCellMar>
        </w:tblPrEx>
        <w:trPr>
          <w:trHeight w:val="198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26</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无人驾驶航空器</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飞行管理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制定无人驾驶航空器飞行安全管理应急预案，定期组织开展应急演练；</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按规定划设管制空域或落实管制措施；</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依法管理飞行活动，开展无人驾驶航空器飞行监督检查。</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配合开展无人驾驶航空器飞行管理；</w:t>
            </w:r>
            <w:r>
              <w:rPr>
                <w:rStyle w:val="34"/>
                <w:rFonts w:hint="default" w:ascii="Times New Roman" w:hAnsi="Times New Roman" w:eastAsia="宋体" w:cs="Times New Roman"/>
                <w:b/>
                <w:bCs/>
                <w:sz w:val="21"/>
                <w:szCs w:val="21"/>
                <w:lang w:val="en-US" w:eastAsia="zh-CN" w:bidi="ar"/>
              </w:rPr>
              <w:t xml:space="preserve">                                                             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结合日常工作开展巡查，发现问题开展先期处置并及时上报。</w:t>
            </w:r>
          </w:p>
        </w:tc>
      </w:tr>
      <w:tr>
        <w:tblPrEx>
          <w:tblCellMar>
            <w:top w:w="0" w:type="dxa"/>
            <w:left w:w="0" w:type="dxa"/>
            <w:bottom w:w="0" w:type="dxa"/>
            <w:right w:w="0" w:type="dxa"/>
          </w:tblCellMar>
        </w:tblPrEx>
        <w:trPr>
          <w:trHeight w:val="229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27</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社会工作中心（站）建设与管理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市委社会工作部</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积极申报四川省城乡社区治理优化提升项目；</w:t>
            </w:r>
            <w:r>
              <w:rPr>
                <w:rStyle w:val="34"/>
                <w:rFonts w:hint="default" w:ascii="Times New Roman" w:hAnsi="Times New Roman" w:eastAsia="宋体" w:cs="Times New Roman"/>
                <w:b/>
                <w:bCs/>
                <w:sz w:val="21"/>
                <w:szCs w:val="21"/>
                <w:lang w:val="en-US" w:eastAsia="zh-CN" w:bidi="ar"/>
              </w:rPr>
              <w:t xml:space="preserve">                                                                                               2.</w:t>
            </w:r>
            <w:r>
              <w:rPr>
                <w:rFonts w:hint="default" w:ascii="Times New Roman" w:hAnsi="Times New Roman" w:eastAsia="方正仿宋简体" w:cs="Times New Roman"/>
                <w:b/>
                <w:bCs/>
                <w:i w:val="0"/>
                <w:color w:val="000000"/>
                <w:kern w:val="0"/>
                <w:sz w:val="21"/>
                <w:szCs w:val="21"/>
                <w:u w:val="none"/>
                <w:lang w:val="en-US" w:eastAsia="zh-CN" w:bidi="ar"/>
              </w:rPr>
              <w:t>制定乡镇（街道）社会工作综合服务中心建设工作方案；</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指导配强社会工作综合服务中心人员力量；</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对接市财政局、市民政局等部门整合政府购买社会工作服务事项，及时兑现政府购买服务资金；</w:t>
            </w:r>
            <w:r>
              <w:rPr>
                <w:rStyle w:val="34"/>
                <w:rFonts w:hint="default" w:ascii="Times New Roman" w:hAnsi="Times New Roman" w:eastAsia="宋体" w:cs="Times New Roman"/>
                <w:b/>
                <w:bCs/>
                <w:sz w:val="21"/>
                <w:szCs w:val="21"/>
                <w:lang w:val="en-US" w:eastAsia="zh-CN" w:bidi="ar"/>
              </w:rPr>
              <w:t xml:space="preserve">                                                                                5.</w:t>
            </w:r>
            <w:r>
              <w:rPr>
                <w:rFonts w:hint="default" w:ascii="Times New Roman" w:hAnsi="Times New Roman" w:eastAsia="方正仿宋简体" w:cs="Times New Roman"/>
                <w:b/>
                <w:bCs/>
                <w:i w:val="0"/>
                <w:color w:val="000000"/>
                <w:kern w:val="0"/>
                <w:sz w:val="21"/>
                <w:szCs w:val="21"/>
                <w:u w:val="none"/>
                <w:lang w:val="en-US" w:eastAsia="zh-CN" w:bidi="ar"/>
              </w:rPr>
              <w:t>组织实施城乡社区治理优化提升项目实施及项目绩效评估。</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管理进驻的社会组织，组织开展相关活动并提供必要的办公和服务设施；</w:t>
            </w:r>
            <w:r>
              <w:rPr>
                <w:rStyle w:val="34"/>
                <w:rFonts w:hint="default" w:ascii="Times New Roman" w:hAnsi="Times New Roman" w:eastAsia="宋体" w:cs="Times New Roman"/>
                <w:b/>
                <w:bCs/>
                <w:sz w:val="21"/>
                <w:szCs w:val="21"/>
                <w:lang w:val="en-US" w:eastAsia="zh-CN" w:bidi="ar"/>
              </w:rPr>
              <w:t xml:space="preserve">                                                                                                                                            2.</w:t>
            </w:r>
            <w:r>
              <w:rPr>
                <w:rFonts w:hint="default" w:ascii="Times New Roman" w:hAnsi="Times New Roman" w:eastAsia="方正仿宋简体" w:cs="Times New Roman"/>
                <w:b/>
                <w:bCs/>
                <w:i w:val="0"/>
                <w:color w:val="000000"/>
                <w:kern w:val="0"/>
                <w:sz w:val="21"/>
                <w:szCs w:val="21"/>
                <w:u w:val="none"/>
                <w:lang w:val="en-US" w:eastAsia="zh-CN" w:bidi="ar"/>
              </w:rPr>
              <w:t>推荐项目申报点位并完善申报资料；</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科学合理制定实施方案，确定项目实施进度，准确把握时间节点；</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按照项目方案推进相关工作，自觉接受监督检查，根据相关要求完善项目绩效评估考核资料。</w:t>
            </w:r>
          </w:p>
        </w:tc>
      </w:tr>
      <w:tr>
        <w:tblPrEx>
          <w:tblCellMar>
            <w:top w:w="0" w:type="dxa"/>
            <w:left w:w="0" w:type="dxa"/>
            <w:bottom w:w="0" w:type="dxa"/>
            <w:right w:w="0" w:type="dxa"/>
          </w:tblCellMar>
        </w:tblPrEx>
        <w:trPr>
          <w:trHeight w:val="584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28</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校外培训机构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监管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市教育局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市民政局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市科技局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负责校外培训机构有关政策的宣传，加强综合执法、联合执法的组织协调，常态化开展联合检查，牵头组织查处未取得办学许可证违法经营的机构；负责学科类教育培训机构的监管。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负责对获得办学许可证的营利性校外培训机构依法登记和校外培训机构收费、价格公示、广告宣传、反垄断、食品安全等方面的日常监管；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对违反市场监管行为依法予以相应处置。</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负责职业培训机构未经批准面向中小学生开展培训的监管工作。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市民政局：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负责校外培训机构违反相关登记管理规定的监管工作。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负责民办校外培训机构办学许可证的审批。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负责文化艺术类、体育类校外培训市场联合执法，重点加强培训内容、培训行为的日常监管。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市科技局：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负责校外科技类培训机构监管工作。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市公安局、市应急局、市卫生健康局重点做好校外培训机构安全、消防、卫生条件保障的监管工作。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市公安局、市民政局、市市场监管局负责将查处无证无照</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黑机构</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纳入社区治理和非法社会组织整治内容。</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配合开展校外培训机构有关政策宣传；</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结合日常工作开展巡查，发现违规问题及时劝阻，并上报业务主管部门；</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配合业务主管部门督促培训机构做好整改工作。</w:t>
            </w:r>
          </w:p>
        </w:tc>
      </w:tr>
      <w:tr>
        <w:tblPrEx>
          <w:tblCellMar>
            <w:top w:w="0" w:type="dxa"/>
            <w:left w:w="0" w:type="dxa"/>
            <w:bottom w:w="0" w:type="dxa"/>
            <w:right w:w="0" w:type="dxa"/>
          </w:tblCellMar>
        </w:tblPrEx>
        <w:trPr>
          <w:trHeight w:val="410" w:hRule="atLeast"/>
          <w:jc w:val="center"/>
        </w:trPr>
        <w:tc>
          <w:tcPr>
            <w:tcW w:w="1371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七、安全稳定（4项）</w:t>
            </w:r>
          </w:p>
        </w:tc>
      </w:tr>
      <w:tr>
        <w:tblPrEx>
          <w:tblCellMar>
            <w:top w:w="0" w:type="dxa"/>
            <w:left w:w="0" w:type="dxa"/>
            <w:bottom w:w="0" w:type="dxa"/>
            <w:right w:w="0" w:type="dxa"/>
          </w:tblCellMar>
        </w:tblPrEx>
        <w:trPr>
          <w:trHeight w:val="776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29</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校园周边环境</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治理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市委政法委</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市委政法委：</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将校园周边安全治理纳入平安建设工作，督促相关部门履职尽责。</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负责学校安保工作及校园内部环境治理，强化师生安全教育，清理校园周边各类违规培训班、托管班。</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负责对校园周边出租房屋、宾馆、酒店等重点场所进行清理整治，落实</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护学岗</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高峰勤务。</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负责检查校园周边经营单位食品安全、产品质量安全。</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负责城区校园周边市容市貌秩序管理工作。</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配合开展校园周边安全宣传教育、安全检查和隐患排查，发现问题及时上报；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配合开展风险防控和应对处置工作；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负责维护校园周边环境及秩序管理工作。</w:t>
            </w:r>
          </w:p>
        </w:tc>
      </w:tr>
      <w:tr>
        <w:tblPrEx>
          <w:tblCellMar>
            <w:top w:w="0" w:type="dxa"/>
            <w:left w:w="0" w:type="dxa"/>
            <w:bottom w:w="0" w:type="dxa"/>
            <w:right w:w="0" w:type="dxa"/>
          </w:tblCellMar>
        </w:tblPrEx>
        <w:trPr>
          <w:trHeight w:val="804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未成年人防溺水</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市教育局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市教育局：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开展学生防溺水安全教育和宣传；</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督促家长落实监护责任，会同水务、公安等部门摸排学校周边危险水域、监督隐患整改情况。</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协调专业队伍开展溺水救援，做好培训演练工作。</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积极配合开展学生溺水事故救援工作，强化涉溺水事故接处警及警力调度，及时赶赴现场配合施救，维护好现场治安秩序；</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加强在重点时段、时间点巡查巡防并建立联网监督模式和通报制度。</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负责矿山地质环境治理，加强积水矿坑等监管，配合有关部门和属地乡镇做好矿山企业安全生产的宣传、警示和防护工作。</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加强在建建筑工程内深基坑的安全监督管理，督促施工单位对工程内深基坑、沟槽、水池等采取安全防护措施，设立安全警示牌。</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督促有关单位对水利在建工程管理范围内的重点水域，设置安全警示标识；</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负责所管辖大中型水库的安全监管，切实落实人员值班制度，加强巡查巡防并建立联网监督模式和通报制度。</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配合开展未成年人防溺水安全宣传教育；</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结合日常工作开展巡防、隐患排查并整改；</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负责在重点河道、水域及农村集体经济组织所属小型水库设置安全防护警示标志和救护设备等，并加强巡护；配合市水务局在大中型水库设置安全防护警示标志和救护设备等，并加强巡护；</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对巡查发现和群众报告的溺水事故第一时间组织开展救援并上报；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协助市公安局开展事故原因调查，并做好溺水未成年人家属思想安抚及其他善后工作。</w:t>
            </w:r>
          </w:p>
        </w:tc>
      </w:tr>
      <w:tr>
        <w:tblPrEx>
          <w:tblCellMar>
            <w:top w:w="0" w:type="dxa"/>
            <w:left w:w="0" w:type="dxa"/>
            <w:bottom w:w="0" w:type="dxa"/>
            <w:right w:w="0" w:type="dxa"/>
          </w:tblCellMar>
        </w:tblPrEx>
        <w:trPr>
          <w:trHeight w:val="392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31</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大型活动和重要时期维护公共</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安全</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负责大型活动的行政审批许可，对活动规模、参与人数、场地条件等进行风险评估；</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指导督促活动承办单位按照要求制定防暴恐、防火灾、防突发公共卫生事件等预案，并按照方案做好安保工作；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对活动场地或重点区域进行安全检查，对可疑人员、物品进行排查，设置警戒线，控制人流，防止拥挤、踩踏等事故；</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根据活动规模，在现场部署警力，维护现场秩序，加强巡逻，防范处置治安案件和突发事件；</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根据需要，在活动现场周边实施临时交通限行或分流等措施，疏散密集人群、车流，避免拥堵；</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发现可疑人员，及时通报给乡镇（街道），并协助做好管控工作；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7.</w:t>
            </w:r>
            <w:r>
              <w:rPr>
                <w:rFonts w:hint="default" w:ascii="Times New Roman" w:hAnsi="Times New Roman" w:eastAsia="方正仿宋简体" w:cs="Times New Roman"/>
                <w:b/>
                <w:bCs/>
                <w:i w:val="0"/>
                <w:color w:val="000000"/>
                <w:kern w:val="0"/>
                <w:sz w:val="21"/>
                <w:szCs w:val="21"/>
                <w:u w:val="none"/>
                <w:lang w:val="en-US" w:eastAsia="zh-CN" w:bidi="ar"/>
              </w:rPr>
              <w:t>重要时期根据上级工作安排对涉及治安类安全、公共安全隐患进行排查整治。</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加强宣传教育，做好重点人群管控等社会面稳控工作；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组织工作人员维护活动秩序，在指定区域内做好安保值守工作；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按照活动预案安排，及时做好突发事件应对处置。</w:t>
            </w:r>
          </w:p>
        </w:tc>
      </w:tr>
      <w:tr>
        <w:tblPrEx>
          <w:tblCellMar>
            <w:top w:w="0" w:type="dxa"/>
            <w:left w:w="0" w:type="dxa"/>
            <w:bottom w:w="0" w:type="dxa"/>
            <w:right w:w="0" w:type="dxa"/>
          </w:tblCellMar>
        </w:tblPrEx>
        <w:trPr>
          <w:trHeight w:val="429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32</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反电信网络诈骗</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市委宣传部（网信办）</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牵头负责反电信网络诈骗工作，开展预防宣传、预警劝阻工作；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负责银行卡、手机卡用于违法犯罪的涉案人员的核查与打击治理；</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摸排涉诈高危人员，开展涉诈重点人员管控工作；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打击电信网络诈骗犯罪及其关联犯罪，对滞留境外人员进行劝返、破案追赃。</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加强通信行业监管，督促落实电话卡实名制等。</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市委宣传部（网信办）：</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督促互联网服务提供者对监测识别的涉诈异常账号重新核验，采取限制功能、暂停服务等处置措施。</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其他行业主管部门负责职责范围内的反电信网络诈骗工作。</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开展反电信网络诈骗宣传教育；</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协助摸排涉诈高危人员、劝返滞留境外人员；</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对涉诈重点人员开展日常管控，配合公安部门核实、查处涉诈违法案件。</w:t>
            </w:r>
          </w:p>
        </w:tc>
      </w:tr>
      <w:tr>
        <w:tblPrEx>
          <w:tblCellMar>
            <w:top w:w="0" w:type="dxa"/>
            <w:left w:w="0" w:type="dxa"/>
            <w:bottom w:w="0" w:type="dxa"/>
            <w:right w:w="0" w:type="dxa"/>
          </w:tblCellMar>
        </w:tblPrEx>
        <w:trPr>
          <w:trHeight w:val="470" w:hRule="atLeast"/>
          <w:jc w:val="center"/>
        </w:trPr>
        <w:tc>
          <w:tcPr>
            <w:tcW w:w="1371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八、自然资源（12项）</w:t>
            </w:r>
          </w:p>
        </w:tc>
      </w:tr>
      <w:tr>
        <w:tblPrEx>
          <w:tblCellMar>
            <w:top w:w="0" w:type="dxa"/>
            <w:left w:w="0" w:type="dxa"/>
            <w:bottom w:w="0" w:type="dxa"/>
            <w:right w:w="0" w:type="dxa"/>
          </w:tblCellMar>
        </w:tblPrEx>
        <w:trPr>
          <w:trHeight w:val="175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33</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乡镇国土空间</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规划编制</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市城乡规划编制中心</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市城乡规划编制中心：</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负责编制万源市国土空间总体规划、详细规划；</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指导乡镇开展村庄规划编制工作。</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解读乡镇国土空间规划相关政策，组织规划评审；</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组织编制城镇开发边界局部优化方案、专家论证和公示征求公众意见。</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开展国土空间规划宣传</w:t>
            </w:r>
          </w:p>
        </w:tc>
      </w:tr>
      <w:tr>
        <w:tblPrEx>
          <w:tblCellMar>
            <w:top w:w="0" w:type="dxa"/>
            <w:left w:w="0" w:type="dxa"/>
            <w:bottom w:w="0" w:type="dxa"/>
            <w:right w:w="0" w:type="dxa"/>
          </w:tblCellMar>
        </w:tblPrEx>
        <w:trPr>
          <w:trHeight w:val="2141"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34</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造林绿化及森林</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四库建设</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负责贯彻落实国土绿化重大方针政策；</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负责全市营林、造林、产业项目、森林四库建设项目总体规划组织实施，并开展技术指导；</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负责组织开展营林、造林、产业、森林四库建设项目检查验收、落地上图；</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会同市财政局，开展营林、造林、产业项目补助资金发放工作；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会同市公安局对破坏营林、造林、产业等项目的违法行为进行查处。</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开展造林绿化及森林四库建设相关政策宣传、舆论引导；</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配合开展林业产业及森林四库建设规划；</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按规划配合完成造林绿化、产业及森林四库建设项目建设任务；</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配合开展检查验收工作。</w:t>
            </w:r>
          </w:p>
        </w:tc>
      </w:tr>
      <w:tr>
        <w:tblPrEx>
          <w:tblCellMar>
            <w:top w:w="0" w:type="dxa"/>
            <w:left w:w="0" w:type="dxa"/>
            <w:bottom w:w="0" w:type="dxa"/>
            <w:right w:w="0" w:type="dxa"/>
          </w:tblCellMar>
        </w:tblPrEx>
        <w:trPr>
          <w:trHeight w:val="381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35</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卫片图斑违法</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行为处置</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开展土地资源保护宣传，建立土地执法动态巡查制度，运用卫星遥感等技术手段，及时发现并依法制止土地违法行为；</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对上级下发的卫片图斑进行对比甄别、实地查看、系统核实认定，确定违法名单；</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根据职责对</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非农化</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（不含农村宅基地）等违法违规行为进行督促整改、立案查处。</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w:t>
            </w:r>
            <w:r>
              <w:rPr>
                <w:rFonts w:hint="default" w:ascii="Times New Roman" w:hAnsi="Times New Roman" w:eastAsia="方正仿宋简体" w:cs="Times New Roman"/>
                <w:b/>
                <w:bCs/>
                <w:i w:val="0"/>
                <w:color w:val="000000"/>
                <w:spacing w:val="-6"/>
                <w:kern w:val="0"/>
                <w:sz w:val="21"/>
                <w:szCs w:val="21"/>
                <w:u w:val="none"/>
                <w:lang w:val="en-US" w:eastAsia="zh-CN" w:bidi="ar"/>
              </w:rPr>
              <w:t>耕地</w:t>
            </w:r>
            <w:r>
              <w:rPr>
                <w:rStyle w:val="34"/>
                <w:rFonts w:hint="default" w:ascii="Times New Roman" w:hAnsi="Times New Roman" w:eastAsia="宋体" w:cs="Times New Roman"/>
                <w:b/>
                <w:bCs/>
                <w:spacing w:val="-6"/>
                <w:sz w:val="21"/>
                <w:szCs w:val="21"/>
                <w:lang w:val="en-US" w:eastAsia="zh-CN" w:bidi="ar"/>
              </w:rPr>
              <w:t>“</w:t>
            </w:r>
            <w:r>
              <w:rPr>
                <w:rFonts w:hint="default" w:ascii="Times New Roman" w:hAnsi="Times New Roman" w:eastAsia="方正仿宋简体" w:cs="Times New Roman"/>
                <w:b/>
                <w:bCs/>
                <w:i w:val="0"/>
                <w:color w:val="000000"/>
                <w:spacing w:val="-6"/>
                <w:kern w:val="0"/>
                <w:sz w:val="21"/>
                <w:szCs w:val="21"/>
                <w:u w:val="none"/>
                <w:lang w:val="en-US" w:eastAsia="zh-CN" w:bidi="ar"/>
              </w:rPr>
              <w:t>非粮化</w:t>
            </w:r>
            <w:r>
              <w:rPr>
                <w:rStyle w:val="34"/>
                <w:rFonts w:hint="default" w:ascii="Times New Roman" w:hAnsi="Times New Roman" w:eastAsia="宋体" w:cs="Times New Roman"/>
                <w:b/>
                <w:bCs/>
                <w:spacing w:val="-6"/>
                <w:sz w:val="21"/>
                <w:szCs w:val="21"/>
                <w:lang w:val="en-US" w:eastAsia="zh-CN" w:bidi="ar"/>
              </w:rPr>
              <w:t>”</w:t>
            </w:r>
            <w:r>
              <w:rPr>
                <w:rFonts w:hint="default" w:ascii="Times New Roman" w:hAnsi="Times New Roman" w:eastAsia="方正仿宋简体" w:cs="Times New Roman"/>
                <w:b/>
                <w:bCs/>
                <w:i w:val="0"/>
                <w:color w:val="000000"/>
                <w:spacing w:val="-6"/>
                <w:kern w:val="0"/>
                <w:sz w:val="21"/>
                <w:szCs w:val="21"/>
                <w:u w:val="none"/>
                <w:lang w:val="en-US" w:eastAsia="zh-CN" w:bidi="ar"/>
              </w:rPr>
              <w:t>违法违规行为进行督促整改、立案查处。</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建立林地林木执法动态巡查制度并审查上报，运用卫星遥感等技术手段，及时发现并依法制止土地违法违规行为；</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对上级下发的卫片图斑进行对比甄别、实地查看、系统核实认定，确定违法名单；</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根据职责对违法违规行为督促整改、立案查处。</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开展卫片图斑法律法规宣传；</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结合日常工作开展巡查、卫片图斑核查，发现问题线索上报，并建立台账；</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负责对农户私搭乱建行为进行整改；</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配合开展执法及整改。</w:t>
            </w:r>
          </w:p>
        </w:tc>
      </w:tr>
      <w:tr>
        <w:tblPrEx>
          <w:tblCellMar>
            <w:top w:w="0" w:type="dxa"/>
            <w:left w:w="0" w:type="dxa"/>
            <w:bottom w:w="0" w:type="dxa"/>
            <w:right w:w="0" w:type="dxa"/>
          </w:tblCellMar>
        </w:tblPrEx>
        <w:trPr>
          <w:trHeight w:val="384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36</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土地整治项目</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实施</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负责组织项目入库、立项的评审论证工作，配合做好财政评审；</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负责项目实施技术服务，监督及时足额兑付民工工资；</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负责项目施工监理、工程审计、补充耕地面积测量和质量等级评定等关键核心环节工作的组织实施；</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负责项目竣工验收、新增耕地核定、备案入库的组织评审、验收认定等工作；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负责项目审核验收及资金拨付。</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宣传土地整治项目实施相关政策，收集整理项目区群众对项目规划设计的意见建议；</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协调配合项目规划、实施、验收，开展矛盾调处；</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承担项目基础设施后期管护和土地整理后的耕地粮用，足额下发粮食种植补贴至项目区群众。</w:t>
            </w:r>
          </w:p>
        </w:tc>
      </w:tr>
      <w:tr>
        <w:tblPrEx>
          <w:tblCellMar>
            <w:top w:w="0" w:type="dxa"/>
            <w:left w:w="0" w:type="dxa"/>
            <w:bottom w:w="0" w:type="dxa"/>
            <w:right w:w="0" w:type="dxa"/>
          </w:tblCellMar>
        </w:tblPrEx>
        <w:trPr>
          <w:trHeight w:val="188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37</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流出耕地整改、耕地占补平衡</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综合分析和研判耕地流出和恢复情况，下发耕地恢复补充任务；</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指导、督促流出耕地整改恢复工作。</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核实下发流出耕地图斑；</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开展流出耕地整改和恢复补充工作，建立核实整改台账。</w:t>
            </w:r>
          </w:p>
        </w:tc>
      </w:tr>
      <w:tr>
        <w:tblPrEx>
          <w:tblCellMar>
            <w:top w:w="0" w:type="dxa"/>
            <w:left w:w="0" w:type="dxa"/>
            <w:bottom w:w="0" w:type="dxa"/>
            <w:right w:w="0" w:type="dxa"/>
          </w:tblCellMar>
        </w:tblPrEx>
        <w:trPr>
          <w:trHeight w:val="205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38</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林业生态修复</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组织实施全市林业重点生态保护修复工程，提供技术指导；</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负责检查验收、落地上图，并会同市财政局，开展补助资金发放工作。</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配合实施林业重点生态保护修复工程；</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开展全民义务植树、城乡绿化工作。</w:t>
            </w:r>
          </w:p>
        </w:tc>
      </w:tr>
      <w:tr>
        <w:tblPrEx>
          <w:tblCellMar>
            <w:top w:w="0" w:type="dxa"/>
            <w:left w:w="0" w:type="dxa"/>
            <w:bottom w:w="0" w:type="dxa"/>
            <w:right w:w="0" w:type="dxa"/>
          </w:tblCellMar>
        </w:tblPrEx>
        <w:trPr>
          <w:trHeight w:val="803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39</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野生动植物保护</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 xml:space="preserve">      </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牵头开展野生动植物保护法律法规宣传；</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对执法、巡查相关人员开展知识培训和业务指导；</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建立巡查机制，开展定期巡查，受理投诉举报并及时查证、处理；</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组织开展野生动植物救助工作；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组织开展因保护的陆生野生动物造成的财产损失补偿资料的复核、上报等工作。</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牵头开展水生野生动物保护法律法规宣传；</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对执法、巡查相关人员开展知识培训和业务指导；</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建立巡查机制，开展定期巡查，受理投诉举报并及时查证、处理；</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组织开展水生野生动物救助工作。</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侦办全市破坏野生动植物的刑事案件。</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负责对进入市场（流通）环节的野生动植物及其制品的监督检查和违法行为的查处。</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配合开展野生动植物保护法律法规宣传；</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负责野生动物致害补偿；</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对违法猎捕、运输、交易及破坏野生动植物栖息地的行为及时制止并上报。</w:t>
            </w:r>
          </w:p>
        </w:tc>
      </w:tr>
      <w:tr>
        <w:tblPrEx>
          <w:tblCellMar>
            <w:top w:w="0" w:type="dxa"/>
            <w:left w:w="0" w:type="dxa"/>
            <w:bottom w:w="0" w:type="dxa"/>
            <w:right w:w="0" w:type="dxa"/>
          </w:tblCellMar>
        </w:tblPrEx>
        <w:trPr>
          <w:trHeight w:val="558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不动产、林地、土地承包经营权登记</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负责自然资源、不动产（宅基地使用权及房屋所有权、农村土地承包经营权、林权等）统一登记、颁证；</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开展权籍调查，负责个人之间、个人与单位、单位与单位之间发生的土地权属争议的权属认定和技术支撑。</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负责林地承包经营及承包经营合同的管理，</w:t>
            </w:r>
            <w:r>
              <w:rPr>
                <w:rStyle w:val="34"/>
                <w:rFonts w:hint="default" w:ascii="Times New Roman" w:hAnsi="Times New Roman" w:eastAsia="宋体" w:cs="Times New Roman"/>
                <w:b/>
                <w:bCs/>
                <w:sz w:val="21"/>
                <w:szCs w:val="21"/>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指导监督林地承包合同明确土地的名称、坐落、面积、质量等级等信息及数据；将承包林地权属数据、地理信息数据和其他相关数据等纳入农村土地承包数据管理。认定森林林木性质、林种等；</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负责林权流转的指导和监督管理林地边界裁定。</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负责农村土地承包经营及承包经营合同的管理，指导监督承包合同明确土地的名称、坐落、面积、质量等级等信息及数据；将承包土地权属数据、地理信息数据和其他相关数据等纳入农村土地承包数据管理。</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配合为申请人不动产登记出具宅基地审批、规划许可和验收材料以及农村土地承包经营合同管理备案材料；</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配合开展自然资源各类土地调查、统一确权登记和不动产统一登记的外业测绘、权籍调查、资料收集工作；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审查集体土地房屋所有权、土地使用权转移和转移登记；</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协助产权纠纷的协调处理工作；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依法指导发包方和承包方订立、变更或者终止承包合同，并对承包合同实施监督，发现不符合要求的，应当及时通知发包方更正。</w:t>
            </w:r>
          </w:p>
        </w:tc>
      </w:tr>
      <w:tr>
        <w:tblPrEx>
          <w:tblCellMar>
            <w:top w:w="0" w:type="dxa"/>
            <w:left w:w="0" w:type="dxa"/>
            <w:bottom w:w="0" w:type="dxa"/>
            <w:right w:w="0" w:type="dxa"/>
          </w:tblCellMar>
        </w:tblPrEx>
        <w:trPr>
          <w:trHeight w:val="251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41</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古树名木保护</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负责城市建成区外古树名木保护管理工作，对古树名木进行认定，对破坏古树名木的行为进行处罚。</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负责城市建成区内古树名木保护管理工作。</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其他行业主管部门按照职责分工做好古树名木保护管理工作。</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开展古树名木保护政策宣传；</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结合日常工作进行巡查，发现古树名木异常和擅自移栽、破坏古树名木等问题及时上报。</w:t>
            </w:r>
          </w:p>
        </w:tc>
      </w:tr>
      <w:tr>
        <w:tblPrEx>
          <w:tblCellMar>
            <w:top w:w="0" w:type="dxa"/>
            <w:left w:w="0" w:type="dxa"/>
            <w:bottom w:w="0" w:type="dxa"/>
            <w:right w:w="0" w:type="dxa"/>
          </w:tblCellMar>
        </w:tblPrEx>
        <w:trPr>
          <w:trHeight w:val="1564" w:hRule="atLeast"/>
          <w:jc w:val="center"/>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42</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森林防灭火</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7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统筹负责重大森林火灾</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救</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负责综合指导督导森林火灾防控工作；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牵头开展森林火灾预警监测和信息发布工作；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负责统筹协调国家综合救援力量参与森林火灾扑救处置等工作；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牵头负责综合考核森林防灭火指标。</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负责履行森林防火工作行业管理责任，主</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防</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的工作；</w:t>
            </w:r>
            <w:r>
              <w:rPr>
                <w:rStyle w:val="34"/>
                <w:rFonts w:hint="default" w:ascii="Times New Roman" w:hAnsi="Times New Roman" w:eastAsia="宋体" w:cs="Times New Roman"/>
                <w:b/>
                <w:bCs/>
                <w:sz w:val="21"/>
                <w:szCs w:val="21"/>
                <w:lang w:val="en-US" w:eastAsia="zh-CN" w:bidi="ar"/>
              </w:rPr>
              <w:t xml:space="preserve">              </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森林火险火情监测预警、火灾预防工作；指导并开展防火巡护、火源管理、日常检查、隐患排查整治、野外违规用火行政案件查处、宣传教育、灾损评估等工作；组织指导开展林区输配电设施火灾隐患排查整治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指导、推动林业行业森林防灭火基础设施、防灭火装备和专业扑火队伍建设；</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负责火情早期处理工作；负责指导市森林专业扑火队开展森林火灾扑救技能培训和执行森林火灾应急处置任务；牵头指挥部火灾风险隐患排查整治组、林区输配电设施火灾隐患排查整治组和小火打早打了组工作。</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牵头森林防灭火</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查</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的工作，负责火案侦破及有关违法犯罪案件查处；</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负责森林火灾火场警戒、交通疏导、治安维护等工作；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协同市林业局开展防火宣传、火灾隐患排查、重点区域巡护、违规用火处罚等工作。</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负责参与一定等级森林火灾突发事件的处置。</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其他行业主管部门按职责分工开展相关工作。</w:t>
            </w:r>
          </w:p>
        </w:tc>
        <w:tc>
          <w:tcPr>
            <w:tcW w:w="37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制定森林防灭火应急预案，开展演练，做好值班值守；</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划分网格，组建护林员队伍和防火灭火力量，储备必要的灭火物资；</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发现火情，立即上报火灾地点、火势大小以及是否有人员被困等信息；</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在火势较小、保证安全的前提下，先行组织进行初期扑救。</w:t>
            </w:r>
          </w:p>
        </w:tc>
      </w:tr>
      <w:tr>
        <w:tblPrEx>
          <w:tblCellMar>
            <w:top w:w="0" w:type="dxa"/>
            <w:left w:w="0" w:type="dxa"/>
            <w:bottom w:w="0" w:type="dxa"/>
            <w:right w:w="0" w:type="dxa"/>
          </w:tblCellMar>
        </w:tblPrEx>
        <w:trPr>
          <w:trHeight w:val="6531"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宋体" w:cs="Times New Roman"/>
                <w:b/>
                <w:bCs/>
                <w:i w:val="0"/>
                <w:color w:val="000000"/>
                <w:sz w:val="21"/>
                <w:szCs w:val="21"/>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宋体" w:cs="Times New Roman"/>
                <w:b/>
                <w:bCs/>
                <w:i w:val="0"/>
                <w:color w:val="000000"/>
                <w:sz w:val="21"/>
                <w:szCs w:val="21"/>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宋体" w:cs="Times New Roman"/>
                <w:b/>
                <w:bCs/>
                <w:i w:val="0"/>
                <w:color w:val="000000"/>
                <w:sz w:val="21"/>
                <w:szCs w:val="21"/>
                <w:u w:val="none"/>
              </w:rPr>
            </w:pPr>
          </w:p>
        </w:tc>
        <w:tc>
          <w:tcPr>
            <w:tcW w:w="57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宋体" w:cs="Times New Roman"/>
                <w:b/>
                <w:bCs/>
                <w:i w:val="0"/>
                <w:color w:val="000000"/>
                <w:sz w:val="21"/>
                <w:szCs w:val="21"/>
                <w:u w:val="none"/>
              </w:rPr>
            </w:pPr>
          </w:p>
        </w:tc>
        <w:tc>
          <w:tcPr>
            <w:tcW w:w="3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宋体" w:cs="Times New Roman"/>
                <w:b/>
                <w:bCs/>
                <w:i w:val="0"/>
                <w:color w:val="000000"/>
                <w:sz w:val="21"/>
                <w:szCs w:val="21"/>
                <w:u w:val="none"/>
              </w:rPr>
            </w:pPr>
          </w:p>
        </w:tc>
      </w:tr>
      <w:tr>
        <w:tblPrEx>
          <w:tblCellMar>
            <w:top w:w="0" w:type="dxa"/>
            <w:left w:w="0" w:type="dxa"/>
            <w:bottom w:w="0" w:type="dxa"/>
            <w:right w:w="0" w:type="dxa"/>
          </w:tblCellMar>
        </w:tblPrEx>
        <w:trPr>
          <w:trHeight w:val="392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43</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矿产资源保护</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维护矿产资源开发秩序，依法进行采矿权登记和采矿权审查上报；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组织开展矿山日常巡查监管并建立巡查台账；打击矿产资源违法行为，依法查处发现、上级转办、社会公众举报、媒体反映的矿产资源违法违规行为；</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负责历史遗留矿山生态修复；</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开展矿业权出让及房屋征收补偿安置。</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结合日常工作开展矿山巡查，及时发现、制止违法行为，上报并协助查处；</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配合落实历史遗留矿山生态修复项目后期管护工作；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配合矿业权出让涉及的房屋征收补偿安置。</w:t>
            </w:r>
          </w:p>
        </w:tc>
      </w:tr>
      <w:tr>
        <w:tblPrEx>
          <w:tblCellMar>
            <w:top w:w="0" w:type="dxa"/>
            <w:left w:w="0" w:type="dxa"/>
            <w:bottom w:w="0" w:type="dxa"/>
            <w:right w:w="0" w:type="dxa"/>
          </w:tblCellMar>
        </w:tblPrEx>
        <w:trPr>
          <w:trHeight w:val="422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44</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水资源保护</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拟订水资源保护规划，统一管理水资源（含地表水、地下水），组织实施取水许可制度和水资源费征收制度，发布水资源公报；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拟订节约用水政策和水量分配方案，编制计划用水、节约用水规划，制定有关标准并监督实施，组织指导和监督计划用水、节约用水工作；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组织开展水资源调查、评价有关工作；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对水资源保护方面存在的违规违法问题进行处理。</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制定节约用水规划和计划，开展节水宣传教育；</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结合日常工作，开展取用水日常检查，发现问题及时上报。</w:t>
            </w:r>
          </w:p>
        </w:tc>
      </w:tr>
      <w:tr>
        <w:tblPrEx>
          <w:tblCellMar>
            <w:top w:w="0" w:type="dxa"/>
            <w:left w:w="0" w:type="dxa"/>
            <w:bottom w:w="0" w:type="dxa"/>
            <w:right w:w="0" w:type="dxa"/>
          </w:tblCellMar>
        </w:tblPrEx>
        <w:trPr>
          <w:trHeight w:val="475" w:hRule="atLeast"/>
          <w:jc w:val="center"/>
        </w:trPr>
        <w:tc>
          <w:tcPr>
            <w:tcW w:w="1371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九、生态环保（9项）</w:t>
            </w:r>
          </w:p>
        </w:tc>
      </w:tr>
      <w:tr>
        <w:tblPrEx>
          <w:tblCellMar>
            <w:top w:w="0" w:type="dxa"/>
            <w:left w:w="0" w:type="dxa"/>
            <w:bottom w:w="0" w:type="dxa"/>
            <w:right w:w="0" w:type="dxa"/>
          </w:tblCellMar>
        </w:tblPrEx>
        <w:trPr>
          <w:trHeight w:val="771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45</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水土保持</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拟订全市水土保持规划，并监督实施；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组织开展水土流失监测、水土保持综合治理；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审核生产建设项目水土保持方案并监督实施；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开展生产建设项目水土保持设施自主验收报备及核查工作；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开展生产建设项目水土保持补偿费核收，对违法取土、挖砂、采石等行为进行处罚；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负责督促自然资源开发、生态保护红线评估调整和矿山开采等项目依法履行水土保持手续；</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7.</w:t>
            </w:r>
            <w:r>
              <w:rPr>
                <w:rFonts w:hint="default" w:ascii="Times New Roman" w:hAnsi="Times New Roman" w:eastAsia="方正仿宋简体" w:cs="Times New Roman"/>
                <w:b/>
                <w:bCs/>
                <w:i w:val="0"/>
                <w:color w:val="000000"/>
                <w:kern w:val="0"/>
                <w:sz w:val="21"/>
                <w:szCs w:val="21"/>
                <w:u w:val="none"/>
                <w:lang w:val="en-US" w:eastAsia="zh-CN" w:bidi="ar"/>
              </w:rPr>
              <w:t>负责督促规划编制部门在矿产资源、生态修复等规划中提出水土流失预防和治理的对策和措施；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8.</w:t>
            </w:r>
            <w:r>
              <w:rPr>
                <w:rFonts w:hint="default" w:ascii="Times New Roman" w:hAnsi="Times New Roman" w:eastAsia="方正仿宋简体" w:cs="Times New Roman"/>
                <w:b/>
                <w:bCs/>
                <w:i w:val="0"/>
                <w:color w:val="000000"/>
                <w:kern w:val="0"/>
                <w:sz w:val="21"/>
                <w:szCs w:val="21"/>
                <w:u w:val="none"/>
                <w:lang w:val="en-US" w:eastAsia="zh-CN" w:bidi="ar"/>
              </w:rPr>
              <w:t>协助开展矿区等行业相关的水土流失综合治理工作；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9.</w:t>
            </w:r>
            <w:r>
              <w:rPr>
                <w:rFonts w:hint="default" w:ascii="Times New Roman" w:hAnsi="Times New Roman" w:eastAsia="方正仿宋简体" w:cs="Times New Roman"/>
                <w:b/>
                <w:bCs/>
                <w:i w:val="0"/>
                <w:color w:val="000000"/>
                <w:kern w:val="0"/>
                <w:sz w:val="21"/>
                <w:szCs w:val="21"/>
                <w:u w:val="none"/>
                <w:lang w:val="en-US" w:eastAsia="zh-CN" w:bidi="ar"/>
              </w:rPr>
              <w:t>负责督促行业内生产建设项目依法落实水土流失防治、补偿费缴纳、监测、监理、自主验收等工作。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负责督促高标准农田建设项目区落实田间工程、农耕农艺等水土保持措施，减少水土流失；</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开展坡耕地和沟道等行业相关的水土流失综合治理工作。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负责森林资源的保护和合理利用，通过植树造林、森林抚育等措施，增强森林的水土保持功能。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其他行业主管部门按职责分工开展水土保持相关工作。</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开展水土保持政策宣传；</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引导社会资本和符合条件的农民合作社、家庭农场等新型农业经营主体开展水土流失治理；</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配合对坡耕地和沟道水土流失进行综合治理；</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组织单位和个人植树种草，扩大林草覆盖面积，涵养水源。</w:t>
            </w:r>
          </w:p>
        </w:tc>
      </w:tr>
      <w:tr>
        <w:tblPrEx>
          <w:tblCellMar>
            <w:top w:w="0" w:type="dxa"/>
            <w:left w:w="0" w:type="dxa"/>
            <w:bottom w:w="0" w:type="dxa"/>
            <w:right w:w="0" w:type="dxa"/>
          </w:tblCellMar>
        </w:tblPrEx>
        <w:trPr>
          <w:trHeight w:val="810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46</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土壤污染防治</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市城市发展中心</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负责土壤及地下水环境监督管理；</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建立并公开土壤污染重点监管企业名单，对其废水、废气、固体废物等处理情况及其用地和周边土壤环境进行监督检查；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做好疑似污染地块和污染地块安全利用监管，开展土壤污染风险管控和修复管理；</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贯彻落实工业用地和经营性用地土壤环境保护管理制度；</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负责对用地性质变更为</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一住两公</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（土地使用性质变更为住宅居住用地、公共管理和公共服务设施用地）的建设用地地块开展土壤污染状况调查。</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负责提供用地性质变更为</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一住两公</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的建设用地信息。</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负责开展耕地环境和农产品例行监测；</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开展受污染耕地分类管理和安全利用工作；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根据耕地环境质量类别划定落实管理措施，控制区域农业面源污染，推进农业废弃物综合利用，保障农业用地安全利用。</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负责城镇生活污水处理设施建设及运维涉及土壤污染的监督管理。</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市城市发展中心：</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负责减少城市区域性生活点源污染，推进生活垃圾无害化处置。</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开展土壤污染防治宣传教育和科学普及；</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结合日常工作开展巡查，发现情况及时上报；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收集农业面源污染物（农用薄膜、农用药、化肥包装物）；</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指导农业生产者科学使用化肥，推广使用高效、低毒、低残留农药；</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发生突发事件可能造成土壤污染的，立即采取应急措施；</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配合实施土壤污染风险管控和修复。</w:t>
            </w:r>
          </w:p>
        </w:tc>
      </w:tr>
      <w:tr>
        <w:tblPrEx>
          <w:tblCellMar>
            <w:top w:w="0" w:type="dxa"/>
            <w:left w:w="0" w:type="dxa"/>
            <w:bottom w:w="0" w:type="dxa"/>
            <w:right w:w="0" w:type="dxa"/>
          </w:tblCellMar>
        </w:tblPrEx>
        <w:trPr>
          <w:trHeight w:val="810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47</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固体废物污染</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防治</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市城市发展中心</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34"/>
                <w:rFonts w:hint="default" w:ascii="Times New Roman" w:hAnsi="Times New Roman" w:eastAsia="宋体" w:cs="Times New Roman"/>
                <w:b/>
                <w:bCs/>
                <w:sz w:val="21"/>
                <w:szCs w:val="21"/>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负责固体废物、化学品、重金属等污染防治的监督管理工作；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负责监督管理危险废物的处置。</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指导农业固体废物回收利用，推动农业固体废物的资源化利用、处置。</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负责城镇生活污水处理厂（站）污泥处理处置的监督管理。</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负责报废机动车拆解行业、再生资源回收行业、洗染行业和电子商务固体废物污染环境防治的监督管理。</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负责城区建筑垃圾收集、转运、处置的监督管理。</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市城市发展中心：</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负责城区生活垃圾（含餐厨垃圾）收集、转运、处置的监督管理。</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负责医疗卫生机构和生物实验室废弃物的监督管理。</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负责船舶、汽修行业固体废物和危险废物运输行业的监督管理。</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负责砖瓦、通信行业固体废物污染环境防治的监督管理。</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负责学校实验室固体废物污染环境防治的监督管理</w:t>
            </w:r>
            <w:r>
              <w:rPr>
                <w:rStyle w:val="34"/>
                <w:rFonts w:hint="default" w:ascii="Times New Roman" w:hAnsi="Times New Roman" w:eastAsia="宋体" w:cs="Times New Roman"/>
                <w:b/>
                <w:bCs/>
                <w:sz w:val="21"/>
                <w:szCs w:val="21"/>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w:t>
            </w:r>
            <w:r>
              <w:rPr>
                <w:rStyle w:val="34"/>
                <w:rFonts w:hint="default" w:ascii="Times New Roman" w:hAnsi="Times New Roman" w:eastAsia="宋体" w:cs="Times New Roman"/>
                <w:b/>
                <w:bCs/>
                <w:sz w:val="21"/>
                <w:szCs w:val="21"/>
                <w:lang w:val="en-US" w:eastAsia="zh-CN" w:bidi="ar"/>
              </w:rPr>
              <w:t xml:space="preserve"> </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负责林业、林产品及加工行业固体废物污染环境防治的监督管理。</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开展防治固体废物和危险废物污染环境的宣传教育；</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结合日常工作开展固体废物污染日常巡查，及时制止、先期处置污染和破坏生态行为，发现违法行为及时上报。</w:t>
            </w:r>
          </w:p>
        </w:tc>
      </w:tr>
      <w:tr>
        <w:tblPrEx>
          <w:tblCellMar>
            <w:top w:w="0" w:type="dxa"/>
            <w:left w:w="0" w:type="dxa"/>
            <w:bottom w:w="0" w:type="dxa"/>
            <w:right w:w="0" w:type="dxa"/>
          </w:tblCellMar>
        </w:tblPrEx>
        <w:trPr>
          <w:trHeight w:val="80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48</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水污染防治</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牵头开展水污染防治和监管工作，统筹农村黑臭水体治理。</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负责渔业活动和水产养殖活动的污染防治。</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负责河湖生态流量水量管理、地下水资源管理保护；</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负责监督管理水电站生态流量下泄、指导农村水电站、拦河闸等排沙清淤工作；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负责对在河道、湖泊管理范围内倾倒垃圾、渣土，从事影响河势稳定、危害河岸堤防安全和其他妨碍河道行洪的活动的进行行政处罚。</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负责城市建成区生活污水处理设施的建设和管理，污水排放日常监管；</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指导建制乡镇场镇生活污水处理设施的建设和管理；</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推进城镇雨污分流，开展城市建成区黑臭水体治理。</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负责机动车维修企业、营运船舶的污染防治；</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负责对违规向河道倾倒泥沙、石块和废弃物等行为的行政处罚。</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督促工业园区污水处理设施建设，配合工业园区开展污水处理设施运营及监督管理。</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负责城市建成区生活污水违法排放行政处罚。</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负责公共场所和饮用水卫生监督管理；</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负责医疗机构污水收集、处理和消毒的监管。</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开展水环境保护宣传教育；</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配合开展农村、场镇生活污水处理设施的规划建设，督促生活污水处理厂正常运行；</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结合日常工作对农村污水、农村黑臭水体、入河排污口等进行摸排巡查，按权限开展整治，发现涉及水污染违法行为及时制止并上报；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督促企事业单位整改违法排放问题，落实无主入河排污口的问题整改。</w:t>
            </w:r>
          </w:p>
        </w:tc>
      </w:tr>
      <w:tr>
        <w:tblPrEx>
          <w:tblCellMar>
            <w:top w:w="0" w:type="dxa"/>
            <w:left w:w="0" w:type="dxa"/>
            <w:bottom w:w="0" w:type="dxa"/>
            <w:right w:w="0" w:type="dxa"/>
          </w:tblCellMar>
        </w:tblPrEx>
        <w:trPr>
          <w:trHeight w:val="812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49</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大气污染防治</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负责大气污染防治统一监督管理，制定重污染天气的应对方案，推进大气污染联防联控机制，推进重点企业行业大气污染防治整治提升和温室气体减排；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负责河道管理范围外的经营性砂石堆码场（无加工功能）扬尘污染防治。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负责指导秸秆综合利用的实施工作。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负责房屋和市政工程施工扬尘污染监督管理。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负责河道管理范围内的砂石装卸点、堆码场扬尘污染防治。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会同生态环境部门对锅炉生产、进口、销售和使用环节执行环境保护标准或者要求的情况进行监督检查；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负责汽修行业喷涂、交通在建工程扬尘、管养公路扬尘大气污染防治，督促营运车辆尾气超标整改。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负责机动车尾气超标排放查处。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负责城市建成区道路扬尘、餐饮油烟、腊制品熏制、露天焚烧大气污染防治工作，负责露天焚烧秸秆、落叶产生烟尘污染物质的处罚。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负责煤矿开采扬尘污染防治及烟花爆竹销售管控。</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负责督促加油站按照技术规范安装并运行油气回收装置。</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负责非煤矿山开采扬尘污染防治，督促矿山企业落实矿山生态修复主体责任。</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开展大气环境保护宣传，普及大气污染防治法律法规和科学知识，督促各行业经营主体落实环保主体责任；</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结合日常工作对场镇扬尘（施工、道路）等大气污染源开展巡查，发现问题及时制止、上报；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配合开展大气污染物减排、机动车污染监督、应对气候变化及温室气体减排工作；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及时制止、处置露天焚烧秸秆、违规熏制腌腊制品、违规燃放烟花爆竹等各类环境污染和生态破坏行为，及时上报违法情况；</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受理破坏大气环境投诉，调处环境初信初访和矛盾纠纷。</w:t>
            </w:r>
          </w:p>
        </w:tc>
      </w:tr>
      <w:tr>
        <w:tblPrEx>
          <w:tblCellMar>
            <w:top w:w="0" w:type="dxa"/>
            <w:left w:w="0" w:type="dxa"/>
            <w:bottom w:w="0" w:type="dxa"/>
            <w:right w:w="0" w:type="dxa"/>
          </w:tblCellMar>
        </w:tblPrEx>
        <w:trPr>
          <w:trHeight w:val="5971"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噪声污染防治</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组织制定并监督实施噪声污染防治管理制度；负责噪声污染防治的监督管理，按规定设置声控环境质量监测点；定期向社会公布声环境质量现状信息；划分各类声环境质量标准的适用区域；对噪声敏感建筑物周边等重点区域噪声排放的调查监督；负责工业噪声污染防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负责建筑施工噪声污染处罚；与生态环境、交通运输、公安部门共同负责中、高考等特殊活动期间的噪声防治；商业经营中广告宣传噪声污染防治；营业门市、房屋装修噪声污染防治；KTV 等室内娱乐噪声污染的处罚。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负责对涉及广场、公园、街道产生的广场舞、体育锻炼生活噪声及家庭室内噪声干扰居民生活调解无效的社会噪声污染的行政处罚；对违反社会生活噪声污染防治法律规定的，依法给予治安处罚。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负责交通运输噪声监督管理；交通基础设施工程噪声污染防治；负责车站、码头噪声管控；协调民用机场、通航企业等噪声污染防治；交通运输工具使用声响装置的管控。</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负责生产、进口、销售淘汰设备的噪声污染处罚；居民住宅安装电梯等特种设备产品质量问题引起的噪声污染和农贸市场等噪声污染防治。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负责噪声敏感建筑物集中区域的噪声管控；督促噪声敏感建筑物集中区域等优先使用降噪工艺和设备；行业主管部门负责建筑施工过程中的噪声监管。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负责协调铁路监管部门对铁路建设施工项目实施噪声监督管理，督促建设单位落实噪声防控措施。</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开展噪声污染防治法律法规和知识的宣传；</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结合日常工作开展巡查，对噪声污染行为进行劝阻，并及时上报；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配合做好噪声污染现场确认，协助噪声减轻、源头消除工作；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负责噪音扰民的矛盾纠纷调解。</w:t>
            </w:r>
          </w:p>
        </w:tc>
      </w:tr>
      <w:tr>
        <w:tblPrEx>
          <w:tblCellMar>
            <w:top w:w="0" w:type="dxa"/>
            <w:left w:w="0" w:type="dxa"/>
            <w:bottom w:w="0" w:type="dxa"/>
            <w:right w:w="0" w:type="dxa"/>
          </w:tblCellMar>
        </w:tblPrEx>
        <w:trPr>
          <w:trHeight w:val="364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51</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突发环境事件</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应急处置</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负责生态环境问题的统筹协调和监督管理，突发环境事件应急知识宣传；</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牵头突发环境事件和生态破坏事件的调查处理，开展风险评估、预警、隐患排查和应急演练，制定专项应急预案并组织实施；</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负责重点区域、流域生态环境保护，指导突发环境事件应对工作；</w:t>
            </w:r>
            <w:r>
              <w:rPr>
                <w:rStyle w:val="34"/>
                <w:rFonts w:hint="default" w:ascii="Times New Roman" w:hAnsi="Times New Roman" w:eastAsia="宋体" w:cs="Times New Roman"/>
                <w:b/>
                <w:bCs/>
                <w:sz w:val="21"/>
                <w:szCs w:val="21"/>
                <w:lang w:val="en-US" w:eastAsia="zh-CN" w:bidi="ar"/>
              </w:rPr>
              <w:t xml:space="preserve"> </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收集突发环境事件信息并按程序公开，加强应急救援能力建设；</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组织实施生态环境损害赔偿制度，解决有关环境污染纠纷。</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配合开展突发环境事件应急知识宣传、风险评估和预防工作，组织人员参加应急演练；</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开展突发环境事件中的先期处置工作，采取有效控制措施制度，防止事态扩大，并及时上报相关情况；</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开展人员安抚和事故处置等善后工作；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开展舆论引导和宣传解释。</w:t>
            </w:r>
          </w:p>
        </w:tc>
      </w:tr>
      <w:tr>
        <w:tblPrEx>
          <w:tblCellMar>
            <w:top w:w="0" w:type="dxa"/>
            <w:left w:w="0" w:type="dxa"/>
            <w:bottom w:w="0" w:type="dxa"/>
            <w:right w:w="0" w:type="dxa"/>
          </w:tblCellMar>
        </w:tblPrEx>
        <w:trPr>
          <w:trHeight w:val="441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52</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畜禽养殖污染</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防治</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编制畜牧业发展规划，配合生态环境部门编制畜禽养殖污染防治规划；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负责屠宰场日常监管；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对畜禽粪污资源化利用进行技术培训推广；</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开展畜禽养殖废弃物综合利用，发现畜禽养殖污染及时处置、移交生态环境部门，并对整改情况进行跟踪；</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负责退养和生态化改造工作；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负责畜禽养殖场、养殖小区备案。</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对规模畜禽养殖污染进行监督并跟踪整改情况，对违法行为进行处罚。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市自然资源局、市行政审批局、市住建局、市农业农村局、达州市万源生态环境局等按职能职责对畜禽规模养殖场的选址进行审核、审批。</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配合开展畜禽粪污资源化利用技术的宣传推广；</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排查、及时制止和报告畜禽养殖环境污染行为；</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督促养殖户对畜禽养殖污染进行整改，并将整改情况上报；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配合对畜禽养殖污染等行为进行查处；</w:t>
            </w:r>
            <w:r>
              <w:rPr>
                <w:rStyle w:val="34"/>
                <w:rFonts w:hint="default" w:ascii="Times New Roman" w:hAnsi="Times New Roman" w:eastAsia="宋体" w:cs="Times New Roman"/>
                <w:b/>
                <w:bCs/>
                <w:sz w:val="21"/>
                <w:szCs w:val="21"/>
                <w:lang w:val="en-US" w:eastAsia="zh-CN" w:bidi="ar"/>
              </w:rPr>
              <w:t xml:space="preserve">                                                                                                                           5.</w:t>
            </w:r>
            <w:r>
              <w:rPr>
                <w:rFonts w:hint="default" w:ascii="Times New Roman" w:hAnsi="Times New Roman" w:eastAsia="方正仿宋简体" w:cs="Times New Roman"/>
                <w:b/>
                <w:bCs/>
                <w:i w:val="0"/>
                <w:color w:val="000000"/>
                <w:kern w:val="0"/>
                <w:sz w:val="21"/>
                <w:szCs w:val="21"/>
                <w:u w:val="none"/>
                <w:lang w:val="en-US" w:eastAsia="zh-CN" w:bidi="ar"/>
              </w:rPr>
              <w:t>配合开展畜禽养殖、屠宰场等安全生产检查，发现问题及时上报并协助做好整治整改工作；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负责对畜禽规模养殖场的选址进行初审并上报。</w:t>
            </w:r>
          </w:p>
        </w:tc>
      </w:tr>
      <w:tr>
        <w:tblPrEx>
          <w:tblCellMar>
            <w:top w:w="0" w:type="dxa"/>
            <w:left w:w="0" w:type="dxa"/>
            <w:bottom w:w="0" w:type="dxa"/>
            <w:right w:w="0" w:type="dxa"/>
          </w:tblCellMar>
        </w:tblPrEx>
        <w:trPr>
          <w:trHeight w:val="3048" w:hRule="atLeast"/>
          <w:jc w:val="center"/>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53</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禁渔退捕管理</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市检察院</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市法院</w:t>
            </w:r>
          </w:p>
        </w:tc>
        <w:tc>
          <w:tcPr>
            <w:tcW w:w="57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承担日常工作，负责组织协调、综合调度等工作。加强禁捕执法监管，打击非法捕捞行为，开展日常巡查、专项执法行动等。负责水生生物资源养护，实施增殖放流，开展水生生物及其重要栖息地生态环境质量监测调查，落实珍稀濒危物种保护拯救行动。管理涉渔工程建设项目，开展水生生物影响评价，落实补救措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负责依法打击非法捕捞、运输、销售长江流域渔获物等涉渔犯罪行为；配合相关部门开展联合执法行动，维护禁捕执法秩序，保障执法人员安全。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加强市场监管，禁止以“长江野生鱼”等为噱头开展宣传营销，打击收购、加工、销售非法渔获物等行为；检查水产品交易市场、餐饮场所、电商平台、生产厂家等市场主体，禁止非法渔获物上市交易和网上交易，规范市场经营秩序。</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负责加强禁捕水域各类船舶规范管理，排查清理水上闲置、无人管理、所有人不明的船舶及“三无”船舶，消除非法捕捞隐患；配合相关部门开展水上执法行动，提供执法船只等必要的交通保障。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加强长江流域生态环境监测和评估，将禁捕工作纳入生态环境保护目标考核体系，推动水域生态环境质量持续改善。查处涉渔环境污染违法行为，加强对涉渔建设项目环境影响评价审批和监管，防止因环境污染对渔业资源和生态环境造成破坏。</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市检察院、市法院：</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负责禁渔退捕相关案件的行政、民事、刑事审判、刑事检察、法律监督、公益诉讼和法律法规宣传教育。</w:t>
            </w:r>
          </w:p>
        </w:tc>
        <w:tc>
          <w:tcPr>
            <w:tcW w:w="37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配合开展政策法规宣传和日常巡查；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配合市直相关部门开展联合执法、跨区域巡查、涉渔工程监督、专项整治行动及案件查处；</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宋体" w:cs="Times New Roman"/>
                <w:b/>
                <w:bCs/>
                <w:i w:val="0"/>
                <w:color w:val="000000"/>
                <w:kern w:val="0"/>
                <w:sz w:val="21"/>
                <w:szCs w:val="21"/>
                <w:u w:val="singl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结合日常工作开展渔业和涉渔自用船舶巡查。</w:t>
            </w:r>
          </w:p>
        </w:tc>
      </w:tr>
      <w:tr>
        <w:tblPrEx>
          <w:tblCellMar>
            <w:top w:w="0" w:type="dxa"/>
            <w:left w:w="0" w:type="dxa"/>
            <w:bottom w:w="0" w:type="dxa"/>
            <w:right w:w="0" w:type="dxa"/>
          </w:tblCellMar>
        </w:tblPrEx>
        <w:trPr>
          <w:trHeight w:val="2613"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宋体" w:cs="Times New Roman"/>
                <w:b/>
                <w:bCs/>
                <w:i w:val="0"/>
                <w:color w:val="000000"/>
                <w:sz w:val="21"/>
                <w:szCs w:val="21"/>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宋体" w:cs="Times New Roman"/>
                <w:b/>
                <w:bCs/>
                <w:i w:val="0"/>
                <w:color w:val="000000"/>
                <w:sz w:val="21"/>
                <w:szCs w:val="21"/>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宋体" w:cs="Times New Roman"/>
                <w:b/>
                <w:bCs/>
                <w:i w:val="0"/>
                <w:color w:val="000000"/>
                <w:sz w:val="21"/>
                <w:szCs w:val="21"/>
                <w:u w:val="none"/>
              </w:rPr>
            </w:pPr>
          </w:p>
        </w:tc>
        <w:tc>
          <w:tcPr>
            <w:tcW w:w="57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color w:val="000000"/>
                <w:sz w:val="21"/>
                <w:szCs w:val="21"/>
                <w:u w:val="none"/>
              </w:rPr>
            </w:pPr>
          </w:p>
        </w:tc>
        <w:tc>
          <w:tcPr>
            <w:tcW w:w="3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宋体" w:cs="Times New Roman"/>
                <w:b/>
                <w:bCs/>
                <w:i w:val="0"/>
                <w:color w:val="000000"/>
                <w:sz w:val="21"/>
                <w:szCs w:val="21"/>
                <w:u w:val="none"/>
              </w:rPr>
            </w:pPr>
          </w:p>
        </w:tc>
      </w:tr>
      <w:tr>
        <w:tblPrEx>
          <w:tblCellMar>
            <w:top w:w="0" w:type="dxa"/>
            <w:left w:w="0" w:type="dxa"/>
            <w:bottom w:w="0" w:type="dxa"/>
            <w:right w:w="0" w:type="dxa"/>
          </w:tblCellMar>
        </w:tblPrEx>
        <w:trPr>
          <w:trHeight w:val="410" w:hRule="atLeast"/>
          <w:jc w:val="center"/>
        </w:trPr>
        <w:tc>
          <w:tcPr>
            <w:tcW w:w="1371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十、城乡建设（7项）</w:t>
            </w:r>
          </w:p>
        </w:tc>
      </w:tr>
      <w:tr>
        <w:tblPrEx>
          <w:tblCellMar>
            <w:top w:w="0" w:type="dxa"/>
            <w:left w:w="0" w:type="dxa"/>
            <w:bottom w:w="0" w:type="dxa"/>
            <w:right w:w="0" w:type="dxa"/>
          </w:tblCellMar>
        </w:tblPrEx>
        <w:trPr>
          <w:trHeight w:val="508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54</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房屋安全隐患</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整治</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指导属地政府落实城市房屋安全管理工作，统筹指导城镇住宅区房屋安全风险排查工作，负责对县级政府所在城市存在安全隐患的房屋落实排危措施；</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指导属地政府、相关部门落实城镇房屋安全风险整治措施，提供技术支持；</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负责房屋改造项目的审定、资金拨付和监督管理工作；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加强督查检查，督促属地政府、相关部门做好抢险救灾工作；会同市自然资源局、综合执法局等相关部门对群众反映强烈、社会影响恶劣的行为，协调多部门联合依法查处。</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指导属地政府落实农村房屋安全管理工作，统筹指导农村房屋安全风险排查工作；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指导属地政府落实农村房屋安全风险整治措施，提供技术支持；</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加强督查检查，督促属地政府、相关部门做好抢险救灾工作；</w:t>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会同市自然资源局等相关部门对群众反映强烈，社会影响恶劣的行为，协调多部门联合依法查处。</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其他行业主管部门按照安全生产</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三管三必须</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要求，负责行业领域房屋安全风险排查整治工作。</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开展房屋安全使用宣传；</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配合开展房屋结构、外墙安全及地灾点房屋检查、巡查，建立动态信息台账，发现问题及时报告主管部门备案并督促产权人（使用人）对存危房屋开展安全鉴定、隐患整治；</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督促产权人（使用人）主动排危，负责房屋改造名单初审报送、住户搬离等工作；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配合市住建局对城市危险房屋落实排危措施。</w:t>
            </w:r>
          </w:p>
        </w:tc>
      </w:tr>
      <w:tr>
        <w:tblPrEx>
          <w:tblCellMar>
            <w:top w:w="0" w:type="dxa"/>
            <w:left w:w="0" w:type="dxa"/>
            <w:bottom w:w="0" w:type="dxa"/>
            <w:right w:w="0" w:type="dxa"/>
          </w:tblCellMar>
        </w:tblPrEx>
        <w:trPr>
          <w:trHeight w:val="815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55</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两违</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（违法用地、违法建设）整治</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负责对万源市总体规划确定的城市建设用地范围内的违法占地以及违反规划的行为予以认定；</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负责对城市规划区内非法占用土地和擅自将农用地改为建设用地的违法行为进行查处；</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对城市规划区内国有土地及集体土地上的建设用地的违法建设进行查处，对城市规划区内应取得而未取得建设工程规划许可证或者未按照建设工程规划许可证的规定进行建设的违法行为依法查处，负责规划核实前的监督检查及违法查处。</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负责对中心城区（古东关太平组团）内</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两违</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行为进行巡查、发现并立案查处。</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负责建立完善商品房销售、物业管理、装饰装修等行业监管制度，预防违法建设滋生；</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对制止违法建设不力的物业服务企业、参与违法违规建设的设计施工单位加强行业监管。</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负责对城市规划区外违反农村宅基地管理法律法规的行为进行查处。</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负责对中心城区未办理施工许可证擅自施工等违反住建领域法律法规的违法行为进行立案查处；</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对违反规划的违法建设行为确需查封施工现场、强制拆除的情况执行查封施工现场、强制拆除；</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指导、会同辖区街道（乡镇）对住宅小区违法建设进行拆除。</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开展相关法律法规和政策宣传教育；</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结合日常工作开展巡查，发现苗头及时劝阻；</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对疑似违法行为进行核实；</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属于个人或企业私搭乱建的，督促整改；拒不整改的，按不同违法类型上报相关部门；</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依职责组织或协助上级有关部门实施拆除和善后工作；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按权限审批在村庄、集镇规划内和道路、河道两旁修建临时建筑物、构筑物和其他设施。</w:t>
            </w:r>
          </w:p>
        </w:tc>
      </w:tr>
      <w:tr>
        <w:tblPrEx>
          <w:tblCellMar>
            <w:top w:w="0" w:type="dxa"/>
            <w:left w:w="0" w:type="dxa"/>
            <w:bottom w:w="0" w:type="dxa"/>
            <w:right w:w="0" w:type="dxa"/>
          </w:tblCellMar>
        </w:tblPrEx>
        <w:trPr>
          <w:trHeight w:val="351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56</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土地农转用审批</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审核土地是否符合规划、用途管制等相关政策，是否符合节约集约利用土地原则，是否满足土地利用年度计划；</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对于农村村民住宅农用地转用项目，负责指导乡镇按要求提供宅基地农用地转用资料并对资料进行审查，审查通过后转报万源市人民政府审批；</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对于产业等其他类型农用地转用项目，负责审核项目是否符合办理农用地转用条件，指导项目乡镇办理农用地转用前期资料，待前期资料齐全后组卷上报至达州市人民政府进行审批。</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配合对拟转用土地地类、面积以及地上附着物的权属、种类、数量进行调查核实；</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配合土地转用主体开展青苗和地上附着物补偿；</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配合开展农用地转用报批组卷工作。</w:t>
            </w:r>
          </w:p>
        </w:tc>
      </w:tr>
      <w:tr>
        <w:tblPrEx>
          <w:tblCellMar>
            <w:top w:w="0" w:type="dxa"/>
            <w:left w:w="0" w:type="dxa"/>
            <w:bottom w:w="0" w:type="dxa"/>
            <w:right w:w="0" w:type="dxa"/>
          </w:tblCellMar>
        </w:tblPrEx>
        <w:trPr>
          <w:trHeight w:val="461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57</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既有住宅增设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电梯</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负责既有住宅增设电梯政策宣传和解释；</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牵头既有住宅电梯增设工作，协调自然资源、乡镇（街道）等相关单位开展并联式现场踏勘核实、审批和验收；</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负责电梯建设工程质量安全监督、竣工验收（备案）等工作。</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负责电梯安装单位资格审查、办理特种设备使用登记和电梯使用安全监管工作。</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负责既有住宅电梯增设工作中违反住建领域法律法规等行为的查处。</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负责电梯增设财政奖补资金的拨付；</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负责对财政奖补资金使用情况进行监督管理。</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配合开展既有住宅电梯增设政策宣传；</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负责符合电梯增设条件的既有住宅幢数、拟增设电梯数量的调查摸底和统计上报；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对业主加装电梯意愿的情况进行公示；</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指导有电梯增设需求的既有住宅全体业主成立业主委员会；</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开展群众关系协调和矛盾化解；</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配合做好住宅电梯的隐患排查。</w:t>
            </w:r>
          </w:p>
        </w:tc>
      </w:tr>
      <w:tr>
        <w:tblPrEx>
          <w:tblCellMar>
            <w:top w:w="0" w:type="dxa"/>
            <w:left w:w="0" w:type="dxa"/>
            <w:bottom w:w="0" w:type="dxa"/>
            <w:right w:w="0" w:type="dxa"/>
          </w:tblCellMar>
        </w:tblPrEx>
        <w:trPr>
          <w:trHeight w:val="809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58</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征地拆迁</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市审计局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市征储中心</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拟订征地公告；</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组织对拟征收地块开展现状调查及登记；</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对拟征地块开展社会稳定风险评估；</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拟订征收补偿安置方案。</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负责核实被征地农村集体经济组织成员户籍信息。</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负责被征地农村集体经济组织成员资格审查界定的监督指导、备案工作。</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配合督促杆管线产权单位实施迁改工作。</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负责牵头编制被征地农民养老保障方案，指导社会保险经办机构做好被征地农民养老保障经办工作，采取就业培训等措施促进被征地农民就业工作。</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市审计局：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负责对征地拆迁补偿安置政策落实、资金使用开展审计监督。</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市征储中心：</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负责城镇规划区内土地征地拆迁安置补偿工作。</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负责统筹落实集体土地征收补偿安置经费和被征地农民参加社会保险所需资金，并加强财政监督。</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其他行业主管部门负责职责范围内的土地征收相关工作。</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宣传征地拆迁相关法律法规和政策；</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配合开展征地补偿登记、公示；</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在被征地街道、村、组张贴公告；</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组织所有权人、使用权人（集体和个人）与征地拆迁有关部门签订征地补偿安置协议；</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审核、公示需纳入养老保障的被征地农民名单，报市自然资源局核定；</w:t>
            </w:r>
            <w:r>
              <w:rPr>
                <w:rStyle w:val="34"/>
                <w:rFonts w:hint="default" w:ascii="Times New Roman" w:hAnsi="Times New Roman" w:eastAsia="宋体" w:cs="Times New Roman"/>
                <w:b/>
                <w:bCs/>
                <w:sz w:val="21"/>
                <w:szCs w:val="21"/>
                <w:lang w:val="en-US" w:eastAsia="zh-CN" w:bidi="ar"/>
              </w:rPr>
              <w:t xml:space="preserve">       </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监督农村集体经济组织做好征地补偿费用的管理、使用、分配和公开；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7.</w:t>
            </w:r>
            <w:r>
              <w:rPr>
                <w:rFonts w:hint="default" w:ascii="Times New Roman" w:hAnsi="Times New Roman" w:eastAsia="方正仿宋简体" w:cs="Times New Roman"/>
                <w:b/>
                <w:bCs/>
                <w:i w:val="0"/>
                <w:color w:val="000000"/>
                <w:kern w:val="0"/>
                <w:sz w:val="21"/>
                <w:szCs w:val="21"/>
                <w:u w:val="none"/>
                <w:lang w:val="en-US" w:eastAsia="zh-CN" w:bidi="ar"/>
              </w:rPr>
              <w:t>调解处理征地补偿安置纠纷。</w:t>
            </w:r>
          </w:p>
        </w:tc>
      </w:tr>
      <w:tr>
        <w:tblPrEx>
          <w:tblCellMar>
            <w:top w:w="0" w:type="dxa"/>
            <w:left w:w="0" w:type="dxa"/>
            <w:bottom w:w="0" w:type="dxa"/>
            <w:right w:w="0" w:type="dxa"/>
          </w:tblCellMar>
        </w:tblPrEx>
        <w:trPr>
          <w:trHeight w:val="426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59</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城市更新、老旧</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小区改造</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牵头制定老旧小区、棚户区及城市更新项目方案；</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负责宣传老旧小区、棚户区及城市更新项目政策；</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负责包装项目争取资金；</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牵头组织项目实施；</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负责项目实施中的信访稳定和群众矛盾纠纷调解工作。</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配合开展老旧小区、棚户区及城市更新项目政策宣传；</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负责老旧小区改造、棚户区改造以及城市更新项目前期业主改造意愿征集、情况统计、公示和上报；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配合项目方案审查、专项维修资金归集及使用等工作；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配合老旧小区、棚户区、城市更新改造中的矛盾纠纷调解。</w:t>
            </w:r>
          </w:p>
        </w:tc>
      </w:tr>
      <w:tr>
        <w:tblPrEx>
          <w:tblCellMar>
            <w:top w:w="0" w:type="dxa"/>
            <w:left w:w="0" w:type="dxa"/>
            <w:bottom w:w="0" w:type="dxa"/>
            <w:right w:w="0" w:type="dxa"/>
          </w:tblCellMar>
        </w:tblPrEx>
        <w:trPr>
          <w:trHeight w:val="3762"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预拌混凝土（砂浆）临时搅拌站巡查</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管理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负责预拌混凝土临时搅拌站的监督管理；</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工程完工后</w:t>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个月内，督促建设、施工单位对建立的预拌混凝土（砂浆）临时搅拌站进行拆除，并恢复临时占用地块原貌。未及时拆除的，按相关规定依法查处；</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负责散装水泥、预拌混凝土、预拌砂浆和混凝土预制构件发展应用的监督管理工作。</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结合日常工作开展巡查，发现、制止并上报违法生产行为；</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协助市住建局等部门开展散装水泥发展应用工作。</w:t>
            </w:r>
          </w:p>
        </w:tc>
      </w:tr>
      <w:tr>
        <w:tblPrEx>
          <w:tblCellMar>
            <w:top w:w="0" w:type="dxa"/>
            <w:left w:w="0" w:type="dxa"/>
            <w:bottom w:w="0" w:type="dxa"/>
            <w:right w:w="0" w:type="dxa"/>
          </w:tblCellMar>
        </w:tblPrEx>
        <w:trPr>
          <w:trHeight w:val="530" w:hRule="atLeast"/>
          <w:jc w:val="center"/>
        </w:trPr>
        <w:tc>
          <w:tcPr>
            <w:tcW w:w="1371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十一、交通运输（3项）</w:t>
            </w:r>
          </w:p>
        </w:tc>
      </w:tr>
      <w:tr>
        <w:tblPrEx>
          <w:tblCellMar>
            <w:top w:w="0" w:type="dxa"/>
            <w:left w:w="0" w:type="dxa"/>
            <w:bottom w:w="0" w:type="dxa"/>
            <w:right w:w="0" w:type="dxa"/>
          </w:tblCellMar>
        </w:tblPrEx>
        <w:trPr>
          <w:trHeight w:val="755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61</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道路交通安全</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牵头道路交通安全工作，开展道路交通安全法律法规宣传；</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建立日常巡查机制，开展定期巡查，受理投诉举报并及时查证；</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统筹开展道路交通安全隐患治理、综合治理督导及责任追究，负责道路交通违法行为专项整治，查处道路交通安全违法行为；</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协同有关部门按照各自职责做好道路交通安全工作。</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开展公路管理等相关法律法规宣传，督促指导管理养护单位完善维护交通安全设施，做好道路隐患排查和治理；</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开展营运车辆管理，督促落实客货运源头监管等相关责任；</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协调有关单位和乡镇（街道）在应急状态下实行联合行动。</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负责拖拉机、联合收割机等上路农用机械的监督管理。</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配合开展宣传教育警示工作；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开展村组道路交通安全隐患排查与治理，对重大隐患及时上报；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配合开展交通违法行为专项整治；</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对国省干道、乡道、村道进行隐患排查并上报，在乡道、村道的出入口规范设置必要的限高、限宽设施。</w:t>
            </w:r>
          </w:p>
        </w:tc>
      </w:tr>
      <w:tr>
        <w:tblPrEx>
          <w:tblCellMar>
            <w:top w:w="0" w:type="dxa"/>
            <w:left w:w="0" w:type="dxa"/>
            <w:bottom w:w="0" w:type="dxa"/>
            <w:right w:w="0" w:type="dxa"/>
          </w:tblCellMar>
        </w:tblPrEx>
        <w:trPr>
          <w:trHeight w:val="806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62</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水上交通安全</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管理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负责宣传水上交通安全管理相关法律法规、规章和方针、政策、标准、规范；</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负责建立健全水上交通安全目标管理制度、安全责任制度和安全责任追究制度并组织实施；</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组织指导水上交通安全隐患的排查及督促整治工作；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负责职责范围内通航水域的水上交通安全监督管理工作；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负责管理和保护航道、港口及其设施，依法制止、处理各种侵占、破坏航道、港口及其设施的行为。</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负责渔业船舶、船员的安全管理和监督；</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负责渔业船舶水上安全事故的调查处理和统计上报及善后处理。</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负责水上旅游、游乐、漂流船舶及浮动设施的水上交通安全行业管理。</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负责水上治安和涉水交通事故案件查处。</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配合开展安全宣传、安全检查工作，组织协调船舶所有人、经营人、船员以及有关单位、个人的安全隐患整改。</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 xml:space="preserve">                                                                                  </w:t>
            </w:r>
          </w:p>
        </w:tc>
      </w:tr>
      <w:tr>
        <w:tblPrEx>
          <w:tblCellMar>
            <w:top w:w="0" w:type="dxa"/>
            <w:left w:w="0" w:type="dxa"/>
            <w:bottom w:w="0" w:type="dxa"/>
            <w:right w:w="0" w:type="dxa"/>
          </w:tblCellMar>
        </w:tblPrEx>
        <w:trPr>
          <w:trHeight w:val="566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63</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乡村寄递物流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体系建设</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市供销社</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承担物流配送、物流产业发展、物流行业管理等职责；</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会同市邮政分公司支持、引导经营快递业务的企业在城乡设置快件收投服务场所和智能收投设施；</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负责监督和管理本行政区域内的物流活动。</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承担物流通道建设、多式联运、协助做好邮政管理等职责；</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负责物流运输车辆合法性、合规性监管；</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负责对本辖区的快递市场实施监督管理。</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依法规范快递服务车辆的管理和使用；</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指导快递服务企业购买符合国家行业标准的电动三轮车，办理上户手续，统一编号，加强标识管理。</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负责物流寄递企业的注册管理和经营许可。</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市供销社：</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利用基层供销网点建设电商服务站。</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其他行业主管部门按职责分工开展工作。</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宣传邮政管理、物流寄递领域法律法规；</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配合开展寄递行业日常巡查；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开展接转场所、村级寄递物流综合服务站建设。</w:t>
            </w:r>
          </w:p>
        </w:tc>
      </w:tr>
      <w:tr>
        <w:tblPrEx>
          <w:tblCellMar>
            <w:top w:w="0" w:type="dxa"/>
            <w:left w:w="0" w:type="dxa"/>
            <w:bottom w:w="0" w:type="dxa"/>
            <w:right w:w="0" w:type="dxa"/>
          </w:tblCellMar>
        </w:tblPrEx>
        <w:trPr>
          <w:trHeight w:val="470" w:hRule="atLeast"/>
          <w:jc w:val="center"/>
        </w:trPr>
        <w:tc>
          <w:tcPr>
            <w:tcW w:w="1371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十二、文化和旅游（4项）</w:t>
            </w:r>
          </w:p>
        </w:tc>
      </w:tr>
      <w:tr>
        <w:tblPrEx>
          <w:tblCellMar>
            <w:top w:w="0" w:type="dxa"/>
            <w:left w:w="0" w:type="dxa"/>
            <w:bottom w:w="0" w:type="dxa"/>
            <w:right w:w="0" w:type="dxa"/>
          </w:tblCellMar>
        </w:tblPrEx>
        <w:trPr>
          <w:trHeight w:val="1958"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64</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文化市场检查</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市委宣传部</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市委宣传部：</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负责扫黄打非、软件正版化和版权执法工作。</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负责对影院、书店、印刷企业等场所进行检查，查处出版、印刷或者复制、进口、发行有害出版物活动。</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结合日常工作开展违法违禁的书报、期刊、光盘等出版物巡查，发现问题并上报；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配合执法部门进行查处；</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配合开展文化市场宣传和教育。</w:t>
            </w:r>
          </w:p>
        </w:tc>
      </w:tr>
      <w:tr>
        <w:tblPrEx>
          <w:tblCellMar>
            <w:top w:w="0" w:type="dxa"/>
            <w:left w:w="0" w:type="dxa"/>
            <w:bottom w:w="0" w:type="dxa"/>
            <w:right w:w="0" w:type="dxa"/>
          </w:tblCellMar>
        </w:tblPrEx>
        <w:trPr>
          <w:trHeight w:val="813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65</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文物保护</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市文体旅游局（市文物局）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市文体旅游局（市文物局）：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组织实施文物普查和专项调查，全面掌握文物资源及保护情况，组织编制不可移动文物的保护规划、未定级不可移动文物的登记公布；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加强国有文物资源资产动态管理；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公开投诉举报方式，及时受理处理投诉举报；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监督管理全市范围内各级不可移动文物，开展申报和管理工作，制定不可移动文物的具体保护措施，及时发现问题隐患，防范安全风险，并督促指导不可移动文物所有人或者使用人履行保护职责；</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建立馆藏文物档案；</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负责对未定级不可移动文物作出标志说明，建立记录档案，明确管理责任人；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7.</w:t>
            </w:r>
            <w:r>
              <w:rPr>
                <w:rFonts w:hint="default" w:ascii="Times New Roman" w:hAnsi="Times New Roman" w:eastAsia="方正仿宋简体" w:cs="Times New Roman"/>
                <w:b/>
                <w:bCs/>
                <w:i w:val="0"/>
                <w:color w:val="000000"/>
                <w:kern w:val="0"/>
                <w:sz w:val="21"/>
                <w:szCs w:val="21"/>
                <w:u w:val="none"/>
                <w:lang w:val="en-US" w:eastAsia="zh-CN" w:bidi="ar"/>
              </w:rPr>
              <w:t>负责县级文物保护单位、未定级不可移动文物原址保护措施、修缮的审批；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8.</w:t>
            </w:r>
            <w:r>
              <w:rPr>
                <w:rFonts w:hint="default" w:ascii="Times New Roman" w:hAnsi="Times New Roman" w:eastAsia="方正仿宋简体" w:cs="Times New Roman"/>
                <w:b/>
                <w:bCs/>
                <w:i w:val="0"/>
                <w:color w:val="000000"/>
                <w:kern w:val="0"/>
                <w:sz w:val="21"/>
                <w:szCs w:val="21"/>
                <w:u w:val="none"/>
                <w:lang w:val="en-US" w:eastAsia="zh-CN" w:bidi="ar"/>
              </w:rPr>
              <w:t>履行文物安全监督和行政执法督查职责，依法组织查处重大文物违法案件，协调有关部门查处文物犯罪案件；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9.</w:t>
            </w:r>
            <w:r>
              <w:rPr>
                <w:rFonts w:hint="default" w:ascii="Times New Roman" w:hAnsi="Times New Roman" w:eastAsia="方正仿宋简体" w:cs="Times New Roman"/>
                <w:b/>
                <w:bCs/>
                <w:i w:val="0"/>
                <w:color w:val="000000"/>
                <w:kern w:val="0"/>
                <w:sz w:val="21"/>
                <w:szCs w:val="21"/>
                <w:u w:val="none"/>
                <w:lang w:val="en-US" w:eastAsia="zh-CN" w:bidi="ar"/>
              </w:rPr>
              <w:t>负责牵头不可移动文物保护专项资金的申报审核、争取和分配、管理、使用。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对违反文物保护的相关行为进行治安管理处罚；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保护发现文物的现场；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处理馆藏文物被盗、被抢或者丢失案件；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依法打击盗掘、盗窃、倒卖文物等各类违法犯罪活动；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协同对发现文物隐匿不报或者拒不上交、未按照规定移交拣选文物行为进行处罚；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保管、移交涉案文物。</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其他行业主管部门负责职责范围内的文物保护工作。</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负责文物保护的宣传教育；</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配合开展对不可移动文物的保护；</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对中共万源县苏维埃政府旧址等有关文物采取措施，加强保护；</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结合日常工作开展巡查，发现破坏行为及时制止，保护现场并上报；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配合调查处理危害文物安全的行为；</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提供文物线索，配合核实文物点权属及实地调查。</w:t>
            </w:r>
          </w:p>
        </w:tc>
      </w:tr>
      <w:tr>
        <w:tblPrEx>
          <w:tblCellMar>
            <w:top w:w="0" w:type="dxa"/>
            <w:left w:w="0" w:type="dxa"/>
            <w:bottom w:w="0" w:type="dxa"/>
            <w:right w:w="0" w:type="dxa"/>
          </w:tblCellMar>
        </w:tblPrEx>
        <w:trPr>
          <w:trHeight w:val="559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66</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旅游行业安全</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监管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牵头监督旅游经营者主体安全责任落实情况，检查应急预案、设施设备安全；</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组织开展旅游安全及应急知识的宣传普及活动；</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处理旅游突发事件，发布旅游安全预警信息。</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牵头调查重大旅游安全事故；</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指导景区森林火灾等自然灾害的预防与防治；</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负责检查景区、景点、民宿等旅游场所的消防安全，并督促整改。</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负责指导景区地质灾害的预防与治理。</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负责检查景区内部交通工具的运营资质及安全，并督促整改。</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负责监督景区大型节庆、演出活动的安全预案及人流管控。</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负责检查景区大型游乐设施、索道、电梯等特种设备的安全，并督促整改；</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负责检查旅游餐饮场所的食品安全，并督促整改。</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市应急局、市自然资源局、市交运局、市公安局、市市场监管局等其他行业主管部门负责职责范围内的旅游行业安全监管工作。</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结合日常工作对裕丰社区红军公园等进行安全检查，督促安装安全警示标识标牌；</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及时上报存在的安全隐患；</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配合上级相关部门开展旅游行业安全监管工作，督促景区、企业整改安全隐患。</w:t>
            </w:r>
          </w:p>
        </w:tc>
      </w:tr>
      <w:tr>
        <w:tblPrEx>
          <w:tblCellMar>
            <w:top w:w="0" w:type="dxa"/>
            <w:left w:w="0" w:type="dxa"/>
            <w:bottom w:w="0" w:type="dxa"/>
            <w:right w:w="0" w:type="dxa"/>
          </w:tblCellMar>
        </w:tblPrEx>
        <w:trPr>
          <w:trHeight w:val="251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67</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公共场所全民健身器材配建管理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对器材配建、安装、验收、日常管理行使监管和指导职责，按相关要求与器材接收方和供应商签订三方协议，明确器材产权、种类数量和管理维护等事项，建立可查询追溯的工作台账。</w:t>
            </w:r>
            <w:r>
              <w:rPr>
                <w:rStyle w:val="34"/>
                <w:rFonts w:hint="default" w:ascii="Times New Roman" w:hAnsi="Times New Roman" w:eastAsia="宋体" w:cs="Times New Roman"/>
                <w:b/>
                <w:bCs/>
                <w:sz w:val="21"/>
                <w:szCs w:val="21"/>
                <w:lang w:val="en-US" w:eastAsia="zh-CN" w:bidi="ar"/>
              </w:rPr>
              <w:t xml:space="preserve">                                                         </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负责安排体育设施下达资金，加强资金使用监管。</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市住建局、市教育局、市文体旅游局、市财政局、市市场监管局等部门配合做好公园、广场、景区等管理区域内体育设施的接收、安装、验收工作，负责体育场地设施的安全管理和维修维护。</w:t>
            </w:r>
            <w:r>
              <w:rPr>
                <w:rStyle w:val="34"/>
                <w:rFonts w:hint="default" w:ascii="Times New Roman" w:hAnsi="Times New Roman" w:eastAsia="宋体" w:cs="Times New Roman"/>
                <w:b/>
                <w:bCs/>
                <w:sz w:val="21"/>
                <w:szCs w:val="21"/>
                <w:lang w:val="en-US" w:eastAsia="zh-CN" w:bidi="ar"/>
              </w:rPr>
              <w:t xml:space="preserve"> </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开展体育器材的接收和维护，结合日常工作开展巡查，发现问题及时处理并上报；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对公共体育场馆做好开放工作；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开展体育场地设施统计调查工作。</w:t>
            </w:r>
          </w:p>
        </w:tc>
      </w:tr>
      <w:tr>
        <w:tblPrEx>
          <w:tblCellMar>
            <w:top w:w="0" w:type="dxa"/>
            <w:left w:w="0" w:type="dxa"/>
            <w:bottom w:w="0" w:type="dxa"/>
            <w:right w:w="0" w:type="dxa"/>
          </w:tblCellMar>
        </w:tblPrEx>
        <w:trPr>
          <w:trHeight w:val="400" w:hRule="atLeast"/>
          <w:jc w:val="center"/>
        </w:trPr>
        <w:tc>
          <w:tcPr>
            <w:tcW w:w="1371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十三、卫生健康（1项）</w:t>
            </w:r>
          </w:p>
        </w:tc>
      </w:tr>
      <w:tr>
        <w:tblPrEx>
          <w:tblCellMar>
            <w:top w:w="0" w:type="dxa"/>
            <w:left w:w="0" w:type="dxa"/>
            <w:bottom w:w="0" w:type="dxa"/>
            <w:right w:w="0" w:type="dxa"/>
          </w:tblCellMar>
        </w:tblPrEx>
        <w:trPr>
          <w:trHeight w:val="753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68</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公共卫生事件处置</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（含传染病防治）</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市卫生健康局（市疾控局）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市卫生健康局（市疾控局）：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负责组织突发公共卫生事件的调查、控制和医疗救治；</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建立监测预警机制，开展应急演练；</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加强公共卫生和突发事件应急常识宣传教育。</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负责依法、及时、妥善处置与疫情有关的突发事件，查处打击违法犯罪活动。</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负责开展与人类接触密切动物相关传染病的监测和管理工作。</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负责协助做好疫区医疗等急用物资和有关标本的运输。</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负责农贸市场等重点行业防控政策落实及实施情况的监督和指导，负责价格监督管理。</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负责公共卫生基础设施项目建设的审批。</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负责商超等重点行业防控政策落实及实施情况的监督和指导，在突发公共卫生事件发生期间，组织实施重要消费品市场调控和重要生产资料流通管理，维护市场运行、流通秩序；</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防止突发公共卫生事件在贸易活动举办期间发生和跨地区传播扩散。</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配合开展突发公共卫生事件应急处理；</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落实传染病暴发、流行时的防治措施；</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组织开展群众性卫生活动，进行预防传染病的健康教育，发现疫情及时上报疾控部门；</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配合落实人员疏散隔离、救治及其他公共卫生措施；</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做好防控工作，建设专兼职工作队，鼓励群众参与防控活动；</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加强人员追踪，摸排人员往来情况，有针对性地采取防控措施。</w:t>
            </w:r>
          </w:p>
        </w:tc>
      </w:tr>
      <w:tr>
        <w:tblPrEx>
          <w:tblCellMar>
            <w:top w:w="0" w:type="dxa"/>
            <w:left w:w="0" w:type="dxa"/>
            <w:bottom w:w="0" w:type="dxa"/>
            <w:right w:w="0" w:type="dxa"/>
          </w:tblCellMar>
        </w:tblPrEx>
        <w:trPr>
          <w:trHeight w:val="445" w:hRule="atLeast"/>
          <w:jc w:val="center"/>
        </w:trPr>
        <w:tc>
          <w:tcPr>
            <w:tcW w:w="1371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十四、应急管理及消防（14项）</w:t>
            </w:r>
          </w:p>
        </w:tc>
      </w:tr>
      <w:tr>
        <w:tblPrEx>
          <w:tblCellMar>
            <w:top w:w="0" w:type="dxa"/>
            <w:left w:w="0" w:type="dxa"/>
            <w:bottom w:w="0" w:type="dxa"/>
            <w:right w:w="0" w:type="dxa"/>
          </w:tblCellMar>
        </w:tblPrEx>
        <w:trPr>
          <w:trHeight w:val="731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69</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充电基础设施安全管理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牵头负责制定充电基础设施政策，编制充电基础设施建设规划，协调推进充电基础设施及配套电网建设。</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牵头负责充电基础设施用地保障，负责新建居民住宅小区充电基础设施配建审查工作；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负责指导新建住宅小区和新建建筑配建充电基础设施的消防设计审查验收；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在竣工验收等环节，会同自然资源部门审核新建住宅小区和新建建筑配建充电基础设施情况；</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监督物业服务人支持和配合充电设施产权人做好充电基础设施设置和管理相关工作。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牵头负责公交、出租（网约车）、客运行业及高速公路和国、省干道服务区充电基础设施的设置和管理。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w:t>
            </w:r>
            <w:r>
              <w:rPr>
                <w:rFonts w:hint="default" w:ascii="Times New Roman" w:hAnsi="Times New Roman" w:eastAsia="宋体" w:cs="Times New Roman"/>
                <w:b/>
                <w:bCs/>
                <w:i w:val="0"/>
                <w:color w:val="000000"/>
                <w:kern w:val="0"/>
                <w:sz w:val="21"/>
                <w:szCs w:val="21"/>
                <w:u w:val="none"/>
                <w:lang w:val="en-US" w:eastAsia="zh-CN" w:bidi="ar"/>
              </w:rPr>
              <w:t>A</w:t>
            </w:r>
            <w:r>
              <w:rPr>
                <w:rFonts w:hint="default" w:ascii="Times New Roman" w:hAnsi="Times New Roman" w:eastAsia="方正仿宋简体" w:cs="Times New Roman"/>
                <w:b/>
                <w:bCs/>
                <w:i w:val="0"/>
                <w:color w:val="000000"/>
                <w:kern w:val="0"/>
                <w:sz w:val="21"/>
                <w:szCs w:val="21"/>
                <w:u w:val="none"/>
                <w:lang w:val="en-US" w:eastAsia="zh-CN" w:bidi="ar"/>
              </w:rPr>
              <w:t>级旅游景区、度假区、生态旅游示范区、天府旅游名村等公共停车场充电基础设施的设置和管理。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牵头负责道路临时停车泊位充电基础设施的设置和管理。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市公安局、市财政局、市市场监管局、市应急局、市消防救援大队等按照职责开展相关工作。</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开展政策宣传，排查充电设施需求；</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配合做好充电桩位置选址和协调安装工作；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负责未委托物业服务人开展物业服务的小区充电基础设施建设运营管理工作；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结合日常工作开展巡查，发现问题并上报；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配合开展集中充电设施建设管理的协调和矛盾纠纷调处工作。</w:t>
            </w:r>
          </w:p>
        </w:tc>
      </w:tr>
      <w:tr>
        <w:tblPrEx>
          <w:tblCellMar>
            <w:top w:w="0" w:type="dxa"/>
            <w:left w:w="0" w:type="dxa"/>
            <w:bottom w:w="0" w:type="dxa"/>
            <w:right w:w="0" w:type="dxa"/>
          </w:tblCellMar>
        </w:tblPrEx>
        <w:trPr>
          <w:trHeight w:val="804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电动自行车</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飞线充电</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整治</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负责电动自行车的登记和通行管理工作。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负责电动自行车以及相关产品生产、销售活动的监督管理工作。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负责物业服务人对其承接物业管理区域内电动自行车的停放、充电等活动的监督管理工作。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负责电动自行车相关消防安全行为的监督管理工作。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负责废铅蓄电池等危险废物回收处置活动的监督管理工作。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市发改局、市经信局、市财政局、市自然资源局、市交运局、市商务局、市应急局、市综合执法局等部门按照各自职责分工做好电动自行车</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飞线整治</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工作，建立联合执法和信息共享机制。</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负责安全知识宣传，结合日常工作开展巡查；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协调安装智能充电桩，发现</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飞线充电</w:t>
            </w:r>
            <w:r>
              <w:rPr>
                <w:rStyle w:val="34"/>
                <w:rFonts w:hint="default" w:ascii="Times New Roman" w:hAnsi="Times New Roman" w:eastAsia="宋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行为及时制止，开展事故先期处置并上报。</w:t>
            </w:r>
          </w:p>
        </w:tc>
      </w:tr>
      <w:tr>
        <w:tblPrEx>
          <w:tblCellMar>
            <w:top w:w="0" w:type="dxa"/>
            <w:left w:w="0" w:type="dxa"/>
            <w:bottom w:w="0" w:type="dxa"/>
            <w:right w:w="0" w:type="dxa"/>
          </w:tblCellMar>
        </w:tblPrEx>
        <w:trPr>
          <w:trHeight w:val="3646"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71</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自然灾害防范处置（含防汛抗旱、防风、防震、防雨雪冰冻、防地质灾害等）</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市气象局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负责会商研判全市自然灾害综合风险形势，制定应对措施，组织开展自然灾害综合风险普查及减灾能力调查；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负责统筹启动一级、二级防汛应急响应后的全市水旱灾害应对处置工作；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负责洪涝灾区和旱区群众的生活救助，督促、指导各级应急救援演练；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组织开展综合监测预警，承担洪涝灾害综合风险评估工作；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灾情稳定后，组织评估、核定并发布自然灾害损失情况。</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督促指导水利工程设施设备安全运行和应急抢护，负责防汛抗旱工程安全监督管理，指导协调大中型水库、电站移民和监管职责内水电站安全度汛；</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承担防汛抗旱应急抢险技术支撑和保障；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承担水情旱情监测预警，进行水旱灾害风险普查、区划分级和旱灾风险评估；</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统筹未启动及启动三、四级防汛抗旱应急响应时全市水旱灾害应对，指导部门和乡镇处置一般水旱灾害突发事件。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负责组织指导城镇建成区排水防涝设施施工工程、城镇建成区内的排涝设施和设备的日常运行及应急抢护等工作；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指导属地政府、相关部门对灾区受灾房屋结构安全进行应急评估，向属地政府、相关部门为灾区群众应急安置房和灾后返迁房的启用安全提供技术支持；</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指导物业小区防涝；</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负责完善城区雨污排水设施，指导防御内涝，加强桥洞涵道日常巡查。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负责指导协调因降雨诱发的山体滑坡、崩塌、地面塌陷、泥石流等地质灾害监测、预警、防治等工作；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开展宣传教育，提升群众防灾意识与自救互救能力；</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eastAsia"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做好因降雨突发地质灾害抢险救援的技术保障工作；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eastAsia"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负责为防汛抗旱决策提供地理信息支撑；</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eastAsia"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排查灾害隐患，标记新隐患点，指导重建规划，科学选址布局，进行资源调配，保障重建用地。</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指导全市农业防汛抗旱和灾后农业救灾、生产恢复。</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市气象局：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负责天气气候监测、预报、预警，实施抗旱人工增雨作业。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其他行业主管部门负责按职责分工开展相关工作。</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开展宣传教育，提升群众自救能力，制定应急预案和调度方案，建立辖区风险隐患点清单；</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组建抢险救援力量，组织开展日常演练，做好人防、物防、技防等准备工作；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配合开展低洼易涝点、江河堤防、山塘水库、山洪和地质灾害危险区等各类风险隐患点巡查巡护、隐患排查；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负责值班值守、信息报送、转发气象预警信息；</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发生灾情时，组织转移安置受灾群众，做好受灾群众生活安排，及时发放上级下拨的救助经费和物资；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组织开展受灾群众的生产生活恢复工作。</w:t>
            </w:r>
          </w:p>
        </w:tc>
      </w:tr>
      <w:tr>
        <w:tblPrEx>
          <w:tblCellMar>
            <w:top w:w="0" w:type="dxa"/>
            <w:left w:w="0" w:type="dxa"/>
            <w:bottom w:w="0" w:type="dxa"/>
            <w:right w:w="0" w:type="dxa"/>
          </w:tblCellMar>
        </w:tblPrEx>
        <w:trPr>
          <w:trHeight w:val="437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72</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应急避难场所建设与维护</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负责统筹协调指导和监督应急避难场所规划、建设、管护和使用工作；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组织编制专项规划、相关标准和预案，做好物资储备相关工作；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指导相关部门和单位制定应急避难场所应急预案，定期组织应急避难场所启用、运行的监督检查和应急演练。</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摸清并提供辖区应急重点工程和应急避难场所基础信息；</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提出应急避难场所建设需求，加强应急避难场所管护和使用；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根据灾害事故预警、应急响应和政府及有关部门指令，组织管理单位和运维（产权）单位快速开启应急避难场所。</w:t>
            </w:r>
          </w:p>
        </w:tc>
      </w:tr>
      <w:tr>
        <w:tblPrEx>
          <w:tblCellMar>
            <w:top w:w="0" w:type="dxa"/>
            <w:left w:w="0" w:type="dxa"/>
            <w:bottom w:w="0" w:type="dxa"/>
            <w:right w:w="0" w:type="dxa"/>
          </w:tblCellMar>
        </w:tblPrEx>
        <w:trPr>
          <w:trHeight w:val="801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73</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综合安全监管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统筹安全生产宣传教育；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负责安全生产工作实施综合监督管理，制定安全生产年度监督检查计划并进行检查、抽查，督促落实领导干部安全生产责任制；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开展</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九小场所</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、农家乐、经营性自建房风险隐患排查，及时消除隐患；</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负责对执法人员、企业负责人、安全生产管理人员等进行安全生产教育培训；</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对发现的事故隐患责令限期整改、现场处置，到期进行复查，对存在违法行为或逾期不整改、整改不合格的予以处罚。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其他行业主管部门按照</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三管三必须</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负责职责范围内的安全生产监管职责。</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组织开展安全生产知识普及，按照综合应急预案组织开展应急演练；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组织企业负责人、安全生产管理人员等参加上级部门举办的安全生产培训；</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配合上级部门对各类生产、生活、经营场所和设施的安全生产状况进行检查，着重开展</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九小场所</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、农家乐、经营性自建房等风险隐患排查，推动落实生产经营单位主动自查等制度，发现安全隐患及时上报，指导社区开展安全生产检查；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督促经营主体对发现的安全隐患进行整改，拒不整改的上报上级部门，对疑似重大安全生产隐患做好初步取证、先期处置、人员疏散、现场管控；</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配合安全生产违法行为的处理。</w:t>
            </w:r>
          </w:p>
        </w:tc>
      </w:tr>
      <w:tr>
        <w:tblPrEx>
          <w:tblCellMar>
            <w:top w:w="0" w:type="dxa"/>
            <w:left w:w="0" w:type="dxa"/>
            <w:bottom w:w="0" w:type="dxa"/>
            <w:right w:w="0" w:type="dxa"/>
          </w:tblCellMar>
        </w:tblPrEx>
        <w:trPr>
          <w:trHeight w:val="2536"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74</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消防安全</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履行消防安全综合监管职责，负责统筹指导协调消防安全工作，推动消防安全责任落实；</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定期研判消防安全形势，加强对行业部门履行消防安全监督管理职责等指导协调、检查考核力度；</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承担火灾预防、消防监督执法及火灾事故调查处理相关工作，依法查处消防安全违法行为；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参与拟订消防专项规划，参与起草地方性消防法规、规章草案并监督实施；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组织指导社会消防力量建设和消防安全培训，提升重点人群消防安全工作能力；</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组织开展消防宣传教育和应急疏散演练，协助有关单位做好消防宣传教育工作；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7.</w:t>
            </w:r>
            <w:r>
              <w:rPr>
                <w:rFonts w:hint="default" w:ascii="Times New Roman" w:hAnsi="Times New Roman" w:eastAsia="方正仿宋简体" w:cs="Times New Roman"/>
                <w:b/>
                <w:bCs/>
                <w:i w:val="0"/>
                <w:color w:val="000000"/>
                <w:kern w:val="0"/>
                <w:sz w:val="21"/>
                <w:szCs w:val="21"/>
                <w:u w:val="none"/>
                <w:lang w:val="en-US" w:eastAsia="zh-CN" w:bidi="ar"/>
              </w:rPr>
              <w:t>承担火灾扑救、重大灾害事故和其他以抢救人员生命为主的应急救援工作；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8.</w:t>
            </w:r>
            <w:r>
              <w:rPr>
                <w:rFonts w:hint="default" w:ascii="Times New Roman" w:hAnsi="Times New Roman" w:eastAsia="方正仿宋简体" w:cs="Times New Roman"/>
                <w:b/>
                <w:bCs/>
                <w:i w:val="0"/>
                <w:color w:val="000000"/>
                <w:kern w:val="0"/>
                <w:sz w:val="21"/>
                <w:szCs w:val="21"/>
                <w:u w:val="none"/>
                <w:lang w:val="en-US" w:eastAsia="zh-CN" w:bidi="ar"/>
              </w:rPr>
              <w:t>依法对消防安全重点单位遵守消防安全法律法规的情况实施监督管理。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负责查处治安管理中的消防违法行为，以及消防救援机构移交的应当给予行政拘留处罚的消防违法行为；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负责消防救援现场及周边道路的交通管制，保障消防车辆通行，协助封闭火灾现场，维护火灾现场秩序；</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依法参与火灾事故调查处理工作，办理涉失火罪和消防责任事故罪案件；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公安派出所依法依规开展日常消防监督检查、消防宣传教育。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对主管的行业领域依法实施行政审批和安全生产监管；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及时将重大灾害事故预警信息通报消防救援部门。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负责建设工程消防设计审查验收工作，依法查处建设工程消防违法行为；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指导督促物业服务企业加强住宅小区的消防安全防范，做好消防设施的维护管理；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指导业主委员会对住宅小区共用消防设施进行维修、更新、改造，将公共消防基础设施建设纳入老旧城区、老旧小区改造范围；</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参与建设工程火灾事故调查；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指导燃气经营企业加强消防安全管理，督促燃气经营企业指导用户安全用气并对燃气设施定期进行安全检查、排除隐患。</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其他行业主管部门负责职责范围内的相关工作。</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_GBK" w:cs="Times New Roman"/>
                <w:b/>
                <w:bCs/>
                <w:i w:val="0"/>
                <w:color w:val="000000"/>
                <w:kern w:val="0"/>
                <w:sz w:val="21"/>
                <w:szCs w:val="21"/>
                <w:u w:val="none"/>
                <w:lang w:val="en-US" w:eastAsia="zh-CN" w:bidi="ar"/>
              </w:rPr>
              <w:t>配合优化消防安全预案和联动机制，开展消防演练；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_GBK" w:cs="Times New Roman"/>
                <w:b/>
                <w:bCs/>
                <w:i w:val="0"/>
                <w:color w:val="000000"/>
                <w:kern w:val="0"/>
                <w:sz w:val="21"/>
                <w:szCs w:val="21"/>
                <w:u w:val="none"/>
                <w:lang w:val="en-US" w:eastAsia="zh-CN" w:bidi="ar"/>
              </w:rPr>
              <w:t>协助开展消防安全专项整治，加强易发现、易处置的公共场所动火作业、消防通道、公共消防设施、电动自行车停放充电等安全巡查，发现问题及时制止，并上报消防救援部门；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_GBK" w:cs="Times New Roman"/>
                <w:b/>
                <w:bCs/>
                <w:i w:val="0"/>
                <w:color w:val="000000"/>
                <w:kern w:val="0"/>
                <w:sz w:val="21"/>
                <w:szCs w:val="21"/>
                <w:u w:val="none"/>
                <w:lang w:val="en-US" w:eastAsia="zh-CN" w:bidi="ar"/>
              </w:rPr>
              <w:t>发生火灾时及时组织群众疏散，协助做好火灾扑救和原因调查。</w:t>
            </w:r>
          </w:p>
        </w:tc>
      </w:tr>
      <w:tr>
        <w:tblPrEx>
          <w:tblCellMar>
            <w:top w:w="0" w:type="dxa"/>
            <w:left w:w="0" w:type="dxa"/>
            <w:bottom w:w="0" w:type="dxa"/>
            <w:right w:w="0" w:type="dxa"/>
          </w:tblCellMar>
        </w:tblPrEx>
        <w:trPr>
          <w:trHeight w:val="549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75</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煤矿、非煤矿山和工矿商贸企业安全监管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牵头负责煤矿安全生产宣传；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负责煤炭行业安全生产综合监管和指导协调工作，推进煤矿企业整顿关闭和尾矿治理；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监督检查煤矿企业安全生产条件、设备设施（特种设备除外）安全情况，查处安全生产非法违法行为；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负责非煤矿山开发项目的初步设计审查、竣工验收，以及生产能力核定等工作；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负责非煤矿山（含选矿厂、尾矿库）的安全生产监督管理，确保企业安全生产许可的合规性。</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督促非煤矿山（含地质勘探）、石油（炼化、成品油管道除外）、冶金等工矿商贸行业生产经营单位贯彻执行安全生产法律法规情况及其安全生产条件、设备设施（特种设备除外）安全管理情况，指导监督相关安全标准化和防控保障体系建设等工作。</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配合开展安全生产宣传；</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配合开展煤矿和非煤矿山以及工矿商贸企业巡查；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配合对相关违法行为进行调查处理。</w:t>
            </w:r>
          </w:p>
        </w:tc>
      </w:tr>
      <w:tr>
        <w:tblPrEx>
          <w:tblCellMar>
            <w:top w:w="0" w:type="dxa"/>
            <w:left w:w="0" w:type="dxa"/>
            <w:bottom w:w="0" w:type="dxa"/>
            <w:right w:w="0" w:type="dxa"/>
          </w:tblCellMar>
        </w:tblPrEx>
        <w:trPr>
          <w:trHeight w:val="2119"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76</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生产安全事故</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应急处置</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生产安全事故发生后，负责指挥和协调职责，开展事故现场的抢险救援、技术指导、群众安置等工作；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负责组织和协调应急救援物资的储备、调拨和供应，确保应急物资的及时到位；</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收集、汇总和分析事故相关信息，及时向上报告和对外公布事故应急处置情况；</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负责生产安全事故的调查处理和灾后部署工作，督促相关部门做好问题整改；</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其他行业主管部门配合做好有关行业、领域的生产安全事故应急处置工作。</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开展生产安全宣传教育，制定应急预案，组织开展应急演练；</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对生产安全事故第一时间开展上报信息、组织群众撤离、维护秩序等先期处置；</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配合上级部门做好生产安全事故的群众安置、灾情统计、事故调查、灾后部署工作。</w:t>
            </w:r>
          </w:p>
        </w:tc>
      </w:tr>
      <w:tr>
        <w:tblPrEx>
          <w:tblCellMar>
            <w:top w:w="0" w:type="dxa"/>
            <w:left w:w="0" w:type="dxa"/>
            <w:bottom w:w="0" w:type="dxa"/>
            <w:right w:w="0" w:type="dxa"/>
          </w:tblCellMar>
        </w:tblPrEx>
        <w:trPr>
          <w:trHeight w:val="422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77</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有限空间作业</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安全监管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负责食品加工生产经营单位、造纸生产经营单位、危险化学品领域生产经营单位及矿山领域有限空间安全摸排、检查。</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w:t>
            </w:r>
            <w:r>
              <w:rPr>
                <w:rFonts w:hint="default" w:ascii="Times New Roman" w:hAnsi="Times New Roman" w:eastAsia="方正仿宋简体" w:cs="Times New Roman"/>
                <w:b/>
                <w:bCs/>
                <w:i w:val="0"/>
                <w:color w:val="000000"/>
                <w:spacing w:val="-6"/>
                <w:kern w:val="0"/>
                <w:sz w:val="21"/>
                <w:szCs w:val="21"/>
                <w:u w:val="none"/>
                <w:lang w:val="en-US" w:eastAsia="zh-CN" w:bidi="ar"/>
              </w:rPr>
              <w:t>责饲料企业、农村沼气池及规模养殖场有限空间安全摸排、检查，指导全市养殖场户有限空间安全摸排、检查。</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负责工业领域企业有限空间安全摸排、检查。</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负责房屋市政工程领域、物业小区窨井、燃气管道等有限空间安全摸排、检查。</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负责排水泵站、供水管线、集水池、检查井等有限空间安全摸排、检查。</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负责影响地下管沟、暗沟、地坑、涵洞、窨井、排水管渠、雨污检查井、生活污水井等有限空间安全的处罚。</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负责船厂（船舱内）、交通及地方铁路建设项目有限空间安全摸排、检查。</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其他行业主管部门负责职责范围内的有限空间安全监管。</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开展有限空间作业安全知识宣传；</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开展有限空间作业安全摸排，建立隐患台账；</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督促涉及有限空间查出的隐患进行整改及上报；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配合事故调查、救援和处置。</w:t>
            </w:r>
          </w:p>
        </w:tc>
      </w:tr>
      <w:tr>
        <w:tblPrEx>
          <w:tblCellMar>
            <w:top w:w="0" w:type="dxa"/>
            <w:left w:w="0" w:type="dxa"/>
            <w:bottom w:w="0" w:type="dxa"/>
            <w:right w:w="0" w:type="dxa"/>
          </w:tblCellMar>
        </w:tblPrEx>
        <w:trPr>
          <w:trHeight w:val="812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78</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危化、粉尘涉爆等安全监管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1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牵头负责危险化学品安全生产宣传，督促危险化学品生产经营单位、粉尘涉爆企业、金属冶炼企业建设项目进行安全设施评价；</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对危险化学品生产经营单位和金属冶炼企业双重预防机制落实、教育培训、安全生产费用提取等进行日常检查；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负责危险化学品生产经营单位、粉尘涉爆企业、金属冶炼企业开展专项执法检查；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依法监督检查危险化学品生产经营单位、粉尘涉爆企业、金属冶炼企业贯彻执行安全生产法律法规情况及其安全生产条件和有关设备、材料、劳动防护用品的安全生产管理，督促淘汰落后产能和生产设备，实现事故隐患整改清零销号。</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负责危险化学品运输车辆的监督管理；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协助邮政管理部门查处寄递危险化学品的行为。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负责危险化学品的公共安全管理，核发剧毒化学品购买许可证、剧毒化学品道路运输通行证，并负责危险化学品运输车辆的道路交通安全管理和违法处理。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核发危险化学品及其包装物、容器（不包括储存危险化学品的固定式大型储罐，下同）生产企业的工业产品生产许可证，并依法对其产品质量实施监督，负责对进出口危险化学品及其包装实施检验。核发危险化学品生产、储存、经营、运输企业营业执照，查处危险化学品经营企业违法采购危险化学品的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负责组织、协调危险化学品事故受伤人员的医疗卫生救治工作。</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配合开展危险化学品安全知识宣传；</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做好群众疏散应急演练；</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派员参加危险化学品经营单位、粉尘涉爆企业、金属冶炼企业安全检查；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结合日常工作开展隐患排查，发现安全隐患和风险线索，及时上报；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组织人员疏散撤离，配合做好应急处置工作。</w:t>
            </w:r>
          </w:p>
        </w:tc>
      </w:tr>
      <w:tr>
        <w:tblPrEx>
          <w:tblCellMar>
            <w:top w:w="0" w:type="dxa"/>
            <w:left w:w="0" w:type="dxa"/>
            <w:bottom w:w="0" w:type="dxa"/>
            <w:right w:w="0" w:type="dxa"/>
          </w:tblCellMar>
        </w:tblPrEx>
        <w:trPr>
          <w:trHeight w:val="1840" w:hRule="atLeast"/>
          <w:jc w:val="center"/>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79</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城镇燃气</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安全监管</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7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负责城镇燃气行业管理工作，建立健全燃气安全监管制度；</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负责燃气设施建设项目竣工验收备案以及消防设计审查、消防验收、备案和抽查工作；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负责指导工业和民用建筑、高层住宅、公共场所等消防通道的燃气消防安全监督管理；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负责督促落实燃气企业安全生产主体责任，加强对城镇燃气安全生产工作的组织领导、监管、检查；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督导各乡镇（街道）组织开展城镇燃气行业安全隐患排查整治，组织、指导、配合相关部门对城镇燃气事故调查处理。负责督促城镇燃气企业完善城镇燃气事故应急预案并组织演练。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市市场监督管理局：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负责组织草拟城镇燃气行业相关地方标准；负责对依法取得燃气经营许可的企业主体资格的监督管理和燃气流通环节的商品质量和经营市场的监管；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负责燃气生产环节的产品质量、计量监管和压力容器、压力管道制造等环节的安全监察；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负责城镇燃气设施中的特种设备质量检验的监督检查，加强对城镇燃气设施中特种设备的安装、使用和管理及强制检定计量器具的管理；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负责液化石油气充装许可的监管，加强液化石油气瓶使用登记的监管；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依法查处充装过期钢瓶和不合格钢瓶及在充装过程中掺杂使假等违法行为；依法查处燃气经营活动中掺杂使假及无照经营燃气、超范围经营燃气和乱收燃气费用等相关违法违规行为；牵头组织并依法查处非法充装液化石油气的经营站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负责指导餐饮行业、城市综合体、农贸市场、大型超市燃气使用的安全管理，落实安全防范措施，加强对餐饮行业、城市综合体、农贸市场、大型超市燃气设施安全运行情况的检查；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督导餐饮行业、城市综合体、农贸市场、大型超市等生产经营单位使用燃气的，安装可燃气体报警装置，并保障其正常使用。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负责燃气生产、供应、使用等场所的公共安全管理，依法查处为非法经营者提供场所和违规大量储存燃气、倾倒残液、偷盗燃气、倒卖报废钢瓶等严重威胁公共安全的行为；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负责配合相关职能部门对辖区非法储存、倒灌、销售瓶装液化石油气的行为和窝点进行查处，及时处理阻碍执法人员依法执行公务的行为；依法查处燃气运输车辆道路交通安全违法行为。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负责对液化石油气、天然气钢瓶的道路、水路运输及危化品运输监督管理；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负责燃气公路、内河水上运输单位及其运输工具的安全管理，组织制定事故应急预案；</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督导加强对运输装有液化石油气、天然气钢瓶的机动车辆执法管理，依法查处无经营资质从事燃气运输行为。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负责对已依法办理消防审批手续的燃气生产、储存、充装、供应、调压等场所开展消防安全检查；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配合行业主管部门指导民用建筑消防通道的燃气消防安全监督管理；积极做好燃气安全事故的应急救援工作。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负责危险化学品生产经营单位的安全监管，对</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问题气</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生产、销售企业依法责令停止、处罚。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其他行业主管部门按照</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三管三必须</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的安全监管原则，切实履行行业监管责任，尽职尽责，加强监管。</w:t>
            </w:r>
          </w:p>
        </w:tc>
        <w:tc>
          <w:tcPr>
            <w:tcW w:w="37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配合相关部门开展燃气安全工作督导、检查和安全隐患排查，发现问题及时报送；</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制定燃气安全及施工应急救援预案并组织实施，建立预警机制，组织应急救援演练，加强应急救援基地和队伍建设；</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对辖区居民每年组织不少于</w:t>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次燃气方面的宣传教育。</w:t>
            </w:r>
          </w:p>
        </w:tc>
      </w:tr>
      <w:tr>
        <w:tblPrEx>
          <w:tblCellMar>
            <w:top w:w="0" w:type="dxa"/>
            <w:left w:w="0" w:type="dxa"/>
            <w:bottom w:w="0" w:type="dxa"/>
            <w:right w:w="0" w:type="dxa"/>
          </w:tblCellMar>
        </w:tblPrEx>
        <w:trPr>
          <w:trHeight w:val="8165"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宋体" w:cs="Times New Roman"/>
                <w:b/>
                <w:bCs/>
                <w:i w:val="0"/>
                <w:color w:val="000000"/>
                <w:sz w:val="21"/>
                <w:szCs w:val="21"/>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宋体" w:cs="Times New Roman"/>
                <w:b/>
                <w:bCs/>
                <w:i w:val="0"/>
                <w:color w:val="000000"/>
                <w:sz w:val="21"/>
                <w:szCs w:val="21"/>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宋体" w:cs="Times New Roman"/>
                <w:b/>
                <w:bCs/>
                <w:i w:val="0"/>
                <w:color w:val="000000"/>
                <w:sz w:val="21"/>
                <w:szCs w:val="21"/>
                <w:u w:val="none"/>
              </w:rPr>
            </w:pPr>
          </w:p>
        </w:tc>
        <w:tc>
          <w:tcPr>
            <w:tcW w:w="57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宋体" w:cs="Times New Roman"/>
                <w:b/>
                <w:bCs/>
                <w:i w:val="0"/>
                <w:color w:val="000000"/>
                <w:sz w:val="21"/>
                <w:szCs w:val="21"/>
                <w:u w:val="none"/>
              </w:rPr>
            </w:pPr>
          </w:p>
        </w:tc>
        <w:tc>
          <w:tcPr>
            <w:tcW w:w="3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宋体" w:cs="Times New Roman"/>
                <w:b/>
                <w:bCs/>
                <w:i w:val="0"/>
                <w:color w:val="000000"/>
                <w:sz w:val="21"/>
                <w:szCs w:val="21"/>
                <w:u w:val="none"/>
              </w:rPr>
            </w:pPr>
          </w:p>
        </w:tc>
      </w:tr>
      <w:tr>
        <w:tblPrEx>
          <w:tblCellMar>
            <w:top w:w="0" w:type="dxa"/>
            <w:left w:w="0" w:type="dxa"/>
            <w:bottom w:w="0" w:type="dxa"/>
            <w:right w:w="0" w:type="dxa"/>
          </w:tblCellMar>
        </w:tblPrEx>
        <w:trPr>
          <w:trHeight w:val="80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80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烟花爆竹监管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负责烟花爆竹生产、经营、储存环节安全生产监督管理工作；牵头调查生产、经营、储存环节的安全事故。</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负责烟花爆竹的公共安全管理，处置引发突发事件；</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查处违法运输、非法储存、违规燃放烟花爆竹等行为；</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查处非法经营、生产销售假冒伪劣产品的犯罪行为。</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对烟花爆竹生产销售环节产品质量进行监管，查处生产销售不符合强制性标准、假冒伪劣烟花爆竹产品的行为以及无照经营或超范围经营。</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检查运输企业、车辆资质，查处非法营运行为。</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协助市公安局管控禁放。</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开展在非指定区域、指定时间燃放烟花爆竹的行政处罚。</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配合做好烟花爆竹经营活动的安全管理。</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负责依法受理审核烟花爆竹经营（零售）许可申请；</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核发烟花爆竹经营（零售）许可证或退回申请，并对申请人说明理由。</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组织烟花爆竹引发的火灾扑救。</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做好禁止燃放烟花爆竹的宣传教育；</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配合开展烟花爆竹非法生产、经营、储存行为的巡查排查和情况上报；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协助相关部门打击烟花爆竹相关违法违规行为。</w:t>
            </w:r>
          </w:p>
        </w:tc>
      </w:tr>
      <w:tr>
        <w:tblPrEx>
          <w:tblCellMar>
            <w:top w:w="0" w:type="dxa"/>
            <w:left w:w="0" w:type="dxa"/>
            <w:bottom w:w="0" w:type="dxa"/>
            <w:right w:w="0" w:type="dxa"/>
          </w:tblCellMar>
        </w:tblPrEx>
        <w:trPr>
          <w:trHeight w:val="380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81</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天然气长输管道</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保护</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做好法规执行与监管，负责天然气长输管道保护工作，查处危害管道安全的违法行为；</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建立管道安全隐患排查、治理档案，协调处理天然气长输管道保护的重大问题，对管道存在的外部安全隐患及时协调排除。</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开展宣传教育，提高群众的安全意识和保护意识；</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配合上级部门开展巡查，发现并上报安全隐患；</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为管道企业进行管道建设、维护和抢修作业提供便利条件；</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对管道保护范围内的违法建设、取土、挖塘等行为及时制止、督促整改；</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在管道发生事故或突发事件时，及时上报有关部门，协助做好应急处置。</w:t>
            </w:r>
          </w:p>
        </w:tc>
      </w:tr>
      <w:tr>
        <w:tblPrEx>
          <w:tblCellMar>
            <w:top w:w="0" w:type="dxa"/>
            <w:left w:w="0" w:type="dxa"/>
            <w:bottom w:w="0" w:type="dxa"/>
            <w:right w:w="0" w:type="dxa"/>
          </w:tblCellMar>
        </w:tblPrEx>
        <w:trPr>
          <w:trHeight w:val="442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82</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粮食流通及应急</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保障</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强化粮食储备，建立应急保供体系，加强对粮食流通和库存的检查；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负责粮食收购管理和服务，规范粮食收购活动；</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负责对本行政区域内粮食经营者从事粮食收购、储存、运输活动和政策性粮食的购销活动，以及执行国家粮食流通统计制度的情况进行监督检查；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建立粮食经营者信用档案，记录日常监督检查结果、违法行为查处情况，并依法向社会公示；</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开展应急演练和培训。</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依照有关法律法规，对粮食经营活动中的扰乱市场秩序行为、违法交易行为以及价格违法行为进行监督检查。</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配合做好粮食应急供应，开展粮食流通和库存检查；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配合建立粮食经营者信用档案。</w:t>
            </w:r>
          </w:p>
        </w:tc>
      </w:tr>
      <w:tr>
        <w:tblPrEx>
          <w:tblCellMar>
            <w:top w:w="0" w:type="dxa"/>
            <w:left w:w="0" w:type="dxa"/>
            <w:bottom w:w="0" w:type="dxa"/>
            <w:right w:w="0" w:type="dxa"/>
          </w:tblCellMar>
        </w:tblPrEx>
        <w:trPr>
          <w:trHeight w:val="560" w:hRule="atLeast"/>
          <w:jc w:val="center"/>
        </w:trPr>
        <w:tc>
          <w:tcPr>
            <w:tcW w:w="1371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十五、市场监管（5项）</w:t>
            </w:r>
          </w:p>
        </w:tc>
      </w:tr>
      <w:tr>
        <w:tblPrEx>
          <w:tblCellMar>
            <w:top w:w="0" w:type="dxa"/>
            <w:left w:w="0" w:type="dxa"/>
            <w:bottom w:w="0" w:type="dxa"/>
            <w:right w:w="0" w:type="dxa"/>
          </w:tblCellMar>
        </w:tblPrEx>
        <w:trPr>
          <w:trHeight w:val="378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83</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食品安全监管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1.负责指导和协调食品安全工作；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2.负责食品安全监督管理，督促食品生产经营者落实主体责任，及时发现和整改食品安全问题隐患；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3.负责指导各级包保干部落实食品安全包保责任；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4.会同相关部门及时处置食品安全突发事件。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1.负责食品安全突发事件的医疗救治工作；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2.负责食品安全突发事件流行病学调查工作，及时将流行病学调查报告通报给市场监管部门；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3.对餐具饮具集中消毒服务单位进行监督检查，发现不符合法律、法规、国家相关标准以及相关卫生规范等要求的，及时调查处理。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其他行业主管部门按职责分工开展食品安全监管工作。</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开展食品安全法律法规宣传教育和食品安全知识普及工作；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建立社区食品安全协管员队伍；</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配合市场监管所做好食品小作坊、小经营店及摊贩的监督管理工作；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督促街道社区包保干部落实包保责任，定期对包保单位开展督导；</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协同相关部门核查处置食品安全突发事件。</w:t>
            </w:r>
          </w:p>
        </w:tc>
      </w:tr>
      <w:tr>
        <w:tblPrEx>
          <w:tblCellMar>
            <w:top w:w="0" w:type="dxa"/>
            <w:left w:w="0" w:type="dxa"/>
            <w:bottom w:w="0" w:type="dxa"/>
            <w:right w:w="0" w:type="dxa"/>
          </w:tblCellMar>
        </w:tblPrEx>
        <w:trPr>
          <w:trHeight w:val="198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84</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对传销、违规直销、不正当竞争等行为的监督管理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组织查处不构成犯罪的传销行为、违规直销、不正当竞争等违法行为。</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依法查处构成犯罪的传销行为。</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配合上级部门开展防范和打击传销宣传工作；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结合日常工作开展巡查，发现或收到传销、违规直销、不正当竞争行为等问题线索，及时上报上级相关部门处理。</w:t>
            </w:r>
          </w:p>
        </w:tc>
      </w:tr>
      <w:tr>
        <w:tblPrEx>
          <w:tblCellMar>
            <w:top w:w="0" w:type="dxa"/>
            <w:left w:w="0" w:type="dxa"/>
            <w:bottom w:w="0" w:type="dxa"/>
            <w:right w:w="0" w:type="dxa"/>
          </w:tblCellMar>
        </w:tblPrEx>
        <w:trPr>
          <w:trHeight w:val="186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85</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消费者权益保护</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开展消费者权益保护工作；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维护市场经营秩序，制止不正当竞争，查处生产销售假冒伪劣商品等违法行为。</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开展消费者权益保护宣传工作；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参与重大消费纠纷的调解；</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配合开展惩治生产销售假冒伪劣商品行为工作；</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配合维护市场经营秩序，制止不正当竞争。</w:t>
            </w:r>
          </w:p>
        </w:tc>
      </w:tr>
      <w:tr>
        <w:tblPrEx>
          <w:tblCellMar>
            <w:top w:w="0" w:type="dxa"/>
            <w:left w:w="0" w:type="dxa"/>
            <w:bottom w:w="0" w:type="dxa"/>
            <w:right w:w="0" w:type="dxa"/>
          </w:tblCellMar>
        </w:tblPrEx>
        <w:trPr>
          <w:trHeight w:val="459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86</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农贸市场管理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34"/>
                <w:rFonts w:hint="default" w:ascii="Times New Roman" w:hAnsi="Times New Roman" w:eastAsia="宋体" w:cs="Times New Roman"/>
                <w:b/>
                <w:bCs/>
                <w:sz w:val="21"/>
                <w:szCs w:val="21"/>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负责对市场开办者、场内经营者进行登记注册，对农贸市场食品安全、交易秩序等进行监督管理。</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负责制定城区农贸市场专项规划和建设规范，指导农贸市场建设和改造提升工作。</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负责农贸市场动物防疫、农产品质量的监督管理，指导推进农贸市场活禽屠宰点建设。</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负责将农贸市场建设统筹纳入国土空间规划，依法保障农贸市场建设用地。</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负责农贸市场病媒生物预防控制、传染病疫情防控的指导监督。</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w:t>
            </w:r>
            <w:r>
              <w:rPr>
                <w:rFonts w:hint="default" w:ascii="Times New Roman" w:hAnsi="Times New Roman" w:eastAsia="方正仿宋简体" w:cs="Times New Roman"/>
                <w:b/>
                <w:bCs/>
                <w:i w:val="0"/>
                <w:color w:val="000000"/>
                <w:spacing w:val="-11"/>
                <w:kern w:val="0"/>
                <w:sz w:val="21"/>
                <w:szCs w:val="21"/>
                <w:u w:val="none"/>
                <w:lang w:val="en-US" w:eastAsia="zh-CN" w:bidi="ar"/>
              </w:rPr>
              <w:t>责农贸市场及其周边治安管理、道路交通安全监督管理。</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负责农贸市场及其周边市容和环境卫生监督管理工作。</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其他行业主管部门按照职责分工做好农贸市场监督管理工作。</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对民生、华福等农贸市场食品安全、环境卫生、公共安全、传染病疫情防控等情况结合日常工作开展巡查；</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督促市场开办者及市场经营者落实相关责任；</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发现农贸市场食品安全等违法行为及时制止并上报。</w:t>
            </w:r>
          </w:p>
        </w:tc>
      </w:tr>
      <w:tr>
        <w:tblPrEx>
          <w:tblCellMar>
            <w:top w:w="0" w:type="dxa"/>
            <w:left w:w="0" w:type="dxa"/>
            <w:bottom w:w="0" w:type="dxa"/>
            <w:right w:w="0" w:type="dxa"/>
          </w:tblCellMar>
        </w:tblPrEx>
        <w:trPr>
          <w:trHeight w:val="341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87</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农村集体聚餐管理（针对</w:t>
            </w:r>
            <w:r>
              <w:rPr>
                <w:rStyle w:val="34"/>
                <w:rFonts w:hint="default" w:ascii="Times New Roman" w:hAnsi="Times New Roman" w:eastAsia="宋体" w:cs="Times New Roman"/>
                <w:b/>
                <w:bCs/>
                <w:sz w:val="21"/>
                <w:szCs w:val="21"/>
                <w:lang w:val="en-US" w:eastAsia="zh-CN" w:bidi="ar"/>
              </w:rPr>
              <w:t>100</w:t>
            </w:r>
            <w:r>
              <w:rPr>
                <w:rFonts w:hint="default" w:ascii="Times New Roman" w:hAnsi="Times New Roman" w:eastAsia="方正仿宋简体" w:cs="Times New Roman"/>
                <w:b/>
                <w:bCs/>
                <w:i w:val="0"/>
                <w:color w:val="000000"/>
                <w:kern w:val="0"/>
                <w:sz w:val="21"/>
                <w:szCs w:val="21"/>
                <w:u w:val="none"/>
                <w:lang w:val="en-US" w:eastAsia="zh-CN" w:bidi="ar"/>
              </w:rPr>
              <w:t>人以上的集体聚餐）</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34"/>
                <w:rFonts w:hint="default" w:ascii="Times New Roman" w:hAnsi="Times New Roman" w:eastAsia="宋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p>
        </w:tc>
        <w:tc>
          <w:tcPr>
            <w:tcW w:w="5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1.指导和监督农村群体聚餐活动；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2.完善农村群体聚餐相关管理制度；</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3.加强食品安全宣传教育，告知举办者和承办者食品安全注意事项和相关责任，防范食品安全事故；</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4.处置农村集体聚餐食品安全事故。</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1.负责开展农村集体聚餐突发公共卫生事件流行病学调查、事故现场卫生处理和传染病防治知识的宣传、培训；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2.会同市市场监管局加强对农村集体聚餐食品安全风险的监测分析，防范食源性疾病；</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3.会同市市场监管局处置农村集体聚餐食品安全事故。</w:t>
            </w:r>
          </w:p>
        </w:tc>
        <w:tc>
          <w:tcPr>
            <w:tcW w:w="3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Style w:val="34"/>
                <w:rFonts w:hint="default" w:ascii="Times New Roman" w:hAnsi="Times New Roman" w:eastAsia="宋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实行</w:t>
            </w:r>
            <w:r>
              <w:rPr>
                <w:rStyle w:val="34"/>
                <w:rFonts w:hint="default" w:ascii="Times New Roman" w:hAnsi="Times New Roman" w:eastAsia="宋体" w:cs="Times New Roman"/>
                <w:b/>
                <w:bCs/>
                <w:sz w:val="21"/>
                <w:szCs w:val="21"/>
                <w:lang w:val="en-US" w:eastAsia="zh-CN" w:bidi="ar"/>
              </w:rPr>
              <w:t>100</w:t>
            </w:r>
            <w:r>
              <w:rPr>
                <w:rFonts w:hint="default" w:ascii="Times New Roman" w:hAnsi="Times New Roman" w:eastAsia="方正仿宋简体" w:cs="Times New Roman"/>
                <w:b/>
                <w:bCs/>
                <w:i w:val="0"/>
                <w:color w:val="000000"/>
                <w:kern w:val="0"/>
                <w:sz w:val="21"/>
                <w:szCs w:val="21"/>
                <w:u w:val="none"/>
                <w:lang w:val="en-US" w:eastAsia="zh-CN" w:bidi="ar"/>
              </w:rPr>
              <w:t>人及以上群体聚餐申报备案指导制度，并指导社区做好申报备案；</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负责群体性聚餐活动的宣传教育、培训、管理和信息收集；</w:t>
            </w:r>
            <w:r>
              <w:rPr>
                <w:rStyle w:val="34"/>
                <w:rFonts w:hint="default" w:ascii="Times New Roman" w:hAnsi="Times New Roman" w:eastAsia="宋体" w:cs="Times New Roman"/>
                <w:b/>
                <w:bCs/>
                <w:sz w:val="21"/>
                <w:szCs w:val="21"/>
                <w:lang w:val="en-US" w:eastAsia="zh-CN" w:bidi="ar"/>
              </w:rPr>
              <w:t xml:space="preserve">                         </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负责对农村集体聚餐专业加工服务者进行登记，定期审查资质并公布；</w:t>
            </w:r>
            <w:r>
              <w:rPr>
                <w:rStyle w:val="34"/>
                <w:rFonts w:hint="default" w:ascii="Times New Roman" w:hAnsi="Times New Roman" w:eastAsia="宋体" w:cs="Times New Roman"/>
                <w:b/>
                <w:bCs/>
                <w:sz w:val="21"/>
                <w:szCs w:val="21"/>
                <w:lang w:val="en-US" w:eastAsia="zh-CN" w:bidi="ar"/>
              </w:rPr>
              <w:br w:type="textWrapping"/>
            </w:r>
            <w:r>
              <w:rPr>
                <w:rStyle w:val="34"/>
                <w:rFonts w:hint="default" w:ascii="Times New Roman" w:hAnsi="Times New Roman" w:eastAsia="宋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配合处置农村集体聚餐食品安全事故。</w:t>
            </w:r>
          </w:p>
        </w:tc>
      </w:tr>
    </w:tbl>
    <w:p>
      <w:pPr>
        <w:rPr>
          <w:rFonts w:hint="default" w:ascii="Times New Roman" w:hAnsi="Times New Roman" w:cs="Times New Roman"/>
        </w:rPr>
      </w:pPr>
    </w:p>
    <w:p>
      <w:pPr>
        <w:keepNext w:val="0"/>
        <w:keepLines w:val="0"/>
        <w:pageBreakBefore w:val="0"/>
        <w:widowControl w:val="0"/>
        <w:suppressLineNumbers w:val="0"/>
        <w:kinsoku/>
        <w:wordWrap/>
        <w:overflowPunct w:val="0"/>
        <w:topLinePunct w:val="0"/>
        <w:autoSpaceDE/>
        <w:autoSpaceDN/>
        <w:bidi w:val="0"/>
        <w:adjustRightInd w:val="0"/>
        <w:snapToGrid w:val="0"/>
        <w:spacing w:line="578" w:lineRule="exact"/>
        <w:jc w:val="center"/>
        <w:textAlignment w:val="center"/>
        <w:rPr>
          <w:rFonts w:hint="default" w:ascii="Times New Roman" w:hAnsi="Times New Roman" w:eastAsia="宋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上级部门收回事项清单</w:t>
      </w:r>
    </w:p>
    <w:tbl>
      <w:tblPr>
        <w:tblStyle w:val="4"/>
        <w:tblW w:w="13409" w:type="dxa"/>
        <w:jc w:val="center"/>
        <w:shd w:val="clear" w:color="auto" w:fill="auto"/>
        <w:tblLayout w:type="fixed"/>
        <w:tblCellMar>
          <w:top w:w="0" w:type="dxa"/>
          <w:left w:w="0" w:type="dxa"/>
          <w:bottom w:w="0" w:type="dxa"/>
          <w:right w:w="0" w:type="dxa"/>
        </w:tblCellMar>
      </w:tblPr>
      <w:tblGrid>
        <w:gridCol w:w="1265"/>
        <w:gridCol w:w="7216"/>
        <w:gridCol w:w="4928"/>
      </w:tblGrid>
      <w:tr>
        <w:tblPrEx>
          <w:shd w:val="clear" w:color="auto" w:fill="auto"/>
          <w:tblCellMar>
            <w:top w:w="0" w:type="dxa"/>
            <w:left w:w="0" w:type="dxa"/>
            <w:bottom w:w="0" w:type="dxa"/>
            <w:right w:w="0" w:type="dxa"/>
          </w:tblCellMar>
        </w:tblPrEx>
        <w:trPr>
          <w:trHeight w:val="560" w:hRule="atLeast"/>
          <w:tblHeader/>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序号</w:t>
            </w:r>
          </w:p>
        </w:tc>
        <w:tc>
          <w:tcPr>
            <w:tcW w:w="7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事项名称</w:t>
            </w:r>
          </w:p>
        </w:tc>
        <w:tc>
          <w:tcPr>
            <w:tcW w:w="4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承接部门及工作方式</w:t>
            </w:r>
          </w:p>
        </w:tc>
      </w:tr>
      <w:tr>
        <w:tblPrEx>
          <w:shd w:val="clear" w:color="auto" w:fill="auto"/>
          <w:tblCellMar>
            <w:top w:w="0" w:type="dxa"/>
            <w:left w:w="0" w:type="dxa"/>
            <w:bottom w:w="0" w:type="dxa"/>
            <w:right w:w="0" w:type="dxa"/>
          </w:tblCellMar>
        </w:tblPrEx>
        <w:trPr>
          <w:trHeight w:val="483" w:hRule="atLeast"/>
          <w:jc w:val="center"/>
        </w:trPr>
        <w:tc>
          <w:tcPr>
            <w:tcW w:w="134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一、乡村振兴（</w:t>
            </w:r>
            <w:r>
              <w:rPr>
                <w:rFonts w:hint="default" w:ascii="Times New Roman" w:hAnsi="Times New Roman" w:eastAsia="宋体" w:cs="Times New Roman"/>
                <w:b/>
                <w:bCs/>
                <w:i w:val="0"/>
                <w:color w:val="000000"/>
                <w:kern w:val="0"/>
                <w:sz w:val="24"/>
                <w:szCs w:val="24"/>
                <w:u w:val="none"/>
                <w:lang w:val="en-US" w:eastAsia="zh-CN" w:bidi="ar"/>
              </w:rPr>
              <w:t>16</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113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对农产品地理标志的地域范围、标志使用的监督检查</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13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植物检疫检查</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13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动物及动物产品检疫</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13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对为违法生猪屠宰相关活动提供场所的行政处罚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13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对动物防疫的监督检查</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13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对生猪屠宰活动的监督检查</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978"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隔离、处理染疫或者疑似染疫的动物、动物产品及相关物品</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838"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出售废旧机电提灌设备及其主要零部件的确认</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1258"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对兽药的监督检查（仅下放对兽药经营企业的监督检查）</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94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w:t>
            </w:r>
          </w:p>
        </w:tc>
        <w:tc>
          <w:tcPr>
            <w:tcW w:w="7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对基本农田保护的奖励</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1490"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销毁违规调运的植物、植物产品；责令托运人或经营者对调运的带有检疫对象的植物、植物产品进行除害处理、改变用途或销毁</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918"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w:t>
            </w:r>
          </w:p>
        </w:tc>
        <w:tc>
          <w:tcPr>
            <w:tcW w:w="7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动物收购贩运备案</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113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对绿色食品及绿色食品标志的监督检查（不含监督抽查）</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09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对渔业及渔业船舶的监督检查</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13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对经营利用水生野生动物及其产品、捕捉国家重点保护的水生野生动物的监督检查</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13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对在不能从事养殖活动的水域从事养殖业的行政处罚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43" w:hRule="atLeast"/>
          <w:jc w:val="center"/>
        </w:trPr>
        <w:tc>
          <w:tcPr>
            <w:tcW w:w="134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二、民生服务（</w:t>
            </w:r>
            <w:r>
              <w:rPr>
                <w:rFonts w:hint="default" w:ascii="Times New Roman" w:hAnsi="Times New Roman" w:eastAsia="宋体" w:cs="Times New Roman"/>
                <w:b/>
                <w:bCs/>
                <w:i w:val="0"/>
                <w:color w:val="000000"/>
                <w:kern w:val="0"/>
                <w:sz w:val="24"/>
                <w:szCs w:val="24"/>
                <w:u w:val="none"/>
                <w:lang w:val="en-US" w:eastAsia="zh-CN" w:bidi="ar"/>
              </w:rPr>
              <w:t>8</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1048"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17</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对擅自砍伐护堤护岸林木的行政处罚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80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18</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对流动人口用人单位计划生育工作的监督检查</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113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19</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对流动人口未依照《流动人口计划生育工作条例》规定办理婚育证明的处理</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936"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20</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对申请病残儿医学鉴定者情况的审核</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941"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21</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对违反《四川省安全生产条例》规定的责令限期改正</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941"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22</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紧急情况下，对生产经营单位的责令暂停作业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941"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23</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为应对突发事件对单位和个人财产的征用</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113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24</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对设立健身气功站点的审核</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418" w:hRule="atLeast"/>
          <w:jc w:val="center"/>
        </w:trPr>
        <w:tc>
          <w:tcPr>
            <w:tcW w:w="134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三、社会管理（7项）</w:t>
            </w:r>
          </w:p>
        </w:tc>
      </w:tr>
      <w:tr>
        <w:tblPrEx>
          <w:shd w:val="clear" w:color="auto" w:fill="auto"/>
          <w:tblCellMar>
            <w:top w:w="0" w:type="dxa"/>
            <w:left w:w="0" w:type="dxa"/>
            <w:bottom w:w="0" w:type="dxa"/>
            <w:right w:w="0" w:type="dxa"/>
          </w:tblCellMar>
        </w:tblPrEx>
        <w:trPr>
          <w:trHeight w:val="936"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25</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对拖欠农民工工资矛盾的排查和调处</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承接部门：市人社局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工作方式：由市人社局开展相关工作</w:t>
            </w:r>
          </w:p>
        </w:tc>
      </w:tr>
      <w:tr>
        <w:tblPrEx>
          <w:shd w:val="clear" w:color="auto" w:fill="auto"/>
          <w:tblCellMar>
            <w:top w:w="0" w:type="dxa"/>
            <w:left w:w="0" w:type="dxa"/>
            <w:bottom w:w="0" w:type="dxa"/>
            <w:right w:w="0" w:type="dxa"/>
          </w:tblCellMar>
        </w:tblPrEx>
        <w:trPr>
          <w:trHeight w:val="1615"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26</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对未经定点从事生猪屠宰活动，冒用、使用伪造、出借、转让生猪定点屠宰证书或者生猪定点屠宰标志牌的行政处罚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91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27</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农村机电提灌站的产权登记</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941"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28</w:t>
            </w:r>
          </w:p>
        </w:tc>
        <w:tc>
          <w:tcPr>
            <w:tcW w:w="7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对违规停放机动车的行政处罚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承接部门：市公安局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工作方式：由市公安局开展相关工作</w:t>
            </w:r>
          </w:p>
        </w:tc>
      </w:tr>
      <w:tr>
        <w:tblPrEx>
          <w:shd w:val="clear" w:color="auto" w:fill="auto"/>
          <w:tblCellMar>
            <w:top w:w="0" w:type="dxa"/>
            <w:left w:w="0" w:type="dxa"/>
            <w:bottom w:w="0" w:type="dxa"/>
            <w:right w:w="0" w:type="dxa"/>
          </w:tblCellMar>
        </w:tblPrEx>
        <w:trPr>
          <w:trHeight w:val="941"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29</w:t>
            </w:r>
          </w:p>
        </w:tc>
        <w:tc>
          <w:tcPr>
            <w:tcW w:w="7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临时停车泊位的施划与取消</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承接部门：市公安局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工作方式：由市公安局开展相关工作</w:t>
            </w:r>
          </w:p>
        </w:tc>
      </w:tr>
      <w:tr>
        <w:tblPrEx>
          <w:shd w:val="clear" w:color="auto" w:fill="auto"/>
          <w:tblCellMar>
            <w:top w:w="0" w:type="dxa"/>
            <w:left w:w="0" w:type="dxa"/>
            <w:bottom w:w="0" w:type="dxa"/>
            <w:right w:w="0" w:type="dxa"/>
          </w:tblCellMar>
        </w:tblPrEx>
        <w:trPr>
          <w:trHeight w:val="113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30</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对宗教活动场所内的文物保护单位的行政检查</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941"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31</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负责对农村幼儿园举办、停办登记注册</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承接部门：市教育局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工作方式：由市教育局开展相关工作</w:t>
            </w:r>
          </w:p>
        </w:tc>
      </w:tr>
      <w:tr>
        <w:tblPrEx>
          <w:shd w:val="clear" w:color="auto" w:fill="auto"/>
          <w:tblCellMar>
            <w:top w:w="0" w:type="dxa"/>
            <w:left w:w="0" w:type="dxa"/>
            <w:bottom w:w="0" w:type="dxa"/>
            <w:right w:w="0" w:type="dxa"/>
          </w:tblCellMar>
        </w:tblPrEx>
        <w:trPr>
          <w:trHeight w:val="418" w:hRule="atLeast"/>
          <w:jc w:val="center"/>
        </w:trPr>
        <w:tc>
          <w:tcPr>
            <w:tcW w:w="134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四、社会保障（2项）</w:t>
            </w:r>
          </w:p>
        </w:tc>
      </w:tr>
      <w:tr>
        <w:tblPrEx>
          <w:shd w:val="clear" w:color="auto" w:fill="auto"/>
          <w:tblCellMar>
            <w:top w:w="0" w:type="dxa"/>
            <w:left w:w="0" w:type="dxa"/>
            <w:bottom w:w="0" w:type="dxa"/>
            <w:right w:w="0" w:type="dxa"/>
          </w:tblCellMar>
        </w:tblPrEx>
        <w:trPr>
          <w:trHeight w:val="941"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32</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对公民申请法律援助需要提交的经济困难证明的确认</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承接部门：市司法局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工作方式：由市司法局开展相关工作</w:t>
            </w:r>
          </w:p>
        </w:tc>
      </w:tr>
      <w:tr>
        <w:tblPrEx>
          <w:shd w:val="clear" w:color="auto" w:fill="auto"/>
          <w:tblCellMar>
            <w:top w:w="0" w:type="dxa"/>
            <w:left w:w="0" w:type="dxa"/>
            <w:bottom w:w="0" w:type="dxa"/>
            <w:right w:w="0" w:type="dxa"/>
          </w:tblCellMar>
        </w:tblPrEx>
        <w:trPr>
          <w:trHeight w:val="1168"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33</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对维护老年人合法权益和敬老、养老、助老成绩显著的组织、家庭或者个人的表彰奖励</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承接部门：市民政局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工作方式：由市民政局开展相关工作</w:t>
            </w:r>
          </w:p>
        </w:tc>
      </w:tr>
      <w:tr>
        <w:tblPrEx>
          <w:shd w:val="clear" w:color="auto" w:fill="auto"/>
          <w:tblCellMar>
            <w:top w:w="0" w:type="dxa"/>
            <w:left w:w="0" w:type="dxa"/>
            <w:bottom w:w="0" w:type="dxa"/>
            <w:right w:w="0" w:type="dxa"/>
          </w:tblCellMar>
        </w:tblPrEx>
        <w:trPr>
          <w:trHeight w:val="418" w:hRule="atLeast"/>
          <w:jc w:val="center"/>
        </w:trPr>
        <w:tc>
          <w:tcPr>
            <w:tcW w:w="134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五、自然资源（19项）</w:t>
            </w:r>
          </w:p>
        </w:tc>
      </w:tr>
      <w:tr>
        <w:tblPrEx>
          <w:shd w:val="clear" w:color="auto" w:fill="auto"/>
          <w:tblCellMar>
            <w:top w:w="0" w:type="dxa"/>
            <w:left w:w="0" w:type="dxa"/>
            <w:bottom w:w="0" w:type="dxa"/>
            <w:right w:w="0" w:type="dxa"/>
          </w:tblCellMar>
        </w:tblPrEx>
        <w:trPr>
          <w:trHeight w:val="941"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34</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森林防火检查</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113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35</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对森林高火险期内未经批准擅自进入森林高火险区活动的行政处罚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1228"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36</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对森林防火期内进入森林防火区的机动车辆未安装森林防火装置的行政处罚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121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37</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对森林防火期内森林、林木、林地的经营单位未设置森林防火警示宣传标志的行政处罚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186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38</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1248"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39</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对森林、林木、林地的经营单位或者个人未履行森林防火责任的行政处罚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124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40</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对破坏和侵占森林防火通道、标志、宣传碑（牌）、瞭望台（塔）、隔离带等设施设备的行政处罚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997"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41</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对森林防火期内携带火种和易燃易爆物品进入森林防火区或其他野外违规用火行为的行政处罚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93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42</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对擅自移动或者破坏野生植物保护设施、保护标志的行政处罚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948"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43</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对在幼林地砍柴、毁苗、放牧造成林木毁坏的行政处罚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1065"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44</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对采集发菜，或者在水土流失重点预防区和重点治理区铲草皮、挖树兜、滥挖虫草、甘草、麻黄等的行政处罚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945"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45</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对在崩塌、滑坡危险区或者泥石流易发区从事取土、挖砂、采石等可能造成水土流失的活动的行政处罚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1116"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46</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对个人之间、个人与单位之间林木所有权、林地使用权争议的裁决</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996"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47</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对在退耕还林工作中做出显著成绩的单位和个人的表彰奖励</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939"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48</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对乡（镇）村公共设施、公益事业建设用地的审核</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工作方式：由市自然资源局开展相关工作</w:t>
            </w:r>
          </w:p>
        </w:tc>
      </w:tr>
      <w:tr>
        <w:tblPrEx>
          <w:shd w:val="clear" w:color="auto" w:fill="auto"/>
          <w:tblCellMar>
            <w:top w:w="0" w:type="dxa"/>
            <w:left w:w="0" w:type="dxa"/>
            <w:bottom w:w="0" w:type="dxa"/>
            <w:right w:w="0" w:type="dxa"/>
          </w:tblCellMar>
        </w:tblPrEx>
        <w:trPr>
          <w:trHeight w:val="1312"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49</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对违反规定占用永久基本农田建窑、建房、建坟、挖砂、采石、采矿、取土、堆放固体废弃物或者从事其他活动破坏永久基本农田，毁坏种植条件的行政处罚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1022"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50</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对在禁止开垦坡度以上陡坡地开垦种植农作物或者在禁止开垦、开发的植物保护带内开垦、开发的行政处罚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1061"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51</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对擅自移动或者损毁古树名木保护牌以及保护设施的行政处罚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工作方式：由市林业局开展具体行政处罚工作</w:t>
            </w:r>
          </w:p>
        </w:tc>
      </w:tr>
      <w:tr>
        <w:tblPrEx>
          <w:shd w:val="clear" w:color="auto" w:fill="auto"/>
          <w:tblCellMar>
            <w:top w:w="0" w:type="dxa"/>
            <w:left w:w="0" w:type="dxa"/>
            <w:bottom w:w="0" w:type="dxa"/>
            <w:right w:w="0" w:type="dxa"/>
          </w:tblCellMar>
        </w:tblPrEx>
        <w:trPr>
          <w:trHeight w:val="241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52</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工作方式：由市林业局开展具体行政处罚工作</w:t>
            </w:r>
          </w:p>
        </w:tc>
      </w:tr>
      <w:tr>
        <w:tblPrEx>
          <w:shd w:val="clear" w:color="auto" w:fill="auto"/>
          <w:tblCellMar>
            <w:top w:w="0" w:type="dxa"/>
            <w:left w:w="0" w:type="dxa"/>
            <w:bottom w:w="0" w:type="dxa"/>
            <w:right w:w="0" w:type="dxa"/>
          </w:tblCellMar>
        </w:tblPrEx>
        <w:trPr>
          <w:trHeight w:val="418" w:hRule="atLeast"/>
          <w:jc w:val="center"/>
        </w:trPr>
        <w:tc>
          <w:tcPr>
            <w:tcW w:w="134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六、生态环保（6项）</w:t>
            </w:r>
          </w:p>
        </w:tc>
      </w:tr>
      <w:tr>
        <w:tblPrEx>
          <w:shd w:val="clear" w:color="auto" w:fill="auto"/>
          <w:tblCellMar>
            <w:top w:w="0" w:type="dxa"/>
            <w:left w:w="0" w:type="dxa"/>
            <w:bottom w:w="0" w:type="dxa"/>
            <w:right w:w="0" w:type="dxa"/>
          </w:tblCellMar>
        </w:tblPrEx>
        <w:trPr>
          <w:trHeight w:val="1342"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53</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对从事可能造成土壤污染活动的企业事业单位和其他生产经营者进行的监督检查</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工作方式：由达州市万源生态环境局开展具体监督检查工作</w:t>
            </w:r>
          </w:p>
        </w:tc>
      </w:tr>
      <w:tr>
        <w:tblPrEx>
          <w:shd w:val="clear" w:color="auto" w:fill="auto"/>
          <w:tblCellMar>
            <w:top w:w="0" w:type="dxa"/>
            <w:left w:w="0" w:type="dxa"/>
            <w:bottom w:w="0" w:type="dxa"/>
            <w:right w:w="0" w:type="dxa"/>
          </w:tblCellMar>
        </w:tblPrEx>
        <w:trPr>
          <w:trHeight w:val="1034"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54</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对环境保护工作有重要推动作用的信访人的表扬或者奖励</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工作方式：由达州市万源生态环境局开展相关工作</w:t>
            </w:r>
          </w:p>
        </w:tc>
      </w:tr>
      <w:tr>
        <w:tblPrEx>
          <w:shd w:val="clear" w:color="auto" w:fill="auto"/>
          <w:tblCellMar>
            <w:top w:w="0" w:type="dxa"/>
            <w:left w:w="0" w:type="dxa"/>
            <w:bottom w:w="0" w:type="dxa"/>
            <w:right w:w="0" w:type="dxa"/>
          </w:tblCellMar>
        </w:tblPrEx>
        <w:trPr>
          <w:trHeight w:val="1138"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55</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对将剧毒、高毒农药用于防治卫生害虫，用于蔬菜、瓜果、茶叶、菌类、中草药材生产或者用于水生植物的病虫害防治的行政处罚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17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56</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对重点排污单位环境信息公开活动的监督检查</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工作方式：由达州市万源生态环境局开展具体监督检查工作</w:t>
            </w:r>
          </w:p>
        </w:tc>
      </w:tr>
      <w:tr>
        <w:tblPrEx>
          <w:shd w:val="clear" w:color="auto" w:fill="auto"/>
          <w:tblCellMar>
            <w:top w:w="0" w:type="dxa"/>
            <w:left w:w="0" w:type="dxa"/>
            <w:bottom w:w="0" w:type="dxa"/>
            <w:right w:w="0" w:type="dxa"/>
          </w:tblCellMar>
        </w:tblPrEx>
        <w:trPr>
          <w:trHeight w:val="1424"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57</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外来入侵物种监督管理</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工作方式：由市农业农村局、市林业局等开展相关工作</w:t>
            </w:r>
          </w:p>
        </w:tc>
      </w:tr>
      <w:tr>
        <w:tblPrEx>
          <w:shd w:val="clear" w:color="auto" w:fill="auto"/>
          <w:tblCellMar>
            <w:top w:w="0" w:type="dxa"/>
            <w:left w:w="0" w:type="dxa"/>
            <w:bottom w:w="0" w:type="dxa"/>
            <w:right w:w="0" w:type="dxa"/>
          </w:tblCellMar>
        </w:tblPrEx>
        <w:trPr>
          <w:trHeight w:val="1485"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58</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外来入侵物种普查</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工作方式：由市农业农村局、市林业局等开展相关工作</w:t>
            </w:r>
          </w:p>
        </w:tc>
      </w:tr>
      <w:tr>
        <w:tblPrEx>
          <w:shd w:val="clear" w:color="auto" w:fill="auto"/>
          <w:tblCellMar>
            <w:top w:w="0" w:type="dxa"/>
            <w:left w:w="0" w:type="dxa"/>
            <w:bottom w:w="0" w:type="dxa"/>
            <w:right w:w="0" w:type="dxa"/>
          </w:tblCellMar>
        </w:tblPrEx>
        <w:trPr>
          <w:trHeight w:val="418" w:hRule="atLeast"/>
          <w:jc w:val="center"/>
        </w:trPr>
        <w:tc>
          <w:tcPr>
            <w:tcW w:w="134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七、城乡建设（5项）</w:t>
            </w:r>
          </w:p>
        </w:tc>
      </w:tr>
      <w:tr>
        <w:tblPrEx>
          <w:shd w:val="clear" w:color="auto" w:fill="auto"/>
          <w:tblCellMar>
            <w:top w:w="0" w:type="dxa"/>
            <w:left w:w="0" w:type="dxa"/>
            <w:bottom w:w="0" w:type="dxa"/>
            <w:right w:w="0" w:type="dxa"/>
          </w:tblCellMar>
        </w:tblPrEx>
        <w:trPr>
          <w:trHeight w:val="114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59</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对使用农药毒鱼、虾、鸟、兽等的行政处罚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818"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60</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对乡（镇）、村农村住房建设质量安全的检查</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工作方式：由市住建局开展具体监督检查工作</w:t>
            </w:r>
          </w:p>
        </w:tc>
      </w:tr>
      <w:tr>
        <w:tblPrEx>
          <w:shd w:val="clear" w:color="auto" w:fill="auto"/>
          <w:tblCellMar>
            <w:top w:w="0" w:type="dxa"/>
            <w:left w:w="0" w:type="dxa"/>
            <w:bottom w:w="0" w:type="dxa"/>
            <w:right w:w="0" w:type="dxa"/>
          </w:tblCellMar>
        </w:tblPrEx>
        <w:trPr>
          <w:trHeight w:val="810"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61</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对在历史文化名城、名镇、名村保护范围内擅自设置、移动、涂改或者损毁历史文化街区、名镇、名村标志牌的行政处罚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828"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62</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对侵占、破坏公共体育设施的处理</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790"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63</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房屋租赁登记备案</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工作方式：由市住建局开展相关工作</w:t>
            </w:r>
          </w:p>
        </w:tc>
      </w:tr>
      <w:tr>
        <w:tblPrEx>
          <w:shd w:val="clear" w:color="auto" w:fill="auto"/>
          <w:tblCellMar>
            <w:top w:w="0" w:type="dxa"/>
            <w:left w:w="0" w:type="dxa"/>
            <w:bottom w:w="0" w:type="dxa"/>
            <w:right w:w="0" w:type="dxa"/>
          </w:tblCellMar>
        </w:tblPrEx>
        <w:trPr>
          <w:trHeight w:val="418" w:hRule="atLeast"/>
          <w:jc w:val="center"/>
        </w:trPr>
        <w:tc>
          <w:tcPr>
            <w:tcW w:w="134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八、交通运输（2项）</w:t>
            </w:r>
          </w:p>
        </w:tc>
      </w:tr>
      <w:tr>
        <w:tblPrEx>
          <w:shd w:val="clear" w:color="auto" w:fill="auto"/>
          <w:tblCellMar>
            <w:top w:w="0" w:type="dxa"/>
            <w:left w:w="0" w:type="dxa"/>
            <w:bottom w:w="0" w:type="dxa"/>
            <w:right w:w="0" w:type="dxa"/>
          </w:tblCellMar>
        </w:tblPrEx>
        <w:trPr>
          <w:trHeight w:val="746"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64</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货运代理和货运配载经营备案</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工作方式：由市交运局开展相关工作</w:t>
            </w:r>
          </w:p>
        </w:tc>
      </w:tr>
      <w:tr>
        <w:tblPrEx>
          <w:shd w:val="clear" w:color="auto" w:fill="auto"/>
          <w:tblCellMar>
            <w:top w:w="0" w:type="dxa"/>
            <w:left w:w="0" w:type="dxa"/>
            <w:bottom w:w="0" w:type="dxa"/>
            <w:right w:w="0" w:type="dxa"/>
          </w:tblCellMar>
        </w:tblPrEx>
        <w:trPr>
          <w:trHeight w:val="81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65</w:t>
            </w:r>
          </w:p>
        </w:tc>
        <w:tc>
          <w:tcPr>
            <w:tcW w:w="7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对船舶、船员的监督检查</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工作方式：由市交运局开展具体监督检查工作</w:t>
            </w:r>
          </w:p>
        </w:tc>
      </w:tr>
      <w:tr>
        <w:tblPrEx>
          <w:shd w:val="clear" w:color="auto" w:fill="auto"/>
          <w:tblCellMar>
            <w:top w:w="0" w:type="dxa"/>
            <w:left w:w="0" w:type="dxa"/>
            <w:bottom w:w="0" w:type="dxa"/>
            <w:right w:w="0" w:type="dxa"/>
          </w:tblCellMar>
        </w:tblPrEx>
        <w:trPr>
          <w:trHeight w:val="418" w:hRule="atLeast"/>
          <w:jc w:val="center"/>
        </w:trPr>
        <w:tc>
          <w:tcPr>
            <w:tcW w:w="134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九、文化和旅游（6项）</w:t>
            </w:r>
          </w:p>
        </w:tc>
      </w:tr>
      <w:tr>
        <w:tblPrEx>
          <w:shd w:val="clear" w:color="auto" w:fill="auto"/>
          <w:tblCellMar>
            <w:top w:w="0" w:type="dxa"/>
            <w:left w:w="0" w:type="dxa"/>
            <w:bottom w:w="0" w:type="dxa"/>
            <w:right w:w="0" w:type="dxa"/>
          </w:tblCellMar>
        </w:tblPrEx>
        <w:trPr>
          <w:trHeight w:val="109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66</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对互联网上网服务营业场所接纳未成年人的行政处罚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105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67</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对歌舞娱乐场所接纳未成年人的行政处罚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113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68</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对游艺娱乐场所设置的电子游戏机在国家法定节假日外向未成年人提供的行政处罚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113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69</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对娱乐场所未按规定悬挂警示标志、未成年人禁入或者限入标志的行政处罚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113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70</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对互联网上网服务营业场所未悬挂《网络文化经营许可证》或者未成年人禁入标志的行政处罚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1490"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71</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对娱乐场所未在显著位置悬挂娱乐经营许可证，或者未成年人禁入（限入）标志未注明</w:t>
            </w:r>
            <w:r>
              <w:rPr>
                <w:rFonts w:hint="default" w:ascii="Times New Roman" w:hAnsi="Times New Roman" w:eastAsia="宋体" w:cs="Times New Roman"/>
                <w:b/>
                <w:bCs/>
                <w:i w:val="0"/>
                <w:color w:val="000000"/>
                <w:kern w:val="0"/>
                <w:sz w:val="24"/>
                <w:szCs w:val="24"/>
                <w:u w:val="none"/>
                <w:lang w:val="en-US" w:eastAsia="zh-CN" w:bidi="ar"/>
              </w:rPr>
              <w:t>“12318”</w:t>
            </w:r>
            <w:r>
              <w:rPr>
                <w:rFonts w:hint="default" w:ascii="Times New Roman" w:hAnsi="Times New Roman" w:eastAsia="方正仿宋_GBK" w:cs="Times New Roman"/>
                <w:b/>
                <w:bCs/>
                <w:i w:val="0"/>
                <w:color w:val="000000"/>
                <w:kern w:val="0"/>
                <w:sz w:val="24"/>
                <w:szCs w:val="24"/>
                <w:u w:val="none"/>
                <w:lang w:val="en-US" w:eastAsia="zh-CN" w:bidi="ar"/>
              </w:rPr>
              <w:t>文化市场举报电话的行政处罚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28" w:hRule="atLeast"/>
          <w:jc w:val="center"/>
        </w:trPr>
        <w:tc>
          <w:tcPr>
            <w:tcW w:w="134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十、卫生健康（3项）</w:t>
            </w:r>
          </w:p>
        </w:tc>
      </w:tr>
      <w:tr>
        <w:tblPrEx>
          <w:shd w:val="clear" w:color="auto" w:fill="auto"/>
          <w:tblCellMar>
            <w:top w:w="0" w:type="dxa"/>
            <w:left w:w="0" w:type="dxa"/>
            <w:bottom w:w="0" w:type="dxa"/>
            <w:right w:w="0" w:type="dxa"/>
          </w:tblCellMar>
        </w:tblPrEx>
        <w:trPr>
          <w:trHeight w:val="113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72</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对新生儿在医疗卫生机构以外地点死亡的核查</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113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73</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对城乡环境综合治理责任人不履行义务，责任区的容貌秩序、环境卫生未达到有关标准的行政处罚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113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74</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对再生育申请的受理</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648" w:hRule="atLeast"/>
          <w:jc w:val="center"/>
        </w:trPr>
        <w:tc>
          <w:tcPr>
            <w:tcW w:w="134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十一、应急管理及消防（</w:t>
            </w:r>
            <w:r>
              <w:rPr>
                <w:rFonts w:hint="default" w:ascii="Times New Roman" w:hAnsi="Times New Roman" w:eastAsia="宋体" w:cs="Times New Roman"/>
                <w:b/>
                <w:bCs/>
                <w:i w:val="0"/>
                <w:color w:val="000000"/>
                <w:kern w:val="0"/>
                <w:sz w:val="24"/>
                <w:szCs w:val="24"/>
                <w:u w:val="none"/>
                <w:lang w:val="en-US" w:eastAsia="zh-CN" w:bidi="ar"/>
              </w:rPr>
              <w:t>9</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941"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75</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对地质灾害险情的检查</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941"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76</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对水库大坝的监督检查</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shd w:val="clear" w:color="auto" w:fill="auto"/>
          <w:tblCellMar>
            <w:top w:w="0" w:type="dxa"/>
            <w:left w:w="0" w:type="dxa"/>
            <w:bottom w:w="0" w:type="dxa"/>
            <w:right w:w="0" w:type="dxa"/>
          </w:tblCellMar>
        </w:tblPrEx>
        <w:trPr>
          <w:trHeight w:val="1490"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77</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113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78</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对未经许可生产、经营烟花爆</w:t>
            </w:r>
            <w:r>
              <w:rPr>
                <w:rFonts w:hint="default" w:ascii="Times New Roman" w:hAnsi="Times New Roman" w:eastAsia="宋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竹制品的行政处罚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shd w:val="clear" w:color="auto" w:fill="auto"/>
          <w:tblCellMar>
            <w:top w:w="0" w:type="dxa"/>
            <w:left w:w="0" w:type="dxa"/>
            <w:bottom w:w="0" w:type="dxa"/>
            <w:right w:w="0" w:type="dxa"/>
          </w:tblCellMar>
        </w:tblPrEx>
        <w:trPr>
          <w:trHeight w:val="1318"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79</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对未经许可经营、超许可范围经营、许可证过期继续经营烟花爆竹的行政处罚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shd w:val="clear" w:color="auto" w:fill="auto"/>
          <w:tblCellMar>
            <w:top w:w="0" w:type="dxa"/>
            <w:left w:w="0" w:type="dxa"/>
            <w:bottom w:w="0" w:type="dxa"/>
            <w:right w:w="0" w:type="dxa"/>
          </w:tblCellMar>
        </w:tblPrEx>
        <w:trPr>
          <w:trHeight w:val="130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80</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对烟花爆竹零售经营者存放的烟花爆竹数量超过零售许可证载明范围的行政处罚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shd w:val="clear" w:color="auto" w:fill="auto"/>
          <w:tblCellMar>
            <w:top w:w="0" w:type="dxa"/>
            <w:left w:w="0" w:type="dxa"/>
            <w:bottom w:w="0" w:type="dxa"/>
            <w:right w:w="0" w:type="dxa"/>
          </w:tblCellMar>
        </w:tblPrEx>
        <w:trPr>
          <w:trHeight w:val="113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81</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对生产经营单位未落实应急预案规定的应急物资及装备的行政处罚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shd w:val="clear" w:color="auto" w:fill="auto"/>
          <w:tblCellMar>
            <w:top w:w="0" w:type="dxa"/>
            <w:left w:w="0" w:type="dxa"/>
            <w:bottom w:w="0" w:type="dxa"/>
            <w:right w:w="0" w:type="dxa"/>
          </w:tblCellMar>
        </w:tblPrEx>
        <w:trPr>
          <w:trHeight w:val="1288"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82</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对森林防火期内未经批准擅自在森林防火区内野外用火的行政处罚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113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83</w:t>
            </w:r>
          </w:p>
        </w:tc>
        <w:tc>
          <w:tcPr>
            <w:tcW w:w="7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电梯安全监督管理</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承接部门：市市场监管局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工作方式：由市市场监管局开展相关工作</w:t>
            </w:r>
          </w:p>
        </w:tc>
      </w:tr>
      <w:tr>
        <w:tblPrEx>
          <w:shd w:val="clear" w:color="auto" w:fill="auto"/>
          <w:tblCellMar>
            <w:top w:w="0" w:type="dxa"/>
            <w:left w:w="0" w:type="dxa"/>
            <w:bottom w:w="0" w:type="dxa"/>
            <w:right w:w="0" w:type="dxa"/>
          </w:tblCellMar>
        </w:tblPrEx>
        <w:trPr>
          <w:trHeight w:val="603" w:hRule="atLeast"/>
          <w:jc w:val="center"/>
        </w:trPr>
        <w:tc>
          <w:tcPr>
            <w:tcW w:w="134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十二、市场监管（12项）</w:t>
            </w:r>
          </w:p>
        </w:tc>
      </w:tr>
      <w:tr>
        <w:tblPrEx>
          <w:shd w:val="clear" w:color="auto" w:fill="auto"/>
          <w:tblCellMar>
            <w:top w:w="0" w:type="dxa"/>
            <w:left w:w="0" w:type="dxa"/>
            <w:bottom w:w="0" w:type="dxa"/>
            <w:right w:w="0" w:type="dxa"/>
          </w:tblCellMar>
        </w:tblPrEx>
        <w:trPr>
          <w:trHeight w:val="109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84</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对农业机械的安全监督检查</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13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85</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对未按规定建立、保存或者伪造农产品生产记录的行政处罚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13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86</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对销售的农产品未按照规定进行包装、标识的行政处罚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09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87</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对农产品质量安全的监督检查</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不含监督抽查）</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13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88</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对农产品生产过程中违规行为的行政处罚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13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89</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对农药生产、经营、使用场所进行检查（不含对农药实施抽查检测）</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13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90</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对未建立、保存农业投入品进销货台账或者未向购买者出具销售凭证的行政处罚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89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91</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对农药使用者不按照农药的标签标注的使用范围、使用方法和剂量、使用技术要求和注意事项、安全间隔期使用农药的行政处罚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13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92</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对使用禁用的农药的行政处罚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959"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93</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133"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94</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对制造、销售禁用的渔具的行政处罚</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156"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95</w:t>
            </w:r>
          </w:p>
        </w:tc>
        <w:tc>
          <w:tcPr>
            <w:tcW w:w="7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对举报违反食品安全规定的行为进行奖励</w:t>
            </w:r>
          </w:p>
        </w:tc>
        <w:tc>
          <w:tcPr>
            <w:tcW w:w="4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承接部门：市市场监管局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工作方式：由市市场监管局开展相关工作</w:t>
            </w:r>
          </w:p>
        </w:tc>
      </w:tr>
    </w:tbl>
    <w:p>
      <w:pPr>
        <w:rPr>
          <w:rFonts w:hint="default" w:ascii="Times New Roman" w:hAnsi="Times New Roman" w:cs="Times New Roman"/>
        </w:rPr>
      </w:pPr>
    </w:p>
    <w:sectPr>
      <w:footerReference r:id="rId3" w:type="default"/>
      <w:pgSz w:w="16838" w:h="11906" w:orient="landscape"/>
      <w:pgMar w:top="1701" w:right="1417" w:bottom="1417" w:left="1417" w:header="851" w:footer="1247" w:gutter="0"/>
      <w:pgBorders>
        <w:top w:val="none" w:sz="0" w:space="0"/>
        <w:left w:val="none" w:sz="0" w:space="0"/>
        <w:bottom w:val="none" w:sz="0" w:space="0"/>
        <w:right w:val="none" w:sz="0" w:space="0"/>
      </w:pgBorders>
      <w:pgNumType w:fmt="numberInDash" w:start="1"/>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86"/>
    <w:family w:val="auto"/>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mZTAzOGY3YWViOWE5MTIzOTI5ZjM2YWE0NWJhYTgifQ=="/>
  </w:docVars>
  <w:rsids>
    <w:rsidRoot w:val="57DC784B"/>
    <w:rsid w:val="012A63E4"/>
    <w:rsid w:val="02B77C93"/>
    <w:rsid w:val="0367286B"/>
    <w:rsid w:val="051364BB"/>
    <w:rsid w:val="058C271C"/>
    <w:rsid w:val="0614341E"/>
    <w:rsid w:val="07A15AE9"/>
    <w:rsid w:val="08497543"/>
    <w:rsid w:val="085E5E62"/>
    <w:rsid w:val="093713DA"/>
    <w:rsid w:val="09B64ADD"/>
    <w:rsid w:val="09C173C1"/>
    <w:rsid w:val="0A224658"/>
    <w:rsid w:val="0A4D6451"/>
    <w:rsid w:val="0B46692A"/>
    <w:rsid w:val="0D183B15"/>
    <w:rsid w:val="0D58454D"/>
    <w:rsid w:val="0FC74721"/>
    <w:rsid w:val="10FC4F6D"/>
    <w:rsid w:val="11E8679C"/>
    <w:rsid w:val="135A55B3"/>
    <w:rsid w:val="13DA4865"/>
    <w:rsid w:val="14460C23"/>
    <w:rsid w:val="156D675B"/>
    <w:rsid w:val="15E61F7B"/>
    <w:rsid w:val="17A50D7F"/>
    <w:rsid w:val="18D04E58"/>
    <w:rsid w:val="199322F9"/>
    <w:rsid w:val="19B6095F"/>
    <w:rsid w:val="1A9F1E3D"/>
    <w:rsid w:val="1AD00ADD"/>
    <w:rsid w:val="1AFA3091"/>
    <w:rsid w:val="1CAF7778"/>
    <w:rsid w:val="1D5545CD"/>
    <w:rsid w:val="1DFF44A3"/>
    <w:rsid w:val="2142245E"/>
    <w:rsid w:val="228013EC"/>
    <w:rsid w:val="22DD3655"/>
    <w:rsid w:val="235B1A3D"/>
    <w:rsid w:val="26DE6396"/>
    <w:rsid w:val="285C6730"/>
    <w:rsid w:val="29093445"/>
    <w:rsid w:val="2A773A38"/>
    <w:rsid w:val="2B001DA7"/>
    <w:rsid w:val="2BD77A2D"/>
    <w:rsid w:val="2C2E00EC"/>
    <w:rsid w:val="2C7B66AC"/>
    <w:rsid w:val="2D542CF5"/>
    <w:rsid w:val="2D5512D9"/>
    <w:rsid w:val="2DF44234"/>
    <w:rsid w:val="2F4F5672"/>
    <w:rsid w:val="302956B1"/>
    <w:rsid w:val="33682FA0"/>
    <w:rsid w:val="337E0834"/>
    <w:rsid w:val="3561361A"/>
    <w:rsid w:val="37054023"/>
    <w:rsid w:val="37306AA8"/>
    <w:rsid w:val="37387627"/>
    <w:rsid w:val="399C387F"/>
    <w:rsid w:val="3C883F37"/>
    <w:rsid w:val="3F415FC2"/>
    <w:rsid w:val="403F42BA"/>
    <w:rsid w:val="40492585"/>
    <w:rsid w:val="41CE2C93"/>
    <w:rsid w:val="42525B01"/>
    <w:rsid w:val="42575E28"/>
    <w:rsid w:val="425B5096"/>
    <w:rsid w:val="427A21D4"/>
    <w:rsid w:val="44A868C9"/>
    <w:rsid w:val="44CA6D87"/>
    <w:rsid w:val="452A715E"/>
    <w:rsid w:val="45AC5606"/>
    <w:rsid w:val="47B34EE4"/>
    <w:rsid w:val="49097035"/>
    <w:rsid w:val="49C61A18"/>
    <w:rsid w:val="4ADF7CE0"/>
    <w:rsid w:val="4BA47493"/>
    <w:rsid w:val="4CEE1542"/>
    <w:rsid w:val="4D803936"/>
    <w:rsid w:val="4DD052D7"/>
    <w:rsid w:val="4EEC2026"/>
    <w:rsid w:val="4F404A45"/>
    <w:rsid w:val="50480329"/>
    <w:rsid w:val="51590F5E"/>
    <w:rsid w:val="52257550"/>
    <w:rsid w:val="53F402FA"/>
    <w:rsid w:val="544F3DF8"/>
    <w:rsid w:val="5526649C"/>
    <w:rsid w:val="560872B1"/>
    <w:rsid w:val="57D96DC1"/>
    <w:rsid w:val="57DC784B"/>
    <w:rsid w:val="59913365"/>
    <w:rsid w:val="5A74536E"/>
    <w:rsid w:val="5A982D17"/>
    <w:rsid w:val="5A9A15F5"/>
    <w:rsid w:val="5C6537C4"/>
    <w:rsid w:val="5CEC102B"/>
    <w:rsid w:val="5D1B6D61"/>
    <w:rsid w:val="5D1E5AD2"/>
    <w:rsid w:val="5F053502"/>
    <w:rsid w:val="60004E45"/>
    <w:rsid w:val="604D2EC1"/>
    <w:rsid w:val="613023EE"/>
    <w:rsid w:val="62044B60"/>
    <w:rsid w:val="62605041"/>
    <w:rsid w:val="62AE428A"/>
    <w:rsid w:val="62E36E79"/>
    <w:rsid w:val="64CE0711"/>
    <w:rsid w:val="64FF62B0"/>
    <w:rsid w:val="659707AF"/>
    <w:rsid w:val="66A81479"/>
    <w:rsid w:val="67290F05"/>
    <w:rsid w:val="67B647A1"/>
    <w:rsid w:val="686F7E19"/>
    <w:rsid w:val="69026556"/>
    <w:rsid w:val="69584138"/>
    <w:rsid w:val="6A1A2087"/>
    <w:rsid w:val="6D1D16B4"/>
    <w:rsid w:val="6D605FE2"/>
    <w:rsid w:val="6E6E5EE1"/>
    <w:rsid w:val="703710C5"/>
    <w:rsid w:val="709B4178"/>
    <w:rsid w:val="70A906E5"/>
    <w:rsid w:val="720E35E3"/>
    <w:rsid w:val="721B7B75"/>
    <w:rsid w:val="733B519B"/>
    <w:rsid w:val="75274EA6"/>
    <w:rsid w:val="75A56D26"/>
    <w:rsid w:val="76D05B73"/>
    <w:rsid w:val="787B0AB5"/>
    <w:rsid w:val="78CF4A93"/>
    <w:rsid w:val="798B2AC7"/>
    <w:rsid w:val="7A092D9E"/>
    <w:rsid w:val="7AAE5AC7"/>
    <w:rsid w:val="7AC327D6"/>
    <w:rsid w:val="7C4445F8"/>
    <w:rsid w:val="7C4C2CEF"/>
    <w:rsid w:val="7D55440C"/>
    <w:rsid w:val="7D8D1894"/>
    <w:rsid w:val="7ED0204B"/>
    <w:rsid w:val="7F38109E"/>
    <w:rsid w:val="E2DD9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customStyle="1" w:styleId="7">
    <w:name w:val="font21"/>
    <w:basedOn w:val="5"/>
    <w:qFormat/>
    <w:uiPriority w:val="0"/>
    <w:rPr>
      <w:rFonts w:ascii="方正小标宋简体" w:hAnsi="方正小标宋简体" w:eastAsia="方正小标宋简体" w:cs="方正小标宋简体"/>
      <w:color w:val="000000"/>
      <w:sz w:val="44"/>
      <w:szCs w:val="44"/>
      <w:u w:val="none"/>
    </w:rPr>
  </w:style>
  <w:style w:type="character" w:customStyle="1" w:styleId="8">
    <w:name w:val="font13"/>
    <w:basedOn w:val="5"/>
    <w:qFormat/>
    <w:uiPriority w:val="0"/>
    <w:rPr>
      <w:rFonts w:ascii="方正黑体简体" w:hAnsi="方正黑体简体" w:eastAsia="方正黑体简体" w:cs="方正黑体简体"/>
      <w:color w:val="000000"/>
      <w:sz w:val="24"/>
      <w:szCs w:val="24"/>
      <w:u w:val="none"/>
    </w:rPr>
  </w:style>
  <w:style w:type="character" w:customStyle="1" w:styleId="9">
    <w:name w:val="font31"/>
    <w:basedOn w:val="5"/>
    <w:qFormat/>
    <w:uiPriority w:val="0"/>
    <w:rPr>
      <w:rFonts w:hint="eastAsia" w:ascii="方正黑体简体" w:hAnsi="方正黑体简体" w:eastAsia="方正黑体简体" w:cs="方正黑体简体"/>
      <w:b/>
      <w:color w:val="000000"/>
      <w:sz w:val="24"/>
      <w:szCs w:val="24"/>
      <w:u w:val="none"/>
    </w:rPr>
  </w:style>
  <w:style w:type="character" w:customStyle="1" w:styleId="10">
    <w:name w:val="font41"/>
    <w:basedOn w:val="5"/>
    <w:qFormat/>
    <w:uiPriority w:val="0"/>
    <w:rPr>
      <w:rFonts w:hint="default" w:ascii="Times New Roman" w:hAnsi="Times New Roman" w:cs="Times New Roman"/>
      <w:b/>
      <w:color w:val="000000"/>
      <w:sz w:val="24"/>
      <w:szCs w:val="24"/>
      <w:u w:val="none"/>
    </w:rPr>
  </w:style>
  <w:style w:type="character" w:customStyle="1" w:styleId="11">
    <w:name w:val="font151"/>
    <w:basedOn w:val="5"/>
    <w:qFormat/>
    <w:uiPriority w:val="0"/>
    <w:rPr>
      <w:rFonts w:hint="default" w:ascii="Times New Roman" w:hAnsi="Times New Roman" w:cs="Times New Roman"/>
      <w:color w:val="000000"/>
      <w:sz w:val="24"/>
      <w:szCs w:val="24"/>
      <w:u w:val="none"/>
    </w:rPr>
  </w:style>
  <w:style w:type="character" w:customStyle="1" w:styleId="12">
    <w:name w:val="font132"/>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13">
    <w:name w:val="font71"/>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14">
    <w:name w:val="font161"/>
    <w:basedOn w:val="5"/>
    <w:qFormat/>
    <w:uiPriority w:val="0"/>
    <w:rPr>
      <w:rFonts w:hint="default" w:ascii="Times New Roman" w:hAnsi="Times New Roman" w:cs="Times New Roman"/>
      <w:color w:val="000000"/>
      <w:sz w:val="22"/>
      <w:szCs w:val="22"/>
      <w:u w:val="none"/>
    </w:rPr>
  </w:style>
  <w:style w:type="character" w:customStyle="1" w:styleId="15">
    <w:name w:val="font61"/>
    <w:basedOn w:val="5"/>
    <w:qFormat/>
    <w:uiPriority w:val="0"/>
    <w:rPr>
      <w:rFonts w:hint="eastAsia" w:ascii="宋体" w:hAnsi="宋体" w:eastAsia="宋体" w:cs="宋体"/>
      <w:color w:val="000000"/>
      <w:sz w:val="24"/>
      <w:szCs w:val="24"/>
      <w:u w:val="none"/>
    </w:rPr>
  </w:style>
  <w:style w:type="character" w:customStyle="1" w:styleId="16">
    <w:name w:val="font101"/>
    <w:basedOn w:val="5"/>
    <w:qFormat/>
    <w:uiPriority w:val="0"/>
    <w:rPr>
      <w:rFonts w:hint="default" w:ascii="Times New Roman" w:hAnsi="Times New Roman" w:cs="Times New Roman"/>
      <w:b/>
      <w:color w:val="000000"/>
      <w:sz w:val="24"/>
      <w:szCs w:val="24"/>
      <w:u w:val="none"/>
    </w:rPr>
  </w:style>
  <w:style w:type="character" w:customStyle="1" w:styleId="17">
    <w:name w:val="font181"/>
    <w:basedOn w:val="5"/>
    <w:qFormat/>
    <w:uiPriority w:val="0"/>
    <w:rPr>
      <w:rFonts w:hint="eastAsia" w:ascii="方正仿宋简体" w:hAnsi="方正仿宋简体" w:eastAsia="方正仿宋简体" w:cs="方正仿宋简体"/>
      <w:b/>
      <w:color w:val="000000"/>
      <w:sz w:val="24"/>
      <w:szCs w:val="24"/>
      <w:u w:val="none"/>
    </w:rPr>
  </w:style>
  <w:style w:type="character" w:customStyle="1" w:styleId="18">
    <w:name w:val="font51"/>
    <w:basedOn w:val="5"/>
    <w:qFormat/>
    <w:uiPriority w:val="0"/>
    <w:rPr>
      <w:rFonts w:hint="default" w:ascii="Times New Roman" w:hAnsi="Times New Roman" w:cs="Times New Roman"/>
      <w:color w:val="000000"/>
      <w:sz w:val="24"/>
      <w:szCs w:val="24"/>
      <w:u w:val="none"/>
    </w:rPr>
  </w:style>
  <w:style w:type="character" w:customStyle="1" w:styleId="19">
    <w:name w:val="font141"/>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20">
    <w:name w:val="font11"/>
    <w:basedOn w:val="5"/>
    <w:qFormat/>
    <w:uiPriority w:val="0"/>
    <w:rPr>
      <w:rFonts w:hint="eastAsia" w:ascii="宋体" w:hAnsi="宋体" w:eastAsia="宋体" w:cs="宋体"/>
      <w:color w:val="000000"/>
      <w:sz w:val="24"/>
      <w:szCs w:val="24"/>
      <w:u w:val="none"/>
    </w:rPr>
  </w:style>
  <w:style w:type="character" w:customStyle="1" w:styleId="21">
    <w:name w:val="font131"/>
    <w:basedOn w:val="5"/>
    <w:qFormat/>
    <w:uiPriority w:val="0"/>
    <w:rPr>
      <w:rFonts w:hint="default" w:ascii="Times New Roman" w:hAnsi="Times New Roman" w:cs="Times New Roman"/>
      <w:color w:val="000000"/>
      <w:sz w:val="22"/>
      <w:szCs w:val="22"/>
      <w:u w:val="none"/>
    </w:rPr>
  </w:style>
  <w:style w:type="character" w:customStyle="1" w:styleId="22">
    <w:name w:val="font01"/>
    <w:basedOn w:val="5"/>
    <w:qFormat/>
    <w:uiPriority w:val="0"/>
    <w:rPr>
      <w:rFonts w:hint="default" w:ascii="Times New Roman" w:hAnsi="Times New Roman" w:cs="Times New Roman"/>
      <w:color w:val="000000"/>
      <w:sz w:val="20"/>
      <w:szCs w:val="20"/>
      <w:u w:val="none"/>
    </w:rPr>
  </w:style>
  <w:style w:type="character" w:customStyle="1" w:styleId="23">
    <w:name w:val="font112"/>
    <w:basedOn w:val="5"/>
    <w:qFormat/>
    <w:uiPriority w:val="0"/>
    <w:rPr>
      <w:rFonts w:hint="default" w:ascii="Times New Roman" w:hAnsi="Times New Roman" w:cs="Times New Roman"/>
      <w:color w:val="000000"/>
      <w:sz w:val="18"/>
      <w:szCs w:val="18"/>
      <w:u w:val="none"/>
    </w:rPr>
  </w:style>
  <w:style w:type="character" w:customStyle="1" w:styleId="24">
    <w:name w:val="font121"/>
    <w:basedOn w:val="5"/>
    <w:qFormat/>
    <w:uiPriority w:val="0"/>
    <w:rPr>
      <w:rFonts w:ascii="方正仿宋_GBK" w:hAnsi="方正仿宋_GBK" w:eastAsia="方正仿宋_GBK" w:cs="方正仿宋_GBK"/>
      <w:color w:val="000000"/>
      <w:sz w:val="22"/>
      <w:szCs w:val="22"/>
      <w:u w:val="none"/>
    </w:rPr>
  </w:style>
  <w:style w:type="character" w:customStyle="1" w:styleId="25">
    <w:name w:val="font91"/>
    <w:basedOn w:val="5"/>
    <w:qFormat/>
    <w:uiPriority w:val="0"/>
    <w:rPr>
      <w:rFonts w:ascii="方正黑体简体" w:hAnsi="方正黑体简体" w:eastAsia="方正黑体简体" w:cs="方正黑体简体"/>
      <w:color w:val="000000"/>
      <w:sz w:val="24"/>
      <w:szCs w:val="24"/>
      <w:u w:val="none"/>
    </w:rPr>
  </w:style>
  <w:style w:type="character" w:customStyle="1" w:styleId="26">
    <w:name w:val="font81"/>
    <w:basedOn w:val="5"/>
    <w:qFormat/>
    <w:uiPriority w:val="0"/>
    <w:rPr>
      <w:rFonts w:hint="eastAsia" w:ascii="宋体" w:hAnsi="宋体" w:eastAsia="宋体" w:cs="宋体"/>
      <w:color w:val="000000"/>
      <w:sz w:val="24"/>
      <w:szCs w:val="24"/>
      <w:u w:val="none"/>
    </w:rPr>
  </w:style>
  <w:style w:type="character" w:customStyle="1" w:styleId="27">
    <w:name w:val="font12"/>
    <w:basedOn w:val="5"/>
    <w:qFormat/>
    <w:uiPriority w:val="0"/>
    <w:rPr>
      <w:rFonts w:hint="eastAsia" w:ascii="宋体" w:hAnsi="宋体" w:eastAsia="宋体" w:cs="宋体"/>
      <w:b/>
      <w:color w:val="000000"/>
      <w:sz w:val="24"/>
      <w:szCs w:val="24"/>
      <w:u w:val="none"/>
    </w:rPr>
  </w:style>
  <w:style w:type="character" w:customStyle="1" w:styleId="28">
    <w:name w:val="font191"/>
    <w:basedOn w:val="5"/>
    <w:qFormat/>
    <w:uiPriority w:val="0"/>
    <w:rPr>
      <w:rFonts w:hint="default" w:ascii="Times New Roman" w:hAnsi="Times New Roman" w:cs="Times New Roman"/>
      <w:color w:val="000000"/>
      <w:sz w:val="24"/>
      <w:szCs w:val="24"/>
      <w:u w:val="single"/>
    </w:rPr>
  </w:style>
  <w:style w:type="character" w:customStyle="1" w:styleId="29">
    <w:name w:val="font201"/>
    <w:basedOn w:val="5"/>
    <w:qFormat/>
    <w:uiPriority w:val="0"/>
    <w:rPr>
      <w:rFonts w:hint="default" w:ascii="Times New Roman" w:hAnsi="Times New Roman" w:cs="Times New Roman"/>
      <w:color w:val="FF0000"/>
      <w:sz w:val="24"/>
      <w:szCs w:val="24"/>
      <w:u w:val="none"/>
    </w:rPr>
  </w:style>
  <w:style w:type="character" w:customStyle="1" w:styleId="30">
    <w:name w:val="font171"/>
    <w:basedOn w:val="5"/>
    <w:qFormat/>
    <w:uiPriority w:val="0"/>
    <w:rPr>
      <w:rFonts w:hint="eastAsia" w:ascii="方正仿宋简体" w:hAnsi="方正仿宋简体" w:eastAsia="方正仿宋简体" w:cs="方正仿宋简体"/>
      <w:color w:val="000000"/>
      <w:sz w:val="18"/>
      <w:szCs w:val="18"/>
      <w:u w:val="none"/>
    </w:rPr>
  </w:style>
  <w:style w:type="character" w:customStyle="1" w:styleId="31">
    <w:name w:val="font231"/>
    <w:basedOn w:val="5"/>
    <w:qFormat/>
    <w:uiPriority w:val="0"/>
    <w:rPr>
      <w:rFonts w:hint="default" w:ascii="Times New Roman" w:hAnsi="Times New Roman" w:cs="Times New Roman"/>
      <w:color w:val="000000"/>
      <w:sz w:val="24"/>
      <w:szCs w:val="24"/>
      <w:u w:val="none"/>
    </w:rPr>
  </w:style>
  <w:style w:type="character" w:customStyle="1" w:styleId="32">
    <w:name w:val="font241"/>
    <w:basedOn w:val="5"/>
    <w:qFormat/>
    <w:uiPriority w:val="0"/>
    <w:rPr>
      <w:rFonts w:ascii="方正仿宋简体" w:hAnsi="方正仿宋简体" w:eastAsia="方正仿宋简体" w:cs="方正仿宋简体"/>
      <w:color w:val="000000"/>
      <w:sz w:val="24"/>
      <w:szCs w:val="24"/>
      <w:u w:val="none"/>
    </w:rPr>
  </w:style>
  <w:style w:type="character" w:customStyle="1" w:styleId="33">
    <w:name w:val="font111"/>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34">
    <w:name w:val="font221"/>
    <w:basedOn w:val="5"/>
    <w:qFormat/>
    <w:uiPriority w:val="0"/>
    <w:rPr>
      <w:rFonts w:hint="default" w:ascii="Times New Roman" w:hAnsi="Times New Roman" w:cs="Times New Roman"/>
      <w:color w:val="000000"/>
      <w:sz w:val="24"/>
      <w:szCs w:val="24"/>
      <w:u w:val="none"/>
    </w:rPr>
  </w:style>
  <w:style w:type="character" w:customStyle="1" w:styleId="35">
    <w:name w:val="font212"/>
    <w:basedOn w:val="5"/>
    <w:qFormat/>
    <w:uiPriority w:val="0"/>
    <w:rPr>
      <w:rFonts w:hint="default" w:ascii="Times New Roman" w:hAnsi="Times New Roman" w:cs="Times New Roman"/>
      <w:b/>
      <w:color w:val="000000"/>
      <w:sz w:val="24"/>
      <w:szCs w:val="24"/>
      <w:u w:val="none"/>
    </w:rPr>
  </w:style>
  <w:style w:type="paragraph" w:customStyle="1" w:styleId="36">
    <w:name w:val=" Char"/>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25166</Words>
  <Characters>25704</Characters>
  <Lines>0</Lines>
  <Paragraphs>0</Paragraphs>
  <TotalTime>8</TotalTime>
  <ScaleCrop>false</ScaleCrop>
  <LinksUpToDate>false</LinksUpToDate>
  <CharactersWithSpaces>26615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2025-07-17T13:54:00Z</dcterms:created>
  <dc:creator>lenovo</dc:creator>
  <cp:lastModifiedBy>user</cp:lastModifiedBy>
  <dcterms:modified xsi:type="dcterms:W3CDTF">2025-09-19T12:21:33Z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eyJoZGlkIjoiNmFkMTQ4YzA2NTNlMDE4NTc5NmJkYTI2NmE5NGIxMzYiLCJ1c2VySWQiOiIxNjY5Nzc3Njk1In0=</vt:lpwstr>
  </property>
  <property fmtid="{D5CDD505-2E9C-101B-9397-08002B2CF9AE}" pid="4" name="ICV">
    <vt:lpwstr>EDCA124EBD3B405CACAEC2D2788D3443_12</vt:lpwstr>
  </property>
</Properties>
</file>