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简体" w:cs="Times New Roman"/>
          <w:sz w:val="112"/>
          <w:szCs w:val="112"/>
          <w:lang w:val="en-US" w:eastAsia="zh-CN"/>
        </w:rPr>
      </w:pPr>
      <w:r>
        <w:rPr>
          <w:rFonts w:hint="default" w:ascii="Times New Roman" w:hAnsi="Times New Roman" w:eastAsia="方正小标宋简体" w:cs="Times New Roman"/>
          <w:sz w:val="112"/>
          <w:szCs w:val="112"/>
          <w:lang w:val="en-US" w:eastAsia="zh-CN"/>
        </w:rPr>
        <w:t>四川省达州市万源市白沙镇</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简体"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基本履职事项清单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配合履职事项清单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上级部门收回事项清单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69</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pP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545" w:type="dxa"/>
        <w:jc w:val="center"/>
        <w:shd w:val="clear" w:color="auto" w:fill="auto"/>
        <w:tblLayout w:type="fixed"/>
        <w:tblCellMar>
          <w:top w:w="0" w:type="dxa"/>
          <w:left w:w="0" w:type="dxa"/>
          <w:bottom w:w="0" w:type="dxa"/>
          <w:right w:w="0" w:type="dxa"/>
        </w:tblCellMar>
      </w:tblPr>
      <w:tblGrid>
        <w:gridCol w:w="849"/>
        <w:gridCol w:w="12696"/>
      </w:tblGrid>
      <w:tr>
        <w:tblPrEx>
          <w:shd w:val="clear" w:color="auto" w:fill="auto"/>
          <w:tblCellMar>
            <w:top w:w="0" w:type="dxa"/>
            <w:left w:w="0" w:type="dxa"/>
            <w:bottom w:w="0" w:type="dxa"/>
            <w:right w:w="0" w:type="dxa"/>
          </w:tblCellMar>
        </w:tblPrEx>
        <w:trPr>
          <w:trHeight w:val="542" w:hRule="atLeast"/>
          <w:tblHeade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r>
      <w:tr>
        <w:tblPrEx>
          <w:shd w:val="clear" w:color="auto" w:fill="auto"/>
          <w:tblCellMar>
            <w:top w:w="0" w:type="dxa"/>
            <w:left w:w="0" w:type="dxa"/>
            <w:bottom w:w="0" w:type="dxa"/>
            <w:right w:w="0" w:type="dxa"/>
          </w:tblCellMar>
        </w:tblPrEx>
        <w:trPr>
          <w:trHeight w:val="560"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一、党的建设（17项）</w:t>
            </w:r>
          </w:p>
        </w:tc>
      </w:tr>
      <w:tr>
        <w:tblPrEx>
          <w:shd w:val="clear" w:color="auto" w:fill="auto"/>
          <w:tblCellMar>
            <w:top w:w="0" w:type="dxa"/>
            <w:left w:w="0" w:type="dxa"/>
            <w:bottom w:w="0" w:type="dxa"/>
            <w:right w:w="0" w:type="dxa"/>
          </w:tblCellMar>
        </w:tblPrEx>
        <w:trPr>
          <w:trHeight w:val="109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shd w:val="clear" w:color="auto" w:fill="auto"/>
          <w:tblCellMar>
            <w:top w:w="0" w:type="dxa"/>
            <w:left w:w="0" w:type="dxa"/>
            <w:bottom w:w="0" w:type="dxa"/>
            <w:right w:w="0" w:type="dxa"/>
          </w:tblCellMar>
        </w:tblPrEx>
        <w:trPr>
          <w:trHeight w:val="88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shd w:val="clear" w:color="auto" w:fill="auto"/>
          <w:tblCellMar>
            <w:top w:w="0" w:type="dxa"/>
            <w:left w:w="0" w:type="dxa"/>
            <w:bottom w:w="0" w:type="dxa"/>
            <w:right w:w="0" w:type="dxa"/>
          </w:tblCellMar>
        </w:tblPrEx>
        <w:trPr>
          <w:trHeight w:val="11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shd w:val="clear" w:color="auto" w:fill="auto"/>
          <w:tblCellMar>
            <w:top w:w="0" w:type="dxa"/>
            <w:left w:w="0" w:type="dxa"/>
            <w:bottom w:w="0" w:type="dxa"/>
            <w:right w:w="0" w:type="dxa"/>
          </w:tblCellMar>
        </w:tblPrEx>
        <w:trPr>
          <w:trHeight w:val="12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健全党建引领基层治理机制，加强党建引领省际边界治理，依托边界区域联合党委中国共产党双白边界区域联合委员会，建立联防联控联建机制；</w:t>
            </w:r>
            <w:r>
              <w:rPr>
                <w:rFonts w:hint="default" w:ascii="Times New Roman" w:hAnsi="Times New Roman" w:eastAsia="方正仿宋简体" w:cs="Times New Roman"/>
                <w:b/>
                <w:bCs/>
                <w:i w:val="0"/>
                <w:color w:val="000000"/>
                <w:kern w:val="0"/>
                <w:sz w:val="24"/>
                <w:szCs w:val="24"/>
                <w:u w:val="none"/>
                <w:lang w:val="en-US" w:eastAsia="zh-CN" w:bidi="ar"/>
              </w:rPr>
              <w:t>指导</w:t>
            </w:r>
            <w:r>
              <w:rPr>
                <w:rFonts w:hint="default" w:ascii="Times New Roman" w:hAnsi="Times New Roman" w:eastAsia="方正仿宋_GBK" w:cs="Times New Roman"/>
                <w:b/>
                <w:bCs/>
                <w:i w:val="0"/>
                <w:color w:val="000000"/>
                <w:kern w:val="0"/>
                <w:sz w:val="24"/>
                <w:szCs w:val="24"/>
                <w:u w:val="none"/>
                <w:lang w:val="en-US" w:eastAsia="zh-CN" w:bidi="ar"/>
              </w:rPr>
              <w:t>工农街社区、河街</w:t>
            </w:r>
            <w:r>
              <w:rPr>
                <w:rFonts w:hint="default" w:ascii="Times New Roman" w:hAnsi="Times New Roman" w:eastAsia="方正仿宋简体" w:cs="Times New Roman"/>
                <w:b/>
                <w:bCs/>
                <w:i w:val="0"/>
                <w:color w:val="000000"/>
                <w:kern w:val="0"/>
                <w:sz w:val="24"/>
                <w:szCs w:val="24"/>
                <w:u w:val="none"/>
                <w:lang w:val="en-US" w:eastAsia="zh-CN" w:bidi="ar"/>
              </w:rPr>
              <w:t>社区健全完善党建联建共建工作机制和开展共建项目</w:t>
            </w:r>
            <w:r>
              <w:rPr>
                <w:rFonts w:hint="default" w:ascii="Times New Roman" w:hAnsi="Times New Roman" w:eastAsia="方正仿宋_GBK" w:cs="Times New Roman"/>
                <w:b/>
                <w:bCs/>
                <w:i w:val="0"/>
                <w:color w:val="000000"/>
                <w:kern w:val="0"/>
                <w:sz w:val="24"/>
                <w:szCs w:val="24"/>
                <w:u w:val="none"/>
                <w:lang w:val="en-US" w:eastAsia="zh-CN" w:bidi="ar"/>
              </w:rPr>
              <w:t>；完善社会工作服务体系，开展人民建议征集有关工作，推动基层群众自治、法治、德治相融合</w:t>
            </w:r>
          </w:p>
        </w:tc>
      </w:tr>
      <w:tr>
        <w:tblPrEx>
          <w:shd w:val="clear" w:color="auto" w:fill="auto"/>
          <w:tblCellMar>
            <w:top w:w="0" w:type="dxa"/>
            <w:left w:w="0" w:type="dxa"/>
            <w:bottom w:w="0" w:type="dxa"/>
            <w:right w:w="0" w:type="dxa"/>
          </w:tblCellMar>
        </w:tblPrEx>
        <w:trPr>
          <w:trHeight w:val="86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tblCellMar>
            <w:top w:w="0" w:type="dxa"/>
            <w:left w:w="0" w:type="dxa"/>
            <w:bottom w:w="0" w:type="dxa"/>
            <w:right w:w="0" w:type="dxa"/>
          </w:tblCellMar>
        </w:tblPrEx>
        <w:trPr>
          <w:trHeight w:val="64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shd w:val="clear" w:color="auto" w:fill="auto"/>
          <w:tblCellMar>
            <w:top w:w="0" w:type="dxa"/>
            <w:left w:w="0" w:type="dxa"/>
            <w:bottom w:w="0" w:type="dxa"/>
            <w:right w:w="0" w:type="dxa"/>
          </w:tblCellMar>
        </w:tblPrEx>
        <w:trPr>
          <w:trHeight w:val="57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shd w:val="clear" w:color="auto" w:fill="auto"/>
          <w:tblCellMar>
            <w:top w:w="0" w:type="dxa"/>
            <w:left w:w="0" w:type="dxa"/>
            <w:bottom w:w="0" w:type="dxa"/>
            <w:right w:w="0" w:type="dxa"/>
          </w:tblCellMar>
        </w:tblPrEx>
        <w:trPr>
          <w:trHeight w:val="79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shd w:val="clear" w:color="auto" w:fill="auto"/>
          <w:tblCellMar>
            <w:top w:w="0" w:type="dxa"/>
            <w:left w:w="0" w:type="dxa"/>
            <w:bottom w:w="0" w:type="dxa"/>
            <w:right w:w="0" w:type="dxa"/>
          </w:tblCellMar>
        </w:tblPrEx>
        <w:trPr>
          <w:trHeight w:val="86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shd w:val="clear" w:color="auto" w:fill="auto"/>
          <w:tblCellMar>
            <w:top w:w="0" w:type="dxa"/>
            <w:left w:w="0" w:type="dxa"/>
            <w:bottom w:w="0" w:type="dxa"/>
            <w:right w:w="0" w:type="dxa"/>
          </w:tblCellMar>
        </w:tblPrEx>
        <w:trPr>
          <w:trHeight w:val="117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shd w:val="clear" w:color="auto" w:fill="auto"/>
          <w:tblCellMar>
            <w:top w:w="0" w:type="dxa"/>
            <w:left w:w="0" w:type="dxa"/>
            <w:bottom w:w="0" w:type="dxa"/>
            <w:right w:w="0" w:type="dxa"/>
          </w:tblCellMar>
        </w:tblPrEx>
        <w:trPr>
          <w:trHeight w:val="74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shd w:val="clear" w:color="auto" w:fill="auto"/>
          <w:tblCellMar>
            <w:top w:w="0" w:type="dxa"/>
            <w:left w:w="0" w:type="dxa"/>
            <w:bottom w:w="0" w:type="dxa"/>
            <w:right w:w="0" w:type="dxa"/>
          </w:tblCellMar>
        </w:tblPrEx>
        <w:trPr>
          <w:trHeight w:val="1191"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shd w:val="clear" w:color="auto" w:fill="auto"/>
          <w:tblCellMar>
            <w:top w:w="0" w:type="dxa"/>
            <w:left w:w="0" w:type="dxa"/>
            <w:bottom w:w="0" w:type="dxa"/>
            <w:right w:w="0" w:type="dxa"/>
          </w:tblCellMar>
        </w:tblPrEx>
        <w:trPr>
          <w:trHeight w:val="84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强化基层党组织阵地建设，加强村（社区）党群服务中心规范化建设、使用和管理，优化党群服务中心功能布局，规范村级组织工作事务、机构牌子和证明事项；指导“两企三新”组织开展党建工作</w:t>
            </w:r>
          </w:p>
        </w:tc>
      </w:tr>
      <w:tr>
        <w:tblPrEx>
          <w:shd w:val="clear" w:color="auto" w:fill="auto"/>
          <w:tblCellMar>
            <w:top w:w="0" w:type="dxa"/>
            <w:left w:w="0" w:type="dxa"/>
            <w:bottom w:w="0" w:type="dxa"/>
            <w:right w:w="0" w:type="dxa"/>
          </w:tblCellMar>
        </w:tblPrEx>
        <w:trPr>
          <w:trHeight w:val="86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shd w:val="clear" w:color="auto" w:fill="auto"/>
          <w:tblCellMar>
            <w:top w:w="0" w:type="dxa"/>
            <w:left w:w="0" w:type="dxa"/>
            <w:bottom w:w="0" w:type="dxa"/>
            <w:right w:w="0" w:type="dxa"/>
          </w:tblCellMar>
        </w:tblPrEx>
        <w:trPr>
          <w:trHeight w:val="87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shd w:val="clear" w:color="auto" w:fill="auto"/>
          <w:tblCellMar>
            <w:top w:w="0" w:type="dxa"/>
            <w:left w:w="0" w:type="dxa"/>
            <w:bottom w:w="0" w:type="dxa"/>
            <w:right w:w="0" w:type="dxa"/>
          </w:tblCellMar>
        </w:tblPrEx>
        <w:trPr>
          <w:trHeight w:val="611"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shd w:val="clear" w:color="auto" w:fill="auto"/>
          <w:tblCellMar>
            <w:top w:w="0" w:type="dxa"/>
            <w:left w:w="0" w:type="dxa"/>
            <w:bottom w:w="0" w:type="dxa"/>
            <w:right w:w="0" w:type="dxa"/>
          </w:tblCellMar>
        </w:tblPrEx>
        <w:trPr>
          <w:trHeight w:val="466"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二、经济发展（4项）</w:t>
            </w:r>
          </w:p>
        </w:tc>
      </w:tr>
      <w:tr>
        <w:tblPrEx>
          <w:shd w:val="clear" w:color="auto" w:fill="auto"/>
          <w:tblCellMar>
            <w:top w:w="0" w:type="dxa"/>
            <w:left w:w="0" w:type="dxa"/>
            <w:bottom w:w="0" w:type="dxa"/>
            <w:right w:w="0" w:type="dxa"/>
          </w:tblCellMar>
        </w:tblPrEx>
        <w:trPr>
          <w:trHeight w:val="126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县域副中心经济社会发展规划和年度计划，做好省级“百强中心镇”建设工作，促进工业、农业、服务业三产融合发展，统筹指导、协调服务和监督管理全镇经济发展工作；制定产业发展规划，发展肉牛、旧院黑鸡、富硒水果、高山蔬菜等特色优势产业，培育壮大程向葡萄、白沙镇西瓜、青龙嘴草莓等优质农产品，促进农业特色产业发展</w:t>
            </w:r>
          </w:p>
        </w:tc>
      </w:tr>
      <w:tr>
        <w:tblPrEx>
          <w:shd w:val="clear" w:color="auto" w:fill="auto"/>
          <w:tblCellMar>
            <w:top w:w="0" w:type="dxa"/>
            <w:left w:w="0" w:type="dxa"/>
            <w:bottom w:w="0" w:type="dxa"/>
            <w:right w:w="0" w:type="dxa"/>
          </w:tblCellMar>
        </w:tblPrEx>
        <w:trPr>
          <w:trHeight w:val="110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shd w:val="clear" w:color="auto" w:fill="auto"/>
          <w:tblCellMar>
            <w:top w:w="0" w:type="dxa"/>
            <w:left w:w="0" w:type="dxa"/>
            <w:bottom w:w="0" w:type="dxa"/>
            <w:right w:w="0" w:type="dxa"/>
          </w:tblCellMar>
        </w:tblPrEx>
        <w:trPr>
          <w:trHeight w:val="87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shd w:val="clear" w:color="auto" w:fill="auto"/>
          <w:tblCellMar>
            <w:top w:w="0" w:type="dxa"/>
            <w:left w:w="0" w:type="dxa"/>
            <w:bottom w:w="0" w:type="dxa"/>
            <w:right w:w="0" w:type="dxa"/>
          </w:tblCellMar>
        </w:tblPrEx>
        <w:trPr>
          <w:trHeight w:val="52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shd w:val="clear" w:color="auto" w:fill="auto"/>
          <w:tblCellMar>
            <w:top w:w="0" w:type="dxa"/>
            <w:left w:w="0" w:type="dxa"/>
            <w:bottom w:w="0" w:type="dxa"/>
            <w:right w:w="0" w:type="dxa"/>
          </w:tblCellMar>
        </w:tblPrEx>
        <w:trPr>
          <w:trHeight w:val="499"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shd w:val="clear" w:color="auto" w:fill="auto"/>
          <w:tblCellMar>
            <w:top w:w="0" w:type="dxa"/>
            <w:left w:w="0" w:type="dxa"/>
            <w:bottom w:w="0" w:type="dxa"/>
            <w:right w:w="0" w:type="dxa"/>
          </w:tblCellMar>
        </w:tblPrEx>
        <w:trPr>
          <w:trHeight w:val="83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shd w:val="clear" w:color="auto" w:fill="auto"/>
          <w:tblCellMar>
            <w:top w:w="0" w:type="dxa"/>
            <w:left w:w="0" w:type="dxa"/>
            <w:bottom w:w="0" w:type="dxa"/>
            <w:right w:w="0" w:type="dxa"/>
          </w:tblCellMar>
        </w:tblPrEx>
        <w:trPr>
          <w:trHeight w:val="8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shd w:val="clear" w:color="auto" w:fill="auto"/>
          <w:tblCellMar>
            <w:top w:w="0" w:type="dxa"/>
            <w:left w:w="0" w:type="dxa"/>
            <w:bottom w:w="0" w:type="dxa"/>
            <w:right w:w="0" w:type="dxa"/>
          </w:tblCellMar>
        </w:tblPrEx>
        <w:trPr>
          <w:trHeight w:val="134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shd w:val="clear" w:color="auto" w:fill="auto"/>
          <w:tblCellMar>
            <w:top w:w="0" w:type="dxa"/>
            <w:left w:w="0" w:type="dxa"/>
            <w:bottom w:w="0" w:type="dxa"/>
            <w:right w:w="0" w:type="dxa"/>
          </w:tblCellMar>
        </w:tblPrEx>
        <w:trPr>
          <w:trHeight w:val="86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shd w:val="clear" w:color="auto" w:fill="auto"/>
          <w:tblCellMar>
            <w:top w:w="0" w:type="dxa"/>
            <w:left w:w="0" w:type="dxa"/>
            <w:bottom w:w="0" w:type="dxa"/>
            <w:right w:w="0" w:type="dxa"/>
          </w:tblCellMar>
        </w:tblPrEx>
        <w:trPr>
          <w:trHeight w:val="59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shd w:val="clear" w:color="auto" w:fill="auto"/>
          <w:tblCellMar>
            <w:top w:w="0" w:type="dxa"/>
            <w:left w:w="0" w:type="dxa"/>
            <w:bottom w:w="0" w:type="dxa"/>
            <w:right w:w="0" w:type="dxa"/>
          </w:tblCellMar>
        </w:tblPrEx>
        <w:trPr>
          <w:trHeight w:val="95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shd w:val="clear" w:color="auto" w:fill="auto"/>
          <w:tblCellMar>
            <w:top w:w="0" w:type="dxa"/>
            <w:left w:w="0" w:type="dxa"/>
            <w:bottom w:w="0" w:type="dxa"/>
            <w:right w:w="0" w:type="dxa"/>
          </w:tblCellMar>
        </w:tblPrEx>
        <w:trPr>
          <w:trHeight w:val="92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shd w:val="clear" w:color="auto" w:fill="auto"/>
          <w:tblCellMar>
            <w:top w:w="0" w:type="dxa"/>
            <w:left w:w="0" w:type="dxa"/>
            <w:bottom w:w="0" w:type="dxa"/>
            <w:right w:w="0" w:type="dxa"/>
          </w:tblCellMar>
        </w:tblPrEx>
        <w:trPr>
          <w:trHeight w:val="479"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四、平安法治（4项）</w:t>
            </w:r>
          </w:p>
        </w:tc>
      </w:tr>
      <w:tr>
        <w:tblPrEx>
          <w:shd w:val="clear" w:color="auto" w:fill="auto"/>
          <w:tblCellMar>
            <w:top w:w="0" w:type="dxa"/>
            <w:left w:w="0" w:type="dxa"/>
            <w:bottom w:w="0" w:type="dxa"/>
            <w:right w:w="0" w:type="dxa"/>
          </w:tblCellMar>
        </w:tblPrEx>
        <w:trPr>
          <w:trHeight w:val="90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shd w:val="clear" w:color="auto" w:fill="auto"/>
          <w:tblCellMar>
            <w:top w:w="0" w:type="dxa"/>
            <w:left w:w="0" w:type="dxa"/>
            <w:bottom w:w="0" w:type="dxa"/>
            <w:right w:w="0" w:type="dxa"/>
          </w:tblCellMar>
        </w:tblPrEx>
        <w:trPr>
          <w:trHeight w:val="1701"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shd w:val="clear" w:color="auto" w:fill="auto"/>
          <w:tblCellMar>
            <w:top w:w="0" w:type="dxa"/>
            <w:left w:w="0" w:type="dxa"/>
            <w:bottom w:w="0" w:type="dxa"/>
            <w:right w:w="0" w:type="dxa"/>
          </w:tblCellMar>
        </w:tblPrEx>
        <w:trPr>
          <w:trHeight w:val="79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shd w:val="clear" w:color="auto" w:fill="auto"/>
          <w:tblCellMar>
            <w:top w:w="0" w:type="dxa"/>
            <w:left w:w="0" w:type="dxa"/>
            <w:bottom w:w="0" w:type="dxa"/>
            <w:right w:w="0" w:type="dxa"/>
          </w:tblCellMar>
        </w:tblPrEx>
        <w:trPr>
          <w:trHeight w:val="92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shd w:val="clear" w:color="auto" w:fill="auto"/>
          <w:tblCellMar>
            <w:top w:w="0" w:type="dxa"/>
            <w:left w:w="0" w:type="dxa"/>
            <w:bottom w:w="0" w:type="dxa"/>
            <w:right w:w="0" w:type="dxa"/>
          </w:tblCellMar>
        </w:tblPrEx>
        <w:trPr>
          <w:trHeight w:val="516"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五、乡村振兴（12项）</w:t>
            </w:r>
          </w:p>
        </w:tc>
      </w:tr>
      <w:tr>
        <w:tblPrEx>
          <w:shd w:val="clear" w:color="auto" w:fill="auto"/>
          <w:tblCellMar>
            <w:top w:w="0" w:type="dxa"/>
            <w:left w:w="0" w:type="dxa"/>
            <w:bottom w:w="0" w:type="dxa"/>
            <w:right w:w="0" w:type="dxa"/>
          </w:tblCellMar>
        </w:tblPrEx>
        <w:trPr>
          <w:trHeight w:val="120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shd w:val="clear" w:color="auto" w:fill="auto"/>
          <w:tblCellMar>
            <w:top w:w="0" w:type="dxa"/>
            <w:left w:w="0" w:type="dxa"/>
            <w:bottom w:w="0" w:type="dxa"/>
            <w:right w:w="0" w:type="dxa"/>
          </w:tblCellMar>
        </w:tblPrEx>
        <w:trPr>
          <w:trHeight w:val="120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shd w:val="clear" w:color="auto" w:fill="auto"/>
          <w:tblCellMar>
            <w:top w:w="0" w:type="dxa"/>
            <w:left w:w="0" w:type="dxa"/>
            <w:bottom w:w="0" w:type="dxa"/>
            <w:right w:w="0" w:type="dxa"/>
          </w:tblCellMar>
        </w:tblPrEx>
        <w:trPr>
          <w:trHeight w:val="89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一对一”托底性帮扶政策落实，建立重点学校、医院、企业结对帮扶机制，加快特色产业发展，强化基础设施建设；加强联系“一对一”结对帮扶单位，落实结对共建机制，结合发展实际积极争取项目、资金帮扶</w:t>
            </w:r>
          </w:p>
        </w:tc>
      </w:tr>
      <w:tr>
        <w:tblPrEx>
          <w:shd w:val="clear" w:color="auto" w:fill="auto"/>
          <w:tblCellMar>
            <w:top w:w="0" w:type="dxa"/>
            <w:left w:w="0" w:type="dxa"/>
            <w:bottom w:w="0" w:type="dxa"/>
            <w:right w:w="0" w:type="dxa"/>
          </w:tblCellMar>
        </w:tblPrEx>
        <w:trPr>
          <w:trHeight w:val="86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shd w:val="clear" w:color="auto" w:fill="auto"/>
          <w:tblCellMar>
            <w:top w:w="0" w:type="dxa"/>
            <w:left w:w="0" w:type="dxa"/>
            <w:bottom w:w="0" w:type="dxa"/>
            <w:right w:w="0" w:type="dxa"/>
          </w:tblCellMar>
        </w:tblPrEx>
        <w:trPr>
          <w:trHeight w:val="66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shd w:val="clear" w:color="auto" w:fill="auto"/>
          <w:tblCellMar>
            <w:top w:w="0" w:type="dxa"/>
            <w:left w:w="0" w:type="dxa"/>
            <w:bottom w:w="0" w:type="dxa"/>
            <w:right w:w="0" w:type="dxa"/>
          </w:tblCellMar>
        </w:tblPrEx>
        <w:trPr>
          <w:trHeight w:val="82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shd w:val="clear" w:color="auto" w:fill="auto"/>
          <w:tblCellMar>
            <w:top w:w="0" w:type="dxa"/>
            <w:left w:w="0" w:type="dxa"/>
            <w:bottom w:w="0" w:type="dxa"/>
            <w:right w:w="0" w:type="dxa"/>
          </w:tblCellMar>
        </w:tblPrEx>
        <w:trPr>
          <w:trHeight w:val="79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shd w:val="clear" w:color="auto" w:fill="auto"/>
          <w:tblCellMar>
            <w:top w:w="0" w:type="dxa"/>
            <w:left w:w="0" w:type="dxa"/>
            <w:bottom w:w="0" w:type="dxa"/>
            <w:right w:w="0" w:type="dxa"/>
          </w:tblCellMar>
        </w:tblPrEx>
        <w:trPr>
          <w:trHeight w:val="109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葡萄等水果产业、铁皮石斛等中药材种植</w:t>
            </w:r>
          </w:p>
        </w:tc>
      </w:tr>
      <w:tr>
        <w:tblPrEx>
          <w:shd w:val="clear" w:color="auto" w:fill="auto"/>
          <w:tblCellMar>
            <w:top w:w="0" w:type="dxa"/>
            <w:left w:w="0" w:type="dxa"/>
            <w:bottom w:w="0" w:type="dxa"/>
            <w:right w:w="0" w:type="dxa"/>
          </w:tblCellMar>
        </w:tblPrEx>
        <w:trPr>
          <w:trHeight w:val="56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shd w:val="clear" w:color="auto" w:fill="auto"/>
          <w:tblCellMar>
            <w:top w:w="0" w:type="dxa"/>
            <w:left w:w="0" w:type="dxa"/>
            <w:bottom w:w="0" w:type="dxa"/>
            <w:right w:w="0" w:type="dxa"/>
          </w:tblCellMar>
        </w:tblPrEx>
        <w:trPr>
          <w:trHeight w:val="57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负责山坪塘、沟渠等小微型农田水利基础设施日常巡查、管护、安全和问题上报，推动高效节灌、农业节水等工作</w:t>
            </w:r>
          </w:p>
        </w:tc>
      </w:tr>
      <w:tr>
        <w:tblPrEx>
          <w:shd w:val="clear" w:color="auto" w:fill="auto"/>
          <w:tblCellMar>
            <w:top w:w="0" w:type="dxa"/>
            <w:left w:w="0" w:type="dxa"/>
            <w:bottom w:w="0" w:type="dxa"/>
            <w:right w:w="0" w:type="dxa"/>
          </w:tblCellMar>
        </w:tblPrEx>
        <w:trPr>
          <w:trHeight w:val="57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shd w:val="clear" w:color="auto" w:fill="auto"/>
          <w:tblCellMar>
            <w:top w:w="0" w:type="dxa"/>
            <w:left w:w="0" w:type="dxa"/>
            <w:bottom w:w="0" w:type="dxa"/>
            <w:right w:w="0" w:type="dxa"/>
          </w:tblCellMar>
        </w:tblPrEx>
        <w:trPr>
          <w:trHeight w:val="54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shd w:val="clear" w:color="auto" w:fill="auto"/>
          <w:tblCellMar>
            <w:top w:w="0" w:type="dxa"/>
            <w:left w:w="0" w:type="dxa"/>
            <w:bottom w:w="0" w:type="dxa"/>
            <w:right w:w="0" w:type="dxa"/>
          </w:tblCellMar>
        </w:tblPrEx>
        <w:trPr>
          <w:trHeight w:val="504"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六、精神文明建设（5项）</w:t>
            </w:r>
          </w:p>
        </w:tc>
      </w:tr>
      <w:tr>
        <w:tblPrEx>
          <w:shd w:val="clear" w:color="auto" w:fill="auto"/>
          <w:tblCellMar>
            <w:top w:w="0" w:type="dxa"/>
            <w:left w:w="0" w:type="dxa"/>
            <w:bottom w:w="0" w:type="dxa"/>
            <w:right w:w="0" w:type="dxa"/>
          </w:tblCellMar>
        </w:tblPrEx>
        <w:trPr>
          <w:trHeight w:val="88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shd w:val="clear" w:color="auto" w:fill="auto"/>
          <w:tblCellMar>
            <w:top w:w="0" w:type="dxa"/>
            <w:left w:w="0" w:type="dxa"/>
            <w:bottom w:w="0" w:type="dxa"/>
            <w:right w:w="0" w:type="dxa"/>
          </w:tblCellMar>
        </w:tblPrEx>
        <w:trPr>
          <w:trHeight w:val="63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shd w:val="clear" w:color="auto" w:fill="auto"/>
          <w:tblCellMar>
            <w:top w:w="0" w:type="dxa"/>
            <w:left w:w="0" w:type="dxa"/>
            <w:bottom w:w="0" w:type="dxa"/>
            <w:right w:w="0" w:type="dxa"/>
          </w:tblCellMar>
        </w:tblPrEx>
        <w:trPr>
          <w:trHeight w:val="48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shd w:val="clear" w:color="auto" w:fill="auto"/>
          <w:tblCellMar>
            <w:top w:w="0" w:type="dxa"/>
            <w:left w:w="0" w:type="dxa"/>
            <w:bottom w:w="0" w:type="dxa"/>
            <w:right w:w="0" w:type="dxa"/>
          </w:tblCellMar>
        </w:tblPrEx>
        <w:trPr>
          <w:trHeight w:val="475"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七、社会管理（7项）</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shd w:val="clear" w:color="auto" w:fill="auto"/>
          <w:tblCellMar>
            <w:top w:w="0" w:type="dxa"/>
            <w:left w:w="0" w:type="dxa"/>
            <w:bottom w:w="0" w:type="dxa"/>
            <w:right w:w="0" w:type="dxa"/>
          </w:tblCellMar>
        </w:tblPrEx>
        <w:trPr>
          <w:trHeight w:val="82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小区治理，指导、监督物业管理，组织、指导、协调业主大会的设立和业主委员会备案、选举、换届；指导、督促业主大会、业主委员会、物业服务人依法履行职责；调解处理物业管理纠纷，协调社区建设与物业管理的关系</w:t>
            </w:r>
          </w:p>
        </w:tc>
      </w:tr>
      <w:tr>
        <w:tblPrEx>
          <w:shd w:val="clear" w:color="auto" w:fill="auto"/>
          <w:tblCellMar>
            <w:top w:w="0" w:type="dxa"/>
            <w:left w:w="0" w:type="dxa"/>
            <w:bottom w:w="0" w:type="dxa"/>
            <w:right w:w="0" w:type="dxa"/>
          </w:tblCellMar>
        </w:tblPrEx>
        <w:trPr>
          <w:trHeight w:val="48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4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shd w:val="clear" w:color="auto" w:fill="auto"/>
          <w:tblCellMar>
            <w:top w:w="0" w:type="dxa"/>
            <w:left w:w="0" w:type="dxa"/>
            <w:bottom w:w="0" w:type="dxa"/>
            <w:right w:w="0" w:type="dxa"/>
          </w:tblCellMar>
        </w:tblPrEx>
        <w:trPr>
          <w:trHeight w:val="51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推进“积分制、清单制+数字化”乡村治理模式，推广运用“川善治”乡村治理数字化平台</w:t>
            </w:r>
          </w:p>
        </w:tc>
      </w:tr>
      <w:tr>
        <w:tblPrEx>
          <w:shd w:val="clear" w:color="auto" w:fill="auto"/>
          <w:tblCellMar>
            <w:top w:w="0" w:type="dxa"/>
            <w:left w:w="0" w:type="dxa"/>
            <w:bottom w:w="0" w:type="dxa"/>
            <w:right w:w="0" w:type="dxa"/>
          </w:tblCellMar>
        </w:tblPrEx>
        <w:trPr>
          <w:trHeight w:val="118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shd w:val="clear" w:color="auto" w:fill="auto"/>
          <w:tblCellMar>
            <w:top w:w="0" w:type="dxa"/>
            <w:left w:w="0" w:type="dxa"/>
            <w:bottom w:w="0" w:type="dxa"/>
            <w:right w:w="0" w:type="dxa"/>
          </w:tblCellMar>
        </w:tblPrEx>
        <w:trPr>
          <w:trHeight w:val="485"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八、社会保障（5项）</w:t>
            </w:r>
          </w:p>
        </w:tc>
      </w:tr>
      <w:tr>
        <w:tblPrEx>
          <w:shd w:val="clear" w:color="auto" w:fill="auto"/>
          <w:tblCellMar>
            <w:top w:w="0" w:type="dxa"/>
            <w:left w:w="0" w:type="dxa"/>
            <w:bottom w:w="0" w:type="dxa"/>
            <w:right w:w="0" w:type="dxa"/>
          </w:tblCellMar>
        </w:tblPrEx>
        <w:trPr>
          <w:trHeight w:val="5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shd w:val="clear" w:color="auto" w:fill="auto"/>
          <w:tblCellMar>
            <w:top w:w="0" w:type="dxa"/>
            <w:left w:w="0" w:type="dxa"/>
            <w:bottom w:w="0" w:type="dxa"/>
            <w:right w:w="0" w:type="dxa"/>
          </w:tblCellMar>
        </w:tblPrEx>
        <w:trPr>
          <w:trHeight w:val="9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shd w:val="clear" w:color="auto" w:fill="auto"/>
          <w:tblCellMar>
            <w:top w:w="0" w:type="dxa"/>
            <w:left w:w="0" w:type="dxa"/>
            <w:bottom w:w="0" w:type="dxa"/>
            <w:right w:w="0" w:type="dxa"/>
          </w:tblCellMar>
        </w:tblPrEx>
        <w:trPr>
          <w:trHeight w:val="11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495"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九、自然资源（2项）</w:t>
            </w:r>
          </w:p>
        </w:tc>
      </w:tr>
      <w:tr>
        <w:tblPrEx>
          <w:shd w:val="clear" w:color="auto" w:fill="auto"/>
          <w:tblCellMar>
            <w:top w:w="0" w:type="dxa"/>
            <w:left w:w="0" w:type="dxa"/>
            <w:bottom w:w="0" w:type="dxa"/>
            <w:right w:w="0" w:type="dxa"/>
          </w:tblCellMar>
        </w:tblPrEx>
        <w:trPr>
          <w:trHeight w:val="11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11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476"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十、生态环保（3项）</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449"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十一、城乡建设（6项）</w:t>
            </w:r>
          </w:p>
        </w:tc>
      </w:tr>
      <w:tr>
        <w:tblPrEx>
          <w:shd w:val="clear" w:color="auto" w:fill="auto"/>
          <w:tblCellMar>
            <w:top w:w="0" w:type="dxa"/>
            <w:left w:w="0" w:type="dxa"/>
            <w:bottom w:w="0" w:type="dxa"/>
            <w:right w:w="0" w:type="dxa"/>
          </w:tblCellMar>
        </w:tblPrEx>
        <w:trPr>
          <w:trHeight w:val="55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推进县域副中心建设，组织实施公共服务能力提升、人文历史品位提升等工程，促进城乡融合发展</w:t>
            </w:r>
          </w:p>
        </w:tc>
      </w:tr>
      <w:tr>
        <w:tblPrEx>
          <w:shd w:val="clear" w:color="auto" w:fill="auto"/>
          <w:tblCellMar>
            <w:top w:w="0" w:type="dxa"/>
            <w:left w:w="0" w:type="dxa"/>
            <w:bottom w:w="0" w:type="dxa"/>
            <w:right w:w="0" w:type="dxa"/>
          </w:tblCellMar>
        </w:tblPrEx>
        <w:trPr>
          <w:trHeight w:val="59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1222"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118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村（社区）开展日常卫生保洁，按权限依法查处破坏镇村容貌和环境卫生等违法行为</w:t>
            </w:r>
          </w:p>
        </w:tc>
      </w:tr>
      <w:tr>
        <w:tblPrEx>
          <w:shd w:val="clear" w:color="auto" w:fill="auto"/>
          <w:tblCellMar>
            <w:top w:w="0" w:type="dxa"/>
            <w:left w:w="0" w:type="dxa"/>
            <w:bottom w:w="0" w:type="dxa"/>
            <w:right w:w="0" w:type="dxa"/>
          </w:tblCellMar>
        </w:tblPrEx>
        <w:trPr>
          <w:trHeight w:val="59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负责场镇绿化及住宅小区公共区域设施、环境卫生、绿化管理的监督指导和协调工作</w:t>
            </w:r>
          </w:p>
        </w:tc>
      </w:tr>
      <w:tr>
        <w:tblPrEx>
          <w:shd w:val="clear" w:color="auto" w:fill="auto"/>
          <w:tblCellMar>
            <w:top w:w="0" w:type="dxa"/>
            <w:left w:w="0" w:type="dxa"/>
            <w:bottom w:w="0" w:type="dxa"/>
            <w:right w:w="0" w:type="dxa"/>
          </w:tblCellMar>
        </w:tblPrEx>
        <w:trPr>
          <w:trHeight w:val="62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shd w:val="clear" w:color="auto" w:fill="auto"/>
          <w:tblCellMar>
            <w:top w:w="0" w:type="dxa"/>
            <w:left w:w="0" w:type="dxa"/>
            <w:bottom w:w="0" w:type="dxa"/>
            <w:right w:w="0" w:type="dxa"/>
          </w:tblCellMar>
        </w:tblPrEx>
        <w:trPr>
          <w:trHeight w:val="482"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十二、商贸流通（2项）</w:t>
            </w:r>
          </w:p>
        </w:tc>
      </w:tr>
      <w:tr>
        <w:tblPrEx>
          <w:shd w:val="clear" w:color="auto" w:fill="auto"/>
          <w:tblCellMar>
            <w:top w:w="0" w:type="dxa"/>
            <w:left w:w="0" w:type="dxa"/>
            <w:bottom w:w="0" w:type="dxa"/>
            <w:right w:w="0" w:type="dxa"/>
          </w:tblCellMar>
        </w:tblPrEx>
        <w:trPr>
          <w:trHeight w:val="51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，组织参加电商业务培训，打造“村村直播”工作点位，培育主播人员，推广销售初级农产品</w:t>
            </w:r>
          </w:p>
        </w:tc>
      </w:tr>
      <w:tr>
        <w:tblPrEx>
          <w:shd w:val="clear" w:color="auto" w:fill="auto"/>
          <w:tblCellMar>
            <w:top w:w="0" w:type="dxa"/>
            <w:left w:w="0" w:type="dxa"/>
            <w:bottom w:w="0" w:type="dxa"/>
            <w:right w:w="0" w:type="dxa"/>
          </w:tblCellMar>
        </w:tblPrEx>
        <w:trPr>
          <w:trHeight w:val="496"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十三、文化和旅游（4项）</w:t>
            </w:r>
          </w:p>
        </w:tc>
      </w:tr>
      <w:tr>
        <w:tblPrEx>
          <w:shd w:val="clear" w:color="auto" w:fill="auto"/>
          <w:tblCellMar>
            <w:top w:w="0" w:type="dxa"/>
            <w:left w:w="0" w:type="dxa"/>
            <w:bottom w:w="0" w:type="dxa"/>
            <w:right w:w="0" w:type="dxa"/>
          </w:tblCellMar>
        </w:tblPrEx>
        <w:trPr>
          <w:trHeight w:val="55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负责花萼山战场遗址等文物的宣传、普查工作，指导各村（社区）发掘非遗文化和地方特色文化</w:t>
            </w:r>
          </w:p>
        </w:tc>
      </w:tr>
      <w:tr>
        <w:tblPrEx>
          <w:shd w:val="clear" w:color="auto" w:fill="auto"/>
          <w:tblCellMar>
            <w:top w:w="0" w:type="dxa"/>
            <w:left w:w="0" w:type="dxa"/>
            <w:bottom w:w="0" w:type="dxa"/>
            <w:right w:w="0" w:type="dxa"/>
          </w:tblCellMar>
        </w:tblPrEx>
        <w:trPr>
          <w:trHeight w:val="609"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shd w:val="clear" w:color="auto" w:fill="auto"/>
          <w:tblCellMar>
            <w:top w:w="0" w:type="dxa"/>
            <w:left w:w="0" w:type="dxa"/>
            <w:bottom w:w="0" w:type="dxa"/>
            <w:right w:w="0" w:type="dxa"/>
          </w:tblCellMar>
        </w:tblPrEx>
        <w:trPr>
          <w:trHeight w:val="116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宣传红色文化和旅游资源挖掘、开发、包装、管理工作；深度挖掘大面山战斗遗址、笋子梁十二勇士战场遗址红色旅游资源，依托地方特色产业和旅游资源，发展城市近郊游、康养旅游、红色研学等乡村旅游新业态，推进农文旅产业融合发展</w:t>
            </w:r>
          </w:p>
        </w:tc>
      </w:tr>
      <w:tr>
        <w:tblPrEx>
          <w:shd w:val="clear" w:color="auto" w:fill="auto"/>
          <w:tblCellMar>
            <w:top w:w="0" w:type="dxa"/>
            <w:left w:w="0" w:type="dxa"/>
            <w:bottom w:w="0" w:type="dxa"/>
            <w:right w:w="0" w:type="dxa"/>
          </w:tblCellMar>
        </w:tblPrEx>
        <w:trPr>
          <w:trHeight w:val="469"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十四、卫生健康（2项）</w:t>
            </w:r>
          </w:p>
        </w:tc>
      </w:tr>
      <w:tr>
        <w:tblPrEx>
          <w:shd w:val="clear" w:color="auto" w:fill="auto"/>
          <w:tblCellMar>
            <w:top w:w="0" w:type="dxa"/>
            <w:left w:w="0" w:type="dxa"/>
            <w:bottom w:w="0" w:type="dxa"/>
            <w:right w:w="0" w:type="dxa"/>
          </w:tblCellMar>
        </w:tblPrEx>
        <w:trPr>
          <w:trHeight w:val="65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shd w:val="clear" w:color="auto" w:fill="auto"/>
          <w:tblCellMar>
            <w:top w:w="0" w:type="dxa"/>
            <w:left w:w="0" w:type="dxa"/>
            <w:bottom w:w="0" w:type="dxa"/>
            <w:right w:w="0" w:type="dxa"/>
          </w:tblCellMar>
        </w:tblPrEx>
        <w:trPr>
          <w:trHeight w:val="49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7"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shd w:val="clear" w:color="auto" w:fill="auto"/>
          <w:tblCellMar>
            <w:top w:w="0" w:type="dxa"/>
            <w:left w:w="0" w:type="dxa"/>
            <w:bottom w:w="0" w:type="dxa"/>
            <w:right w:w="0" w:type="dxa"/>
          </w:tblCellMar>
        </w:tblPrEx>
        <w:trPr>
          <w:trHeight w:val="86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落实党政领导干部安全生产责任制，建立健全安全生产风险预判、安全预警、事故预防、应急预备、实战预练“五预”工作机制，督促指导企业、村（社区）落实安全生产责任</w:t>
            </w:r>
          </w:p>
        </w:tc>
      </w:tr>
      <w:tr>
        <w:tblPrEx>
          <w:shd w:val="clear" w:color="auto" w:fill="auto"/>
          <w:tblCellMar>
            <w:top w:w="0" w:type="dxa"/>
            <w:left w:w="0" w:type="dxa"/>
            <w:bottom w:w="0" w:type="dxa"/>
            <w:right w:w="0" w:type="dxa"/>
          </w:tblCellMar>
        </w:tblPrEx>
        <w:trPr>
          <w:trHeight w:val="86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shd w:val="clear" w:color="auto" w:fill="auto"/>
          <w:tblCellMar>
            <w:top w:w="0" w:type="dxa"/>
            <w:left w:w="0" w:type="dxa"/>
            <w:bottom w:w="0" w:type="dxa"/>
            <w:right w:w="0" w:type="dxa"/>
          </w:tblCellMar>
        </w:tblPrEx>
        <w:trPr>
          <w:trHeight w:val="100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shd w:val="clear" w:color="auto" w:fill="auto"/>
          <w:tblCellMar>
            <w:top w:w="0" w:type="dxa"/>
            <w:left w:w="0" w:type="dxa"/>
            <w:bottom w:w="0" w:type="dxa"/>
            <w:right w:w="0" w:type="dxa"/>
          </w:tblCellMar>
        </w:tblPrEx>
        <w:trPr>
          <w:trHeight w:val="521"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十六、人民武装（2项）</w:t>
            </w:r>
          </w:p>
        </w:tc>
      </w:tr>
      <w:tr>
        <w:tblPrEx>
          <w:shd w:val="clear" w:color="auto" w:fill="auto"/>
          <w:tblCellMar>
            <w:top w:w="0" w:type="dxa"/>
            <w:left w:w="0" w:type="dxa"/>
            <w:bottom w:w="0" w:type="dxa"/>
            <w:right w:w="0" w:type="dxa"/>
          </w:tblCellMar>
        </w:tblPrEx>
        <w:trPr>
          <w:trHeight w:val="53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shd w:val="clear" w:color="auto" w:fill="auto"/>
          <w:tblCellMar>
            <w:top w:w="0" w:type="dxa"/>
            <w:left w:w="0" w:type="dxa"/>
            <w:bottom w:w="0" w:type="dxa"/>
            <w:right w:w="0" w:type="dxa"/>
          </w:tblCellMar>
        </w:tblPrEx>
        <w:trPr>
          <w:trHeight w:val="62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加强国防教育，按权限开展人民防空、国防动员、军事设施保护、国防潜力调查，做好人防警报系统日常管护</w:t>
            </w:r>
          </w:p>
        </w:tc>
      </w:tr>
      <w:tr>
        <w:tblPrEx>
          <w:shd w:val="clear" w:color="auto" w:fill="auto"/>
          <w:tblCellMar>
            <w:top w:w="0" w:type="dxa"/>
            <w:left w:w="0" w:type="dxa"/>
            <w:bottom w:w="0" w:type="dxa"/>
            <w:right w:w="0" w:type="dxa"/>
          </w:tblCellMar>
        </w:tblPrEx>
        <w:trPr>
          <w:trHeight w:val="577" w:hRule="atLeast"/>
          <w:jc w:val="center"/>
        </w:trPr>
        <w:tc>
          <w:tcPr>
            <w:tcW w:w="13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十七、综合政务（10项）</w:t>
            </w:r>
          </w:p>
        </w:tc>
      </w:tr>
      <w:tr>
        <w:tblPrEx>
          <w:shd w:val="clear" w:color="auto" w:fill="auto"/>
          <w:tblCellMar>
            <w:top w:w="0" w:type="dxa"/>
            <w:left w:w="0" w:type="dxa"/>
            <w:bottom w:w="0" w:type="dxa"/>
            <w:right w:w="0" w:type="dxa"/>
          </w:tblCellMar>
        </w:tblPrEx>
        <w:trPr>
          <w:trHeight w:val="63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shd w:val="clear" w:color="auto" w:fill="auto"/>
          <w:tblCellMar>
            <w:top w:w="0" w:type="dxa"/>
            <w:left w:w="0" w:type="dxa"/>
            <w:bottom w:w="0" w:type="dxa"/>
            <w:right w:w="0" w:type="dxa"/>
          </w:tblCellMar>
        </w:tblPrEx>
        <w:trPr>
          <w:trHeight w:val="58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负责机关事业单位人员、村（社区）干部以及基层服务人员等工资福利待遇保障</w:t>
            </w:r>
          </w:p>
        </w:tc>
      </w:tr>
      <w:tr>
        <w:tblPrEx>
          <w:shd w:val="clear" w:color="auto" w:fill="auto"/>
          <w:tblCellMar>
            <w:top w:w="0" w:type="dxa"/>
            <w:left w:w="0" w:type="dxa"/>
            <w:bottom w:w="0" w:type="dxa"/>
            <w:right w:w="0" w:type="dxa"/>
          </w:tblCellMar>
        </w:tblPrEx>
        <w:trPr>
          <w:trHeight w:val="98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shd w:val="clear" w:color="auto" w:fill="auto"/>
          <w:tblCellMar>
            <w:top w:w="0" w:type="dxa"/>
            <w:left w:w="0" w:type="dxa"/>
            <w:bottom w:w="0" w:type="dxa"/>
            <w:right w:w="0" w:type="dxa"/>
          </w:tblCellMar>
        </w:tblPrEx>
        <w:trPr>
          <w:trHeight w:val="556"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shd w:val="clear" w:color="auto" w:fill="auto"/>
          <w:tblCellMar>
            <w:top w:w="0" w:type="dxa"/>
            <w:left w:w="0" w:type="dxa"/>
            <w:bottom w:w="0" w:type="dxa"/>
            <w:right w:w="0" w:type="dxa"/>
          </w:tblCellMar>
        </w:tblPrEx>
        <w:trPr>
          <w:trHeight w:val="784"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shd w:val="clear" w:color="auto" w:fill="auto"/>
          <w:tblCellMar>
            <w:top w:w="0" w:type="dxa"/>
            <w:left w:w="0" w:type="dxa"/>
            <w:bottom w:w="0" w:type="dxa"/>
            <w:right w:w="0" w:type="dxa"/>
          </w:tblCellMar>
        </w:tblPrEx>
        <w:trPr>
          <w:trHeight w:val="1033"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shd w:val="clear" w:color="auto" w:fill="auto"/>
          <w:tblCellMar>
            <w:top w:w="0" w:type="dxa"/>
            <w:left w:w="0" w:type="dxa"/>
            <w:bottom w:w="0" w:type="dxa"/>
            <w:right w:w="0" w:type="dxa"/>
          </w:tblCellMar>
        </w:tblPrEx>
        <w:trPr>
          <w:trHeight w:val="696"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负责政府采购、固定资产管理和本级国有资产监督管理</w:t>
            </w:r>
          </w:p>
        </w:tc>
      </w:tr>
      <w:tr>
        <w:tblPrEx>
          <w:shd w:val="clear" w:color="auto" w:fill="auto"/>
          <w:tblCellMar>
            <w:top w:w="0" w:type="dxa"/>
            <w:left w:w="0" w:type="dxa"/>
            <w:bottom w:w="0" w:type="dxa"/>
            <w:right w:w="0" w:type="dxa"/>
          </w:tblCellMar>
        </w:tblPrEx>
        <w:trPr>
          <w:trHeight w:val="678"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负责书记信箱、市长信箱、“12345”政务服务热线等交办事项的办理、反馈</w:t>
            </w:r>
          </w:p>
        </w:tc>
      </w:tr>
      <w:tr>
        <w:tblPrEx>
          <w:shd w:val="clear" w:color="auto" w:fill="auto"/>
          <w:tblCellMar>
            <w:top w:w="0" w:type="dxa"/>
            <w:left w:w="0" w:type="dxa"/>
            <w:bottom w:w="0" w:type="dxa"/>
            <w:right w:w="0" w:type="dxa"/>
          </w:tblCellMar>
        </w:tblPrEx>
        <w:trPr>
          <w:trHeight w:val="746"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95"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12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931" w:type="dxa"/>
        <w:jc w:val="center"/>
        <w:shd w:val="clear" w:color="auto" w:fill="auto"/>
        <w:tblLayout w:type="fixed"/>
        <w:tblCellMar>
          <w:top w:w="0" w:type="dxa"/>
          <w:left w:w="0" w:type="dxa"/>
          <w:bottom w:w="0" w:type="dxa"/>
          <w:right w:w="0" w:type="dxa"/>
        </w:tblCellMar>
      </w:tblPr>
      <w:tblGrid>
        <w:gridCol w:w="826"/>
        <w:gridCol w:w="1582"/>
        <w:gridCol w:w="1821"/>
        <w:gridCol w:w="5963"/>
        <w:gridCol w:w="3739"/>
      </w:tblGrid>
      <w:tr>
        <w:tblPrEx>
          <w:shd w:val="clear" w:color="auto" w:fill="auto"/>
          <w:tblCellMar>
            <w:top w:w="0" w:type="dxa"/>
            <w:left w:w="0" w:type="dxa"/>
            <w:bottom w:w="0" w:type="dxa"/>
            <w:right w:w="0" w:type="dxa"/>
          </w:tblCellMar>
        </w:tblPrEx>
        <w:trPr>
          <w:trHeight w:val="453" w:hRule="atLeast"/>
          <w:tblHeader/>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tblCellMar>
            <w:top w:w="0" w:type="dxa"/>
            <w:left w:w="0" w:type="dxa"/>
            <w:bottom w:w="0" w:type="dxa"/>
            <w:right w:w="0" w:type="dxa"/>
          </w:tblCellMar>
        </w:tblPrEx>
        <w:trPr>
          <w:trHeight w:val="324"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一、党的建设（4项）</w:t>
            </w:r>
          </w:p>
        </w:tc>
      </w:tr>
      <w:tr>
        <w:tblPrEx>
          <w:tblCellMar>
            <w:top w:w="0" w:type="dxa"/>
            <w:left w:w="0" w:type="dxa"/>
            <w:bottom w:w="0" w:type="dxa"/>
            <w:right w:w="0" w:type="dxa"/>
          </w:tblCellMar>
        </w:tblPrEx>
        <w:trPr>
          <w:trHeight w:val="267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社区工作者队伍建设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市委组织部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负责社区工作者待遇经费保障。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1.统计镇社区专职工作者需求情况，报送招聘计划；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2.与社区工作者签订协议；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3.负责社区工作者的日常管理、出具考核意见。</w:t>
            </w:r>
          </w:p>
        </w:tc>
      </w:tr>
      <w:tr>
        <w:tblPrEx>
          <w:tblCellMar>
            <w:top w:w="0" w:type="dxa"/>
            <w:left w:w="0" w:type="dxa"/>
            <w:bottom w:w="0" w:type="dxa"/>
            <w:right w:w="0" w:type="dxa"/>
          </w:tblCellMar>
        </w:tblPrEx>
        <w:trPr>
          <w:trHeight w:val="222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“室组地”联合监督、联合办案</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市纪委监委</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4.对受处分人员开展回访工作。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1.发现、上报违纪线索；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tblCellMar>
            <w:top w:w="0" w:type="dxa"/>
            <w:left w:w="0" w:type="dxa"/>
            <w:bottom w:w="0" w:type="dxa"/>
            <w:right w:w="0" w:type="dxa"/>
          </w:tblCellMar>
        </w:tblPrEx>
        <w:trPr>
          <w:trHeight w:val="222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2.负责派驻人员的聘用（解聘）、工资福利保障、考核奖惩、人事调整等工作。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2.对派驻人员选拔、任免、考核、评优评先等工作出具意见。</w:t>
            </w:r>
          </w:p>
        </w:tc>
      </w:tr>
      <w:tr>
        <w:tblPrEx>
          <w:tblCellMar>
            <w:top w:w="0" w:type="dxa"/>
            <w:left w:w="0" w:type="dxa"/>
            <w:bottom w:w="0" w:type="dxa"/>
            <w:right w:w="0" w:type="dxa"/>
          </w:tblCellMar>
        </w:tblPrEx>
        <w:trPr>
          <w:trHeight w:val="368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发布会</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4.及时上报市外新闻媒体实地采访活动。</w:t>
            </w:r>
          </w:p>
        </w:tc>
      </w:tr>
      <w:tr>
        <w:tblPrEx>
          <w:tblCellMar>
            <w:top w:w="0" w:type="dxa"/>
            <w:left w:w="0" w:type="dxa"/>
            <w:bottom w:w="0" w:type="dxa"/>
            <w:right w:w="0" w:type="dxa"/>
          </w:tblCellMar>
        </w:tblPrEx>
        <w:trPr>
          <w:trHeight w:val="525"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46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投资</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兑付项目补助资金。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1.摸排固定资产投资项目；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4.督促项目业主单位进行项目申报统计入库。</w:t>
            </w:r>
          </w:p>
        </w:tc>
      </w:tr>
      <w:tr>
        <w:tblPrEx>
          <w:tblCellMar>
            <w:top w:w="0" w:type="dxa"/>
            <w:left w:w="0" w:type="dxa"/>
            <w:bottom w:w="0" w:type="dxa"/>
            <w:right w:w="0" w:type="dxa"/>
          </w:tblCellMar>
        </w:tblPrEx>
        <w:trPr>
          <w:trHeight w:val="282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3.牵头组织以工代赈项目验收，指导项目乡（镇）做好项目档案资料收集整理归档。</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3.配合以工代赈项目验收，做好资料收集整理归档。</w:t>
            </w:r>
          </w:p>
        </w:tc>
      </w:tr>
      <w:tr>
        <w:tblPrEx>
          <w:tblCellMar>
            <w:top w:w="0" w:type="dxa"/>
            <w:left w:w="0" w:type="dxa"/>
            <w:bottom w:w="0" w:type="dxa"/>
            <w:right w:w="0" w:type="dxa"/>
          </w:tblCellMar>
        </w:tblPrEx>
        <w:trPr>
          <w:trHeight w:val="520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电力、电信、广播电视设施管理（不含地下管线安全运维管理）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打击盗窃、破坏电力、电信、广播电视设施的违法犯罪行为。</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5.配合做好电力、电信、广播电视设施违法犯罪行为防范打击等工作。</w:t>
            </w:r>
          </w:p>
        </w:tc>
      </w:tr>
      <w:tr>
        <w:tblPrEx>
          <w:tblCellMar>
            <w:top w:w="0" w:type="dxa"/>
            <w:left w:w="0" w:type="dxa"/>
            <w:bottom w:w="0" w:type="dxa"/>
            <w:right w:w="0" w:type="dxa"/>
          </w:tblCellMar>
        </w:tblPrEx>
        <w:trPr>
          <w:trHeight w:val="4828" w:hRule="atLeast"/>
          <w:jc w:val="center"/>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再生资源回收站点（企业）规划、监管</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3250"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458"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三、民生服务（5项）</w:t>
            </w:r>
          </w:p>
        </w:tc>
      </w:tr>
      <w:tr>
        <w:tblPrEx>
          <w:tblCellMar>
            <w:top w:w="0" w:type="dxa"/>
            <w:left w:w="0" w:type="dxa"/>
            <w:bottom w:w="0" w:type="dxa"/>
            <w:right w:w="0" w:type="dxa"/>
          </w:tblCellMar>
        </w:tblPrEx>
        <w:trPr>
          <w:trHeight w:val="318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公共租赁房和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经济适用房管理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1.制定并宣传公共租赁房、经济适用房政策，规划公共租赁房、经济适用房的建设与分配；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2.负责复核公共租赁房、租赁补贴申请人和经济适用房购买申请人资格；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3.对公共租赁房、经济适用房的租赁使用进行监管；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4.负责公共租赁房轮候、分配及租赁补贴发放；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5.对不按规定使用公共租赁房和违规购置经济适用房的个人给予查处、清退。</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1.配合开展公共租赁房和经济适用房政策宣传；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2.协助公共租赁房、租赁补贴申请人资格审核、公示、系统录入；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3.负责经济适用房申请受理、核实、初审、公示上报。</w:t>
            </w:r>
          </w:p>
        </w:tc>
      </w:tr>
      <w:tr>
        <w:tblPrEx>
          <w:tblCellMar>
            <w:top w:w="0" w:type="dxa"/>
            <w:left w:w="0" w:type="dxa"/>
            <w:bottom w:w="0" w:type="dxa"/>
            <w:right w:w="0" w:type="dxa"/>
          </w:tblCellMar>
        </w:tblPrEx>
        <w:trPr>
          <w:trHeight w:val="424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殡葬事务管理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1.配合开展殡葬政策宣传；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256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饮水安全</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3.采取临时保供措施；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4.负责末梢水水质检测；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1.负责水源保护及监管；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2.负责水源水质监测。</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1.配合开展饮水安全知识宣传；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2.制定饮水安全应急预案，提供饮水困难应急保障；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5.结合日常工作对供水单位和用水情况进行巡查。</w:t>
            </w:r>
          </w:p>
        </w:tc>
      </w:tr>
      <w:tr>
        <w:tblPrEx>
          <w:tblCellMar>
            <w:top w:w="0" w:type="dxa"/>
            <w:left w:w="0" w:type="dxa"/>
            <w:bottom w:w="0" w:type="dxa"/>
            <w:right w:w="0" w:type="dxa"/>
          </w:tblCellMar>
        </w:tblPrEx>
        <w:trPr>
          <w:trHeight w:val="155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养老服务机构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3.负责对违法违规的养老机构责令改正及行政处罚。</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3.推动有条件的村（社区）设立爱心食堂。</w:t>
            </w:r>
          </w:p>
        </w:tc>
      </w:tr>
      <w:tr>
        <w:tblPrEx>
          <w:tblCellMar>
            <w:top w:w="0" w:type="dxa"/>
            <w:left w:w="0" w:type="dxa"/>
            <w:bottom w:w="0" w:type="dxa"/>
            <w:right w:w="0" w:type="dxa"/>
          </w:tblCellMar>
        </w:tblPrEx>
        <w:trPr>
          <w:trHeight w:val="379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普惠托育服务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引导社会力量兴办服务机构；支持建立普惠性婴幼儿照护机构。</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CellMar>
            <w:top w:w="0" w:type="dxa"/>
            <w:left w:w="0" w:type="dxa"/>
            <w:bottom w:w="0" w:type="dxa"/>
            <w:right w:w="0" w:type="dxa"/>
          </w:tblCellMar>
        </w:tblPrEx>
        <w:trPr>
          <w:trHeight w:val="363"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四、平安法治（1项）</w:t>
            </w:r>
          </w:p>
        </w:tc>
      </w:tr>
      <w:tr>
        <w:tblPrEx>
          <w:tblCellMar>
            <w:top w:w="0" w:type="dxa"/>
            <w:left w:w="0" w:type="dxa"/>
            <w:bottom w:w="0" w:type="dxa"/>
            <w:right w:w="0" w:type="dxa"/>
          </w:tblCellMar>
        </w:tblPrEx>
        <w:trPr>
          <w:trHeight w:val="249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社区矫正管理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按照各自职责分工依法开展社区矫正工作。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4.配合参与社区矫正对象突发事件应急处置。</w:t>
            </w:r>
          </w:p>
        </w:tc>
      </w:tr>
      <w:tr>
        <w:tblPrEx>
          <w:tblCellMar>
            <w:top w:w="0" w:type="dxa"/>
            <w:left w:w="0" w:type="dxa"/>
            <w:bottom w:w="0" w:type="dxa"/>
            <w:right w:w="0" w:type="dxa"/>
          </w:tblCellMar>
        </w:tblPrEx>
        <w:trPr>
          <w:trHeight w:val="401"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五、乡村振兴（8项）</w:t>
            </w:r>
          </w:p>
        </w:tc>
      </w:tr>
      <w:tr>
        <w:tblPrEx>
          <w:tblCellMar>
            <w:top w:w="0" w:type="dxa"/>
            <w:left w:w="0" w:type="dxa"/>
            <w:bottom w:w="0" w:type="dxa"/>
            <w:right w:w="0" w:type="dxa"/>
          </w:tblCellMar>
        </w:tblPrEx>
        <w:trPr>
          <w:trHeight w:val="485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农产品质量安全监管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其他行业主管部门负责职责范围内的农产品质量安全监管工作。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5.收集上报农产品质量安全违法线索。</w:t>
            </w:r>
          </w:p>
        </w:tc>
      </w:tr>
      <w:tr>
        <w:tblPrEx>
          <w:tblCellMar>
            <w:top w:w="0" w:type="dxa"/>
            <w:left w:w="0" w:type="dxa"/>
            <w:bottom w:w="0" w:type="dxa"/>
            <w:right w:w="0" w:type="dxa"/>
          </w:tblCellMar>
        </w:tblPrEx>
        <w:trPr>
          <w:trHeight w:val="410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高标准农田建设管护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4.组织项目实施和验收；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6.负责高标准农田资产登记、设施保管、运行安全巡查，督促管护主体做好问题整改。</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4.负责交付后的高标准农田管护利用、运行安全巡查，配合督促管护主体整改问题。</w:t>
            </w:r>
          </w:p>
        </w:tc>
      </w:tr>
      <w:tr>
        <w:tblPrEx>
          <w:tblCellMar>
            <w:top w:w="0" w:type="dxa"/>
            <w:left w:w="0" w:type="dxa"/>
            <w:bottom w:w="0" w:type="dxa"/>
            <w:right w:w="0" w:type="dxa"/>
          </w:tblCellMar>
        </w:tblPrEx>
        <w:trPr>
          <w:trHeight w:val="387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“大棚房”清理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整治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2.负责查处职责范围内的违法违规建设“大棚房”的行为。</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3.配合查处违法违规建设“大棚房”的行为。</w:t>
            </w:r>
          </w:p>
        </w:tc>
      </w:tr>
      <w:tr>
        <w:tblPrEx>
          <w:tblCellMar>
            <w:top w:w="0" w:type="dxa"/>
            <w:left w:w="0" w:type="dxa"/>
            <w:bottom w:w="0" w:type="dxa"/>
            <w:right w:w="0" w:type="dxa"/>
          </w:tblCellMar>
        </w:tblPrEx>
        <w:trPr>
          <w:trHeight w:val="550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动物疫病防控</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5.配合开展动物疫病违法违规行为的调查处理。</w:t>
            </w:r>
          </w:p>
        </w:tc>
      </w:tr>
      <w:tr>
        <w:tblPrEx>
          <w:tblCellMar>
            <w:top w:w="0" w:type="dxa"/>
            <w:left w:w="0" w:type="dxa"/>
            <w:bottom w:w="0" w:type="dxa"/>
            <w:right w:w="0" w:type="dxa"/>
          </w:tblCellMar>
        </w:tblPrEx>
        <w:trPr>
          <w:trHeight w:val="254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5.对涉及农作物病虫害防治的违法行为进行处置，督促采取补救措施并恢复原状。</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3.配合开展专业化病虫害防治服务和病虫害统防统治。</w:t>
            </w:r>
          </w:p>
        </w:tc>
      </w:tr>
      <w:tr>
        <w:tblPrEx>
          <w:tblCellMar>
            <w:top w:w="0" w:type="dxa"/>
            <w:left w:w="0" w:type="dxa"/>
            <w:bottom w:w="0" w:type="dxa"/>
            <w:right w:w="0" w:type="dxa"/>
          </w:tblCellMar>
        </w:tblPrEx>
        <w:trPr>
          <w:trHeight w:val="335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4.督促规范收取农村供水费用水费。</w:t>
            </w:r>
          </w:p>
        </w:tc>
      </w:tr>
      <w:tr>
        <w:tblPrEx>
          <w:tblCellMar>
            <w:top w:w="0" w:type="dxa"/>
            <w:left w:w="0" w:type="dxa"/>
            <w:bottom w:w="0" w:type="dxa"/>
            <w:right w:w="0" w:type="dxa"/>
          </w:tblCellMar>
        </w:tblPrEx>
        <w:trPr>
          <w:trHeight w:val="476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整治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4.落实项目抽查验收工作。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4.落实项目过程管理责任；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6.落实项目资金拨付工作；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9.落实项目维稳信访工作。</w:t>
            </w:r>
          </w:p>
        </w:tc>
      </w:tr>
      <w:tr>
        <w:tblPrEx>
          <w:tblCellMar>
            <w:top w:w="0" w:type="dxa"/>
            <w:left w:w="0" w:type="dxa"/>
            <w:bottom w:w="0" w:type="dxa"/>
            <w:right w:w="0" w:type="dxa"/>
          </w:tblCellMar>
        </w:tblPrEx>
        <w:trPr>
          <w:trHeight w:val="294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农药使用指导、服务、管理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开展规范化回收处理日常执法监管工作。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tblCellMar>
            <w:top w:w="0" w:type="dxa"/>
            <w:left w:w="0" w:type="dxa"/>
            <w:bottom w:w="0" w:type="dxa"/>
            <w:right w:w="0" w:type="dxa"/>
          </w:tblCellMar>
        </w:tblPrEx>
        <w:trPr>
          <w:trHeight w:val="596"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六、社会管理（6项）</w:t>
            </w:r>
          </w:p>
        </w:tc>
      </w:tr>
      <w:tr>
        <w:tblPrEx>
          <w:tblCellMar>
            <w:top w:w="0" w:type="dxa"/>
            <w:left w:w="0" w:type="dxa"/>
            <w:bottom w:w="0" w:type="dxa"/>
            <w:right w:w="0" w:type="dxa"/>
          </w:tblCellMar>
        </w:tblPrEx>
        <w:trPr>
          <w:trHeight w:val="457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行政区划和地名管理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6.对行政区划和地名管理相关违法违规行为进行处罚。</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89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犬只管理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负责涉犬经营活动的市场主体登记、依法对涉犬经营活动实施监督管理。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3.开展免疫和狂犬、野犬等处置。</w:t>
            </w:r>
          </w:p>
        </w:tc>
      </w:tr>
      <w:tr>
        <w:tblPrEx>
          <w:tblCellMar>
            <w:top w:w="0" w:type="dxa"/>
            <w:left w:w="0" w:type="dxa"/>
            <w:bottom w:w="0" w:type="dxa"/>
            <w:right w:w="0" w:type="dxa"/>
          </w:tblCellMar>
        </w:tblPrEx>
        <w:trPr>
          <w:trHeight w:val="146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流动人口管理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2.组织村（社区）参加流动人口信息采集核实工作。</w:t>
            </w:r>
          </w:p>
        </w:tc>
      </w:tr>
      <w:tr>
        <w:tblPrEx>
          <w:tblCellMar>
            <w:top w:w="0" w:type="dxa"/>
            <w:left w:w="0" w:type="dxa"/>
            <w:bottom w:w="0" w:type="dxa"/>
            <w:right w:w="0" w:type="dxa"/>
          </w:tblCellMar>
        </w:tblPrEx>
        <w:trPr>
          <w:trHeight w:val="162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无人驾驶航空器飞行管理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3.依法管理飞行活动，开展无人驾驶航空器飞行监督检查。</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tblCellMar>
            <w:top w:w="0" w:type="dxa"/>
            <w:left w:w="0" w:type="dxa"/>
            <w:bottom w:w="0" w:type="dxa"/>
            <w:right w:w="0" w:type="dxa"/>
          </w:tblCellMar>
        </w:tblPrEx>
        <w:trPr>
          <w:trHeight w:val="207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市委社会工作部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tblCellMar>
            <w:top w:w="0" w:type="dxa"/>
            <w:left w:w="0" w:type="dxa"/>
            <w:bottom w:w="0" w:type="dxa"/>
            <w:right w:w="0" w:type="dxa"/>
          </w:tblCellMar>
        </w:tblPrEx>
        <w:trPr>
          <w:trHeight w:val="611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校外培训机构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3.配合业务主管部门督促培训机构做好整改工作。</w:t>
            </w:r>
          </w:p>
        </w:tc>
      </w:tr>
      <w:tr>
        <w:tblPrEx>
          <w:tblCellMar>
            <w:top w:w="0" w:type="dxa"/>
            <w:left w:w="0" w:type="dxa"/>
            <w:bottom w:w="0" w:type="dxa"/>
            <w:right w:w="0" w:type="dxa"/>
          </w:tblCellMar>
        </w:tblPrEx>
        <w:trPr>
          <w:trHeight w:val="458"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731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治理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负责城区校园周边市容市貌秩序管理工作。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3.负责维护校园周边环境及秩序管理工作。</w:t>
            </w:r>
          </w:p>
        </w:tc>
      </w:tr>
      <w:tr>
        <w:tblPrEx>
          <w:tblCellMar>
            <w:top w:w="0" w:type="dxa"/>
            <w:left w:w="0" w:type="dxa"/>
            <w:bottom w:w="0" w:type="dxa"/>
            <w:right w:w="0" w:type="dxa"/>
          </w:tblCellMar>
        </w:tblPrEx>
        <w:trPr>
          <w:trHeight w:val="820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未成年人防溺水</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tblCellMar>
            <w:top w:w="0" w:type="dxa"/>
            <w:left w:w="0" w:type="dxa"/>
            <w:bottom w:w="0" w:type="dxa"/>
            <w:right w:w="0" w:type="dxa"/>
          </w:tblCellMar>
        </w:tblPrEx>
        <w:trPr>
          <w:trHeight w:val="395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7.重要时期根据上级工作安排对涉及治安类安全、公共安全隐患进行排查整治。</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3.按照活动预案安排，及时做好突发事件应对处置。</w:t>
            </w:r>
          </w:p>
        </w:tc>
      </w:tr>
      <w:tr>
        <w:tblPrEx>
          <w:tblCellMar>
            <w:top w:w="0" w:type="dxa"/>
            <w:left w:w="0" w:type="dxa"/>
            <w:bottom w:w="0" w:type="dxa"/>
            <w:right w:w="0" w:type="dxa"/>
          </w:tblCellMar>
        </w:tblPrEx>
        <w:trPr>
          <w:trHeight w:val="408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反电信网络诈骗</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其他行业主管部门负责职责范围内的反电信网络诈骗工作。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3.对涉诈重点人员开展日常管控，配合公安部门核实、查处涉诈违法案件。</w:t>
            </w:r>
          </w:p>
        </w:tc>
      </w:tr>
      <w:tr>
        <w:tblPrEx>
          <w:tblCellMar>
            <w:top w:w="0" w:type="dxa"/>
            <w:left w:w="0" w:type="dxa"/>
            <w:bottom w:w="0" w:type="dxa"/>
            <w:right w:w="0" w:type="dxa"/>
          </w:tblCellMar>
        </w:tblPrEx>
        <w:trPr>
          <w:trHeight w:val="490"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174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规划编制</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2.组织编制城镇开发边界局部优化方案、专家论证和公示征求公众意见。</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1.开展国土空间规划宣传；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3.上报编制计划、开展镇村规划编制；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4.组织镇人大对规划进行审议并报批。</w:t>
            </w:r>
          </w:p>
        </w:tc>
      </w:tr>
      <w:tr>
        <w:tblPrEx>
          <w:tblCellMar>
            <w:top w:w="0" w:type="dxa"/>
            <w:left w:w="0" w:type="dxa"/>
            <w:bottom w:w="0" w:type="dxa"/>
            <w:right w:w="0" w:type="dxa"/>
          </w:tblCellMar>
        </w:tblPrEx>
        <w:trPr>
          <w:trHeight w:val="194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造林绿化及森林四库建设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5.会同市公安局对破坏营林、造林、产业等项目的违法行为进行查处。</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4.配合开展检查验收工作。</w:t>
            </w:r>
          </w:p>
        </w:tc>
      </w:tr>
      <w:tr>
        <w:tblPrEx>
          <w:tblCellMar>
            <w:top w:w="0" w:type="dxa"/>
            <w:left w:w="0" w:type="dxa"/>
            <w:bottom w:w="0" w:type="dxa"/>
            <w:right w:w="0" w:type="dxa"/>
          </w:tblCellMar>
        </w:tblPrEx>
        <w:trPr>
          <w:trHeight w:val="394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行为处置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3.根据职责对违法违规行为督促整改、立案查处。</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4.配合开展执法及整改。</w:t>
            </w:r>
          </w:p>
        </w:tc>
      </w:tr>
      <w:tr>
        <w:tblPrEx>
          <w:tblCellMar>
            <w:top w:w="0" w:type="dxa"/>
            <w:left w:w="0" w:type="dxa"/>
            <w:bottom w:w="0" w:type="dxa"/>
            <w:right w:w="0" w:type="dxa"/>
          </w:tblCellMar>
        </w:tblPrEx>
        <w:trPr>
          <w:trHeight w:val="368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实施</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5.负责项目审核验收及资金拨付。</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tblCellMar>
            <w:top w:w="0" w:type="dxa"/>
            <w:left w:w="0" w:type="dxa"/>
            <w:bottom w:w="0" w:type="dxa"/>
            <w:right w:w="0" w:type="dxa"/>
          </w:tblCellMar>
        </w:tblPrEx>
        <w:trPr>
          <w:trHeight w:val="196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流出耕地整改、耕地占补平衡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2.指导、督促流出耕地整改恢复工作。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1.核实下发流出耕地图斑；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2.开展流出耕地整改和恢复补充工作，建立核实整改台账。</w:t>
            </w:r>
          </w:p>
        </w:tc>
      </w:tr>
      <w:tr>
        <w:tblPrEx>
          <w:tblCellMar>
            <w:top w:w="0" w:type="dxa"/>
            <w:left w:w="0" w:type="dxa"/>
            <w:bottom w:w="0" w:type="dxa"/>
            <w:right w:w="0" w:type="dxa"/>
          </w:tblCellMar>
        </w:tblPrEx>
        <w:trPr>
          <w:trHeight w:val="239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林业生态修复</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2.负责检查验收、落地上图，并会同市财政局，开展补助资金发放工作。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2.开展全民义务植树、城乡绿化工作。</w:t>
            </w:r>
          </w:p>
        </w:tc>
      </w:tr>
      <w:tr>
        <w:tblPrEx>
          <w:tblCellMar>
            <w:top w:w="0" w:type="dxa"/>
            <w:left w:w="0" w:type="dxa"/>
            <w:bottom w:w="0" w:type="dxa"/>
            <w:right w:w="0" w:type="dxa"/>
          </w:tblCellMar>
        </w:tblPrEx>
        <w:trPr>
          <w:trHeight w:val="804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39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野生动植物保护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市林业局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市农业农村局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市市场监管局     </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负责对进入市场（流通）环节的野生动植物及其制品的监督检查和违法行为的查处。</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2.负责野生动物致害补偿；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3.对违法猎捕、运输、交易及破坏野生动植物栖息地的行为及时制止并上报。</w:t>
            </w:r>
          </w:p>
        </w:tc>
      </w:tr>
      <w:tr>
        <w:tblPrEx>
          <w:tblCellMar>
            <w:top w:w="0" w:type="dxa"/>
            <w:left w:w="0" w:type="dxa"/>
            <w:bottom w:w="0" w:type="dxa"/>
            <w:right w:w="0" w:type="dxa"/>
          </w:tblCellMar>
        </w:tblPrEx>
        <w:trPr>
          <w:trHeight w:val="5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不动产、林地、土地承包经营权登记</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24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古树名木保护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其他行业主管部门按照职责分工做好古树名木保护管理工作。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tblCellMar>
            <w:top w:w="0" w:type="dxa"/>
            <w:left w:w="0" w:type="dxa"/>
            <w:bottom w:w="0" w:type="dxa"/>
            <w:right w:w="0" w:type="dxa"/>
          </w:tblCellMar>
        </w:tblPrEx>
        <w:trPr>
          <w:trHeight w:val="2181" w:hRule="atLeast"/>
          <w:jc w:val="center"/>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42</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森林防灭火</w:t>
            </w:r>
          </w:p>
        </w:tc>
        <w:tc>
          <w:tcPr>
            <w:tcW w:w="18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4.在火势较小、保证安全的前提下，先行组织进行初期扑救。</w:t>
            </w:r>
          </w:p>
        </w:tc>
      </w:tr>
      <w:tr>
        <w:tblPrEx>
          <w:tblCellMar>
            <w:top w:w="0" w:type="dxa"/>
            <w:left w:w="0" w:type="dxa"/>
            <w:bottom w:w="0" w:type="dxa"/>
            <w:right w:w="0" w:type="dxa"/>
          </w:tblCellMar>
        </w:tblPrEx>
        <w:trPr>
          <w:trHeight w:val="5869" w:hRule="atLeast"/>
          <w:jc w:val="center"/>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3849"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矿产资源保护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4.开展矿业权出让及房屋征收补偿安置。</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3.配合矿业权出让涉及的房屋征收补偿安置。</w:t>
            </w:r>
          </w:p>
        </w:tc>
      </w:tr>
      <w:tr>
        <w:tblPrEx>
          <w:tblCellMar>
            <w:top w:w="0" w:type="dxa"/>
            <w:left w:w="0" w:type="dxa"/>
            <w:bottom w:w="0" w:type="dxa"/>
            <w:right w:w="0" w:type="dxa"/>
          </w:tblCellMar>
        </w:tblPrEx>
        <w:trPr>
          <w:trHeight w:val="382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水资源保护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4.对水资源保护方面存在的违规违法问题进行处理。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2.结合日常工作，开展取用水日常检查，发现问题及时上报。</w:t>
            </w:r>
          </w:p>
        </w:tc>
      </w:tr>
      <w:tr>
        <w:tblPrEx>
          <w:tblCellMar>
            <w:top w:w="0" w:type="dxa"/>
            <w:left w:w="0" w:type="dxa"/>
            <w:bottom w:w="0" w:type="dxa"/>
            <w:right w:w="0" w:type="dxa"/>
          </w:tblCellMar>
        </w:tblPrEx>
        <w:trPr>
          <w:trHeight w:val="601"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03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水土保持</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其他行业主管部门按职责分工开展水土保持相关工作。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1.开展水土保持政策宣传；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4.组织单位和个人植树种草，扩大林草覆盖面积，涵养水源。</w:t>
            </w:r>
          </w:p>
        </w:tc>
      </w:tr>
      <w:tr>
        <w:tblPrEx>
          <w:tblCellMar>
            <w:top w:w="0" w:type="dxa"/>
            <w:left w:w="0" w:type="dxa"/>
            <w:bottom w:w="0" w:type="dxa"/>
            <w:right w:w="0" w:type="dxa"/>
          </w:tblCellMar>
        </w:tblPrEx>
        <w:trPr>
          <w:trHeight w:val="809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土壤污染防治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负责减少城市区域性生活点源污染，推进生活垃圾无害化处置。</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6.配合实施土壤污染风险管控和修复。</w:t>
            </w:r>
          </w:p>
        </w:tc>
      </w:tr>
      <w:tr>
        <w:tblPrEx>
          <w:tblCellMar>
            <w:top w:w="0" w:type="dxa"/>
            <w:left w:w="0" w:type="dxa"/>
            <w:bottom w:w="0" w:type="dxa"/>
            <w:right w:w="0" w:type="dxa"/>
          </w:tblCellMar>
        </w:tblPrEx>
        <w:trPr>
          <w:trHeight w:val="755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负责学校实验室固体废物污染环境防治的监督管理 。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负责林业、林产品及加工行业固体废物污染环境防治的监督管理。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CellMar>
            <w:top w:w="0" w:type="dxa"/>
            <w:left w:w="0" w:type="dxa"/>
            <w:bottom w:w="0" w:type="dxa"/>
            <w:right w:w="0" w:type="dxa"/>
          </w:tblCellMar>
        </w:tblPrEx>
        <w:trPr>
          <w:trHeight w:val="733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水污染防治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2.负责医疗机构污水收集、处理和消毒的监管。</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4.督促企事业单位整改违法排放问题，落实无主入河排污口的问题整改。</w:t>
            </w:r>
          </w:p>
        </w:tc>
      </w:tr>
      <w:tr>
        <w:tblPrEx>
          <w:tblCellMar>
            <w:top w:w="0" w:type="dxa"/>
            <w:left w:w="0" w:type="dxa"/>
            <w:bottom w:w="0" w:type="dxa"/>
            <w:right w:w="0" w:type="dxa"/>
          </w:tblCellMar>
        </w:tblPrEx>
        <w:trPr>
          <w:trHeight w:val="776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49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大气污染防治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负责非煤矿山开采扬尘污染防治，督促矿山企业落实矿山生态修复主体责任。</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5.受理破坏大气环境投诉，调处环境初信初访和矛盾纠纷。</w:t>
            </w:r>
          </w:p>
        </w:tc>
      </w:tr>
      <w:tr>
        <w:tblPrEx>
          <w:tblCellMar>
            <w:top w:w="0" w:type="dxa"/>
            <w:left w:w="0" w:type="dxa"/>
            <w:bottom w:w="0" w:type="dxa"/>
            <w:right w:w="0" w:type="dxa"/>
          </w:tblCellMar>
        </w:tblPrEx>
        <w:trPr>
          <w:trHeight w:val="776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噪声污染防治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4.负责噪音扰民的矛盾纠纷调解。</w:t>
            </w:r>
          </w:p>
        </w:tc>
      </w:tr>
      <w:tr>
        <w:tblPrEx>
          <w:tblCellMar>
            <w:top w:w="0" w:type="dxa"/>
            <w:left w:w="0" w:type="dxa"/>
            <w:bottom w:w="0" w:type="dxa"/>
            <w:right w:w="0" w:type="dxa"/>
          </w:tblCellMar>
        </w:tblPrEx>
        <w:trPr>
          <w:trHeight w:val="332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应急处置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5.组织实施生态环境损害赔偿制度，解决有关环境污染纠纷。</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4.开展舆论引导和宣传解释。</w:t>
            </w:r>
          </w:p>
        </w:tc>
      </w:tr>
      <w:tr>
        <w:tblPrEx>
          <w:tblCellMar>
            <w:top w:w="0" w:type="dxa"/>
            <w:left w:w="0" w:type="dxa"/>
            <w:bottom w:w="0" w:type="dxa"/>
            <w:right w:w="0" w:type="dxa"/>
          </w:tblCellMar>
        </w:tblPrEx>
        <w:trPr>
          <w:trHeight w:val="476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2.负责屠宰场日常监管；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3.对畜禽粪污资源化利用进行技术培训推广；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4.开展畜禽养殖废弃物综合利用，发现畜禽养殖污染及时处置、移交生态环境部门，并对整改情况进行跟踪；</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5.负责退养和生态化改造工作；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6.负责畜禽养殖场、养殖小区备案。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4.配合对畜禽养殖污染等行为进行查处；                                                                                                                           5.配合开展畜禽养殖、屠宰场等安全生产检查，发现问题及时上报并协助做好整治整改工作；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6.负责对畜禽规模养殖场的选址进行初审并上报。</w:t>
            </w:r>
          </w:p>
        </w:tc>
      </w:tr>
      <w:tr>
        <w:tblPrEx>
          <w:tblCellMar>
            <w:top w:w="0" w:type="dxa"/>
            <w:left w:w="0" w:type="dxa"/>
            <w:bottom w:w="0" w:type="dxa"/>
            <w:right w:w="0" w:type="dxa"/>
          </w:tblCellMar>
        </w:tblPrEx>
        <w:trPr>
          <w:trHeight w:val="763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禁渔退捕管理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1.市农业农村局：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2.市公安局：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3.市市场监管局：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4.市交运局：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5.市水务局：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6.市人社局：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7.市自然资源局：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8.达州市万源生态环境局：</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9.市检察院、市法院：</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28"/>
                <w:rFonts w:hint="default" w:ascii="Times New Roman" w:hAnsi="Times New Roman" w:eastAsia="方正仿宋_GBK" w:cs="Times New Roman"/>
                <w:b/>
                <w:bCs/>
                <w:sz w:val="21"/>
                <w:szCs w:val="21"/>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结合日常工作开展渔业和涉渔自用船舶巡查。</w:t>
            </w:r>
          </w:p>
        </w:tc>
      </w:tr>
      <w:tr>
        <w:tblPrEx>
          <w:tblCellMar>
            <w:top w:w="0" w:type="dxa"/>
            <w:left w:w="0" w:type="dxa"/>
            <w:bottom w:w="0" w:type="dxa"/>
            <w:right w:w="0" w:type="dxa"/>
          </w:tblCellMar>
        </w:tblPrEx>
        <w:trPr>
          <w:trHeight w:val="607"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十、城乡建设（7项）</w:t>
            </w:r>
          </w:p>
        </w:tc>
      </w:tr>
      <w:tr>
        <w:tblPrEx>
          <w:tblCellMar>
            <w:top w:w="0" w:type="dxa"/>
            <w:left w:w="0" w:type="dxa"/>
            <w:bottom w:w="0" w:type="dxa"/>
            <w:right w:w="0" w:type="dxa"/>
          </w:tblCellMar>
        </w:tblPrEx>
        <w:trPr>
          <w:trHeight w:val="750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整治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1.开展房屋安全使用宣传；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4.配合市住建局对城市危险房屋落实排危措施。</w:t>
            </w:r>
          </w:p>
        </w:tc>
      </w:tr>
      <w:tr>
        <w:tblPrEx>
          <w:tblCellMar>
            <w:top w:w="0" w:type="dxa"/>
            <w:left w:w="0" w:type="dxa"/>
            <w:bottom w:w="0" w:type="dxa"/>
            <w:right w:w="0" w:type="dxa"/>
          </w:tblCellMar>
        </w:tblPrEx>
        <w:trPr>
          <w:trHeight w:val="808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“两违”（违法用地、违法建设）整治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3.指导、会同辖区街道（乡镇）对住宅小区违法建设进行拆除。</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tblCellMar>
            <w:top w:w="0" w:type="dxa"/>
            <w:left w:w="0" w:type="dxa"/>
            <w:bottom w:w="0" w:type="dxa"/>
            <w:right w:w="0" w:type="dxa"/>
          </w:tblCellMar>
        </w:tblPrEx>
        <w:trPr>
          <w:trHeight w:val="345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土地农转用审批</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3.配合开展农用地转用报批组卷工作。</w:t>
            </w:r>
          </w:p>
        </w:tc>
      </w:tr>
      <w:tr>
        <w:tblPrEx>
          <w:tblCellMar>
            <w:top w:w="0" w:type="dxa"/>
            <w:left w:w="0" w:type="dxa"/>
            <w:bottom w:w="0" w:type="dxa"/>
            <w:right w:w="0" w:type="dxa"/>
          </w:tblCellMar>
        </w:tblPrEx>
        <w:trPr>
          <w:trHeight w:val="4479"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2.负责对财政奖补资金使用情况进行监督管理。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6.配合做好住宅电梯的隐患排查。</w:t>
            </w:r>
          </w:p>
        </w:tc>
      </w:tr>
      <w:tr>
        <w:tblPrEx>
          <w:tblCellMar>
            <w:top w:w="0" w:type="dxa"/>
            <w:left w:w="0" w:type="dxa"/>
            <w:bottom w:w="0" w:type="dxa"/>
            <w:right w:w="0" w:type="dxa"/>
          </w:tblCellMar>
        </w:tblPrEx>
        <w:trPr>
          <w:trHeight w:val="799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征地拆迁</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1.拟订征地公告；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4.拟订征收补偿安置方案。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其他行业主管部门负责职责范围内的土地征收相关工作。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7.调解处理征地补偿安置纠纷。</w:t>
            </w:r>
          </w:p>
        </w:tc>
      </w:tr>
      <w:tr>
        <w:tblPrEx>
          <w:tblCellMar>
            <w:top w:w="0" w:type="dxa"/>
            <w:left w:w="0" w:type="dxa"/>
            <w:bottom w:w="0" w:type="dxa"/>
            <w:right w:w="0" w:type="dxa"/>
          </w:tblCellMar>
        </w:tblPrEx>
        <w:trPr>
          <w:trHeight w:val="418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59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城市更新、</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老旧小区改造</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1.牵头制定老旧小区、棚户区及城市更新项目方案；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2.负责宣传老旧小区、棚户区及城市更新项目政策；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3.负责包装项目争取资金；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4.牵头组织项目实施；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5.负责项目实施中的信访稳定和群众矛盾纠纷调解工作。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1.配合开展老旧小区、棚户区及城市更新项目政策宣传；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2.负责老旧小区改造、棚户区改造以及城市更新项目前期业主改造意愿征集、情况统计、公示和上报；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3.配合项目方案审查、专项维修资金归集及使用等工作；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4.配合老旧小区、棚户区、城市更新改造中的矛盾纠纷。</w:t>
            </w:r>
          </w:p>
        </w:tc>
      </w:tr>
      <w:tr>
        <w:tblPrEx>
          <w:tblCellMar>
            <w:top w:w="0" w:type="dxa"/>
            <w:left w:w="0" w:type="dxa"/>
            <w:bottom w:w="0" w:type="dxa"/>
            <w:right w:w="0" w:type="dxa"/>
          </w:tblCellMar>
        </w:tblPrEx>
        <w:trPr>
          <w:trHeight w:val="390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预拌混凝土（砂浆）临时搅拌站巡查管理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2.协助市住建局等部门开展散装水泥发展应用工作。</w:t>
            </w:r>
          </w:p>
        </w:tc>
      </w:tr>
      <w:tr>
        <w:tblPrEx>
          <w:tblCellMar>
            <w:top w:w="0" w:type="dxa"/>
            <w:left w:w="0" w:type="dxa"/>
            <w:bottom w:w="0" w:type="dxa"/>
            <w:right w:w="0" w:type="dxa"/>
          </w:tblCellMar>
        </w:tblPrEx>
        <w:trPr>
          <w:trHeight w:val="518"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十一、交通运输（2项）</w:t>
            </w:r>
          </w:p>
        </w:tc>
      </w:tr>
      <w:tr>
        <w:tblPrEx>
          <w:tblCellMar>
            <w:top w:w="0" w:type="dxa"/>
            <w:left w:w="0" w:type="dxa"/>
            <w:bottom w:w="0" w:type="dxa"/>
            <w:right w:w="0" w:type="dxa"/>
          </w:tblCellMar>
        </w:tblPrEx>
        <w:trPr>
          <w:trHeight w:val="750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道路交通安全</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负责拖拉机、联合收割机等上路农用机械的监督管理。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538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体系建设</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3.开展接转场所、村级寄递物流综合服务站建设。</w:t>
            </w:r>
          </w:p>
        </w:tc>
      </w:tr>
      <w:tr>
        <w:tblPrEx>
          <w:tblCellMar>
            <w:top w:w="0" w:type="dxa"/>
            <w:left w:w="0" w:type="dxa"/>
            <w:bottom w:w="0" w:type="dxa"/>
            <w:right w:w="0" w:type="dxa"/>
          </w:tblCellMar>
        </w:tblPrEx>
        <w:trPr>
          <w:trHeight w:val="627"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十二、文化和旅游（3项）</w:t>
            </w:r>
          </w:p>
        </w:tc>
      </w:tr>
      <w:tr>
        <w:tblPrEx>
          <w:tblCellMar>
            <w:top w:w="0" w:type="dxa"/>
            <w:left w:w="0" w:type="dxa"/>
            <w:bottom w:w="0" w:type="dxa"/>
            <w:right w:w="0" w:type="dxa"/>
          </w:tblCellMar>
        </w:tblPrEx>
        <w:trPr>
          <w:trHeight w:val="202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文化市场检查</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2.配合执法部门进行查处；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3.配合开展文化市场宣传和教育。</w:t>
            </w:r>
          </w:p>
        </w:tc>
      </w:tr>
      <w:tr>
        <w:tblPrEx>
          <w:tblCellMar>
            <w:top w:w="0" w:type="dxa"/>
            <w:left w:w="0" w:type="dxa"/>
            <w:bottom w:w="0" w:type="dxa"/>
            <w:right w:w="0" w:type="dxa"/>
          </w:tblCellMar>
        </w:tblPrEx>
        <w:trPr>
          <w:trHeight w:val="792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文物保护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5.建立馆藏文物档案；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2.保护发现文物的现场；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6.保管、移交涉案文物。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其他行业主管部门负责职责范围内的文物保护工作。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3.对花萼山战场遗址、大面山战斗遗址等有关的文物采取措施，加强保护；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6.提供文物线索，配合核实文物点权属及实地调查。</w:t>
            </w:r>
          </w:p>
        </w:tc>
      </w:tr>
      <w:tr>
        <w:tblPrEx>
          <w:tblCellMar>
            <w:top w:w="0" w:type="dxa"/>
            <w:left w:w="0" w:type="dxa"/>
            <w:bottom w:w="0" w:type="dxa"/>
            <w:right w:w="0" w:type="dxa"/>
          </w:tblCellMar>
        </w:tblPrEx>
        <w:trPr>
          <w:trHeight w:val="225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公共场所全民健身器材配建管理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2.对公共体育场馆做好开放工作；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3.开展体育场地设施统计调查工作。</w:t>
            </w:r>
          </w:p>
        </w:tc>
      </w:tr>
      <w:tr>
        <w:tblPrEx>
          <w:tblCellMar>
            <w:top w:w="0" w:type="dxa"/>
            <w:left w:w="0" w:type="dxa"/>
            <w:bottom w:w="0" w:type="dxa"/>
            <w:right w:w="0" w:type="dxa"/>
          </w:tblCellMar>
        </w:tblPrEx>
        <w:trPr>
          <w:trHeight w:val="422"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543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公共卫生事件处置（含传染病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2.防止突发公共卫生事件在贸易活动举办期间发生和跨地区传播扩散。</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6.加强人员追踪，摸排人员往来情况，有针对性地采取防控措施。</w:t>
            </w:r>
          </w:p>
        </w:tc>
      </w:tr>
      <w:tr>
        <w:tblPrEx>
          <w:tblCellMar>
            <w:top w:w="0" w:type="dxa"/>
            <w:left w:w="0" w:type="dxa"/>
            <w:bottom w:w="0" w:type="dxa"/>
            <w:right w:w="0" w:type="dxa"/>
          </w:tblCellMar>
        </w:tblPrEx>
        <w:trPr>
          <w:trHeight w:val="565"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十四、应急管理及消防（14项）</w:t>
            </w:r>
          </w:p>
        </w:tc>
      </w:tr>
      <w:tr>
        <w:tblPrEx>
          <w:tblCellMar>
            <w:top w:w="0" w:type="dxa"/>
            <w:left w:w="0" w:type="dxa"/>
            <w:bottom w:w="0" w:type="dxa"/>
            <w:right w:w="0" w:type="dxa"/>
          </w:tblCellMar>
        </w:tblPrEx>
        <w:trPr>
          <w:trHeight w:val="754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3.负责未委托物业服务人开展物业服务的小区充电基础设施建设运营管理工作；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5.配合开展集中充电设施建设管理的协调和矛盾纠纷调处工作。</w:t>
            </w:r>
          </w:p>
        </w:tc>
      </w:tr>
      <w:tr>
        <w:tblPrEx>
          <w:tblCellMar>
            <w:top w:w="0" w:type="dxa"/>
            <w:left w:w="0" w:type="dxa"/>
            <w:bottom w:w="0" w:type="dxa"/>
            <w:right w:w="0" w:type="dxa"/>
          </w:tblCellMar>
        </w:tblPrEx>
        <w:trPr>
          <w:trHeight w:val="795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电动自行车“飞线充电”整治</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2.协调安装智能充电桩，发现“飞线充电”行为及时制止，开展事故先期处置并上报。</w:t>
            </w:r>
          </w:p>
        </w:tc>
      </w:tr>
      <w:tr>
        <w:tblPrEx>
          <w:tblCellMar>
            <w:top w:w="0" w:type="dxa"/>
            <w:left w:w="0" w:type="dxa"/>
            <w:bottom w:w="0" w:type="dxa"/>
            <w:right w:w="0" w:type="dxa"/>
          </w:tblCellMar>
        </w:tblPrEx>
        <w:trPr>
          <w:trHeight w:val="776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69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自然灾害防范处置（含防汛抗旱、防风、防震、防雨雪冰冻、防地质灾害等）</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Style w:val="30"/>
                <w:rFonts w:hint="default" w:ascii="Times New Roman" w:hAnsi="Times New Roman" w:eastAsia="方正仿宋_GBK" w:cs="Times New Roman"/>
                <w:b/>
                <w:bCs/>
                <w:sz w:val="21"/>
                <w:szCs w:val="21"/>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w:t>
            </w:r>
            <w:r>
              <w:rPr>
                <w:rStyle w:val="30"/>
                <w:rFonts w:hint="default" w:ascii="Times New Roman" w:hAnsi="Times New Roman" w:eastAsia="方正仿宋_GBK" w:cs="Times New Roman"/>
                <w:b/>
                <w:bCs/>
                <w:sz w:val="21"/>
                <w:szCs w:val="21"/>
                <w:lang w:val="en-US" w:eastAsia="zh-CN" w:bidi="ar"/>
              </w:rPr>
              <w:t>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0"/>
                <w:rFonts w:hint="default" w:ascii="Times New Roman" w:hAnsi="Times New Roman" w:eastAsia="方正仿宋_GBK" w:cs="Times New Roman"/>
                <w:b/>
                <w:bCs/>
                <w:sz w:val="21"/>
                <w:szCs w:val="21"/>
                <w:lang w:val="en-US" w:eastAsia="zh-CN" w:bidi="ar"/>
              </w:rPr>
              <w:t>负责统筹启动一级、二级防汛应急响应后的全市水旱灾害应对处置工作；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30"/>
                <w:rFonts w:hint="default" w:ascii="Times New Roman" w:hAnsi="Times New Roman" w:eastAsia="方正仿宋_GBK" w:cs="Times New Roman"/>
                <w:b/>
                <w:bCs/>
                <w:sz w:val="21"/>
                <w:szCs w:val="21"/>
                <w:lang w:val="en-US" w:eastAsia="zh-CN" w:bidi="ar"/>
              </w:rPr>
              <w:t>负责洪涝灾区和旱区群众的生活救助，督促、指导各级应急救援演练；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w:t>
            </w:r>
            <w:r>
              <w:rPr>
                <w:rStyle w:val="30"/>
                <w:rFonts w:hint="default" w:ascii="Times New Roman" w:hAnsi="Times New Roman" w:eastAsia="方正仿宋_GBK" w:cs="Times New Roman"/>
                <w:b/>
                <w:bCs/>
                <w:sz w:val="21"/>
                <w:szCs w:val="21"/>
                <w:lang w:val="en-US" w:eastAsia="zh-CN" w:bidi="ar"/>
              </w:rPr>
              <w:t>组织开展综合监测预警，承担洪涝灾害综合风险评估工作；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w:t>
            </w:r>
            <w:r>
              <w:rPr>
                <w:rStyle w:val="30"/>
                <w:rFonts w:hint="default" w:ascii="Times New Roman" w:hAnsi="Times New Roman" w:eastAsia="方正仿宋_GBK" w:cs="Times New Roman"/>
                <w:b/>
                <w:bCs/>
                <w:sz w:val="21"/>
                <w:szCs w:val="21"/>
                <w:lang w:val="en-US" w:eastAsia="zh-CN" w:bidi="ar"/>
              </w:rPr>
              <w:t>灾情稳定后，组织评估、核定并发布自然灾害损失情况。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w:t>
            </w:r>
            <w:r>
              <w:rPr>
                <w:rStyle w:val="30"/>
                <w:rFonts w:hint="default" w:ascii="Times New Roman" w:hAnsi="Times New Roman" w:eastAsia="方正仿宋_GBK" w:cs="Times New Roman"/>
                <w:b/>
                <w:bCs/>
                <w:sz w:val="21"/>
                <w:szCs w:val="21"/>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0"/>
                <w:rFonts w:hint="default" w:ascii="Times New Roman" w:hAnsi="Times New Roman" w:eastAsia="方正仿宋_GBK" w:cs="Times New Roman"/>
                <w:b/>
                <w:bCs/>
                <w:sz w:val="21"/>
                <w:szCs w:val="21"/>
                <w:lang w:val="en-US" w:eastAsia="zh-CN" w:bidi="ar"/>
              </w:rPr>
              <w:t>承担防汛抗旱应急抢险技术支撑和保障；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30"/>
                <w:rFonts w:hint="default" w:ascii="Times New Roman" w:hAnsi="Times New Roman" w:eastAsia="方正仿宋_GBK" w:cs="Times New Roman"/>
                <w:b/>
                <w:bCs/>
                <w:sz w:val="21"/>
                <w:szCs w:val="21"/>
                <w:lang w:val="en-US" w:eastAsia="zh-CN" w:bidi="ar"/>
              </w:rPr>
              <w:t>承担水情旱情监测预警，进行水旱灾害风险普查、区划分级和旱灾风险评估；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w:t>
            </w:r>
            <w:r>
              <w:rPr>
                <w:rStyle w:val="30"/>
                <w:rFonts w:hint="default" w:ascii="Times New Roman" w:hAnsi="Times New Roman" w:eastAsia="方正仿宋_GBK" w:cs="Times New Roman"/>
                <w:b/>
                <w:bCs/>
                <w:sz w:val="21"/>
                <w:szCs w:val="21"/>
                <w:lang w:val="en-US" w:eastAsia="zh-CN" w:bidi="ar"/>
              </w:rPr>
              <w:t>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w:t>
            </w:r>
            <w:r>
              <w:rPr>
                <w:rStyle w:val="30"/>
                <w:rFonts w:hint="default" w:ascii="Times New Roman" w:hAnsi="Times New Roman" w:eastAsia="方正仿宋_GBK" w:cs="Times New Roman"/>
                <w:b/>
                <w:bCs/>
                <w:sz w:val="21"/>
                <w:szCs w:val="21"/>
                <w:lang w:val="en-US" w:eastAsia="zh-CN" w:bidi="ar"/>
              </w:rPr>
              <w:t>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0"/>
                <w:rFonts w:hint="default" w:ascii="Times New Roman" w:hAnsi="Times New Roman" w:eastAsia="方正仿宋_GBK" w:cs="Times New Roman"/>
                <w:b/>
                <w:bCs/>
                <w:sz w:val="21"/>
                <w:szCs w:val="21"/>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30"/>
                <w:rFonts w:hint="default" w:ascii="Times New Roman" w:hAnsi="Times New Roman" w:eastAsia="方正仿宋_GBK" w:cs="Times New Roman"/>
                <w:b/>
                <w:bCs/>
                <w:sz w:val="21"/>
                <w:szCs w:val="21"/>
                <w:lang w:val="en-US" w:eastAsia="zh-CN" w:bidi="ar"/>
              </w:rPr>
              <w:t>指导物业小区防涝；</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w:t>
            </w:r>
            <w:r>
              <w:rPr>
                <w:rStyle w:val="30"/>
                <w:rFonts w:hint="default" w:ascii="Times New Roman" w:hAnsi="Times New Roman" w:eastAsia="方正仿宋_GBK" w:cs="Times New Roman"/>
                <w:b/>
                <w:bCs/>
                <w:sz w:val="21"/>
                <w:szCs w:val="21"/>
                <w:lang w:val="en-US" w:eastAsia="zh-CN" w:bidi="ar"/>
              </w:rPr>
              <w:t>负责完善城区雨污排水设施，指导防御内涝，加强桥洞涵道日常巡查。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w:t>
            </w:r>
            <w:r>
              <w:rPr>
                <w:rStyle w:val="30"/>
                <w:rFonts w:hint="default" w:ascii="Times New Roman" w:hAnsi="Times New Roman" w:eastAsia="方正仿宋_GBK" w:cs="Times New Roman"/>
                <w:b/>
                <w:bCs/>
                <w:sz w:val="21"/>
                <w:szCs w:val="21"/>
                <w:lang w:val="en-US" w:eastAsia="zh-CN" w:bidi="ar"/>
              </w:rPr>
              <w:t>负责指导协调因降雨诱发的山体滑坡、崩塌、地面塌陷、泥石流等地质灾害监测、预警、防治等工作；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0"/>
                <w:rFonts w:hint="default" w:ascii="Times New Roman" w:hAnsi="Times New Roman" w:eastAsia="方正仿宋_GBK" w:cs="Times New Roman"/>
                <w:b/>
                <w:bCs/>
                <w:sz w:val="21"/>
                <w:szCs w:val="21"/>
                <w:lang w:val="en-US" w:eastAsia="zh-CN" w:bidi="ar"/>
              </w:rPr>
              <w:t>开展宣传教育，提升群众防灾意识与自救互救能力；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w:t>
            </w:r>
            <w:r>
              <w:rPr>
                <w:rStyle w:val="30"/>
                <w:rFonts w:hint="default" w:ascii="Times New Roman" w:hAnsi="Times New Roman" w:eastAsia="方正仿宋_GBK" w:cs="Times New Roman"/>
                <w:b/>
                <w:bCs/>
                <w:sz w:val="21"/>
                <w:szCs w:val="21"/>
                <w:lang w:val="en-US" w:eastAsia="zh-CN" w:bidi="ar"/>
              </w:rPr>
              <w:t>做好因降雨突发地质灾害抢险救援的技术保障工作；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w:t>
            </w:r>
            <w:r>
              <w:rPr>
                <w:rStyle w:val="30"/>
                <w:rFonts w:hint="default" w:ascii="Times New Roman" w:hAnsi="Times New Roman" w:eastAsia="方正仿宋_GBK" w:cs="Times New Roman"/>
                <w:b/>
                <w:bCs/>
                <w:sz w:val="21"/>
                <w:szCs w:val="21"/>
                <w:lang w:val="en-US" w:eastAsia="zh-CN" w:bidi="ar"/>
              </w:rPr>
              <w:t>负责为防汛抗旱决策提供地理信息支撑；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w:t>
            </w:r>
            <w:r>
              <w:rPr>
                <w:rStyle w:val="30"/>
                <w:rFonts w:hint="default" w:ascii="Times New Roman" w:hAnsi="Times New Roman" w:eastAsia="方正仿宋_GBK" w:cs="Times New Roman"/>
                <w:b/>
                <w:bCs/>
                <w:sz w:val="21"/>
                <w:szCs w:val="21"/>
                <w:lang w:val="en-US" w:eastAsia="zh-CN" w:bidi="ar"/>
              </w:rPr>
              <w:t>排查灾害隐患，标记新隐患点，指导重建规划，科学选址布局，进行资源调配，保障重建用地。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指导全市农业防汛抗旱和灾后农业救灾、生产恢复。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Style w:val="30"/>
                <w:rFonts w:hint="default" w:ascii="Times New Roman" w:hAnsi="Times New Roman" w:eastAsia="方正仿宋_GBK" w:cs="Times New Roman"/>
                <w:b/>
                <w:bCs/>
                <w:sz w:val="21"/>
                <w:szCs w:val="21"/>
                <w:lang w:val="en-US" w:eastAsia="zh-CN" w:bidi="ar"/>
              </w:rPr>
              <w:t>其他行业主管部门负责按职责分工开展相关工作。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6.组织开展受灾群众的生产生活恢复工作。</w:t>
            </w:r>
          </w:p>
        </w:tc>
      </w:tr>
      <w:tr>
        <w:tblPrEx>
          <w:tblCellMar>
            <w:top w:w="0" w:type="dxa"/>
            <w:left w:w="0" w:type="dxa"/>
            <w:bottom w:w="0" w:type="dxa"/>
            <w:right w:w="0" w:type="dxa"/>
          </w:tblCellMar>
        </w:tblPrEx>
        <w:trPr>
          <w:trHeight w:val="261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应急避难场所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建设与维护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545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综合安全监管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1.统筹安全生产宣传教育；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其他行业主管部门按照“三管三必须”负责职责范围内的安全生产监管职责。</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5.配合安全生产违法行为的处理。</w:t>
            </w:r>
          </w:p>
        </w:tc>
      </w:tr>
      <w:tr>
        <w:tblPrEx>
          <w:tblCellMar>
            <w:top w:w="0" w:type="dxa"/>
            <w:left w:w="0" w:type="dxa"/>
            <w:bottom w:w="0" w:type="dxa"/>
            <w:right w:w="0" w:type="dxa"/>
          </w:tblCellMar>
        </w:tblPrEx>
        <w:trPr>
          <w:trHeight w:val="776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消防安全</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3.发生火灾时及时组织群众疏散，协助做好火灾扑救和原因调查。</w:t>
            </w:r>
          </w:p>
        </w:tc>
      </w:tr>
      <w:tr>
        <w:tblPrEx>
          <w:tblCellMar>
            <w:top w:w="0" w:type="dxa"/>
            <w:left w:w="0" w:type="dxa"/>
            <w:bottom w:w="0" w:type="dxa"/>
            <w:right w:w="0" w:type="dxa"/>
          </w:tblCellMar>
        </w:tblPrEx>
        <w:trPr>
          <w:trHeight w:val="466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煤矿、非煤矿山和工矿商贸企业安全监管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3.配合对相关违法行为进行调查处理。</w:t>
            </w:r>
          </w:p>
        </w:tc>
      </w:tr>
      <w:tr>
        <w:tblPrEx>
          <w:tblCellMar>
            <w:top w:w="0" w:type="dxa"/>
            <w:left w:w="0" w:type="dxa"/>
            <w:bottom w:w="0" w:type="dxa"/>
            <w:right w:w="0" w:type="dxa"/>
          </w:tblCellMar>
        </w:tblPrEx>
        <w:trPr>
          <w:trHeight w:val="3460"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应急处置</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其他行业主管部门配合做好有关行业、领域的生产安全事故应急处置工作。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3.配合上级部门做好生产安全事故的群众安置、灾情统计、事故调查、灾后部署工作。</w:t>
            </w:r>
          </w:p>
        </w:tc>
      </w:tr>
      <w:tr>
        <w:tblPrEx>
          <w:tblCellMar>
            <w:top w:w="0" w:type="dxa"/>
            <w:left w:w="0" w:type="dxa"/>
            <w:bottom w:w="0" w:type="dxa"/>
            <w:right w:w="0" w:type="dxa"/>
          </w:tblCellMar>
        </w:tblPrEx>
        <w:trPr>
          <w:trHeight w:val="805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有限空间作业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其他行业主管部门负责职责范围内的有限空间安全监管。</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4.配合事故调查、救援和处置。</w:t>
            </w:r>
          </w:p>
        </w:tc>
      </w:tr>
      <w:tr>
        <w:tblPrEx>
          <w:tblCellMar>
            <w:top w:w="0" w:type="dxa"/>
            <w:left w:w="0" w:type="dxa"/>
            <w:bottom w:w="0" w:type="dxa"/>
            <w:right w:w="0" w:type="dxa"/>
          </w:tblCellMar>
        </w:tblPrEx>
        <w:trPr>
          <w:trHeight w:val="335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76</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危化、粉尘涉爆等安全监管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2.协助邮政管理部门查处寄递危险化学品的行为。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负责组织、协调危险化学品事故受伤人员的医疗卫生救治工作。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2.做好群众疏散应急演练；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5.组织人员疏散撤离，配合做好应急处置工作。</w:t>
            </w:r>
          </w:p>
        </w:tc>
      </w:tr>
      <w:tr>
        <w:tblPrEx>
          <w:tblCellMar>
            <w:top w:w="0" w:type="dxa"/>
            <w:left w:w="0" w:type="dxa"/>
            <w:bottom w:w="0" w:type="dxa"/>
            <w:right w:w="0" w:type="dxa"/>
          </w:tblCellMar>
        </w:tblPrEx>
        <w:trPr>
          <w:trHeight w:val="146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77</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r>
              <w:rPr>
                <w:rStyle w:val="30"/>
                <w:rFonts w:hint="default" w:ascii="Times New Roman" w:hAnsi="Times New Roman" w:eastAsia="方正仿宋_GBK" w:cs="Times New Roman"/>
                <w:b/>
                <w:bCs/>
                <w:sz w:val="21"/>
                <w:szCs w:val="21"/>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w:t>
            </w:r>
            <w:r>
              <w:rPr>
                <w:rStyle w:val="30"/>
                <w:rFonts w:hint="default" w:ascii="Times New Roman" w:hAnsi="Times New Roman" w:eastAsia="方正仿宋_GBK" w:cs="Times New Roman"/>
                <w:b/>
                <w:bCs/>
                <w:sz w:val="21"/>
                <w:szCs w:val="21"/>
                <w:lang w:val="en-US" w:eastAsia="zh-CN" w:bidi="ar"/>
              </w:rPr>
              <w:t>负责城镇燃气行业管理工作，建立健全燃气安全监管制度；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w:t>
            </w:r>
            <w:r>
              <w:rPr>
                <w:rStyle w:val="30"/>
                <w:rFonts w:hint="default" w:ascii="Times New Roman" w:hAnsi="Times New Roman" w:eastAsia="方正仿宋_GBK" w:cs="Times New Roman"/>
                <w:b/>
                <w:bCs/>
                <w:sz w:val="21"/>
                <w:szCs w:val="21"/>
                <w:lang w:val="en-US" w:eastAsia="zh-CN" w:bidi="ar"/>
              </w:rPr>
              <w:t>负责燃气设施建设项目竣工验收备案以及消防设计审查、消防验收、备案和抽查工作；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Style w:val="30"/>
                <w:rFonts w:hint="default" w:ascii="Times New Roman" w:hAnsi="Times New Roman" w:eastAsia="方正仿宋_GBK" w:cs="Times New Roman"/>
                <w:b/>
                <w:bCs/>
                <w:sz w:val="21"/>
                <w:szCs w:val="21"/>
                <w:lang w:val="en-US" w:eastAsia="zh-CN" w:bidi="ar"/>
              </w:rPr>
              <w:t>负责指导工业和民用建筑、高层住宅、公共场所等消防通道的燃气消防安全监督管理；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w:t>
            </w:r>
            <w:r>
              <w:rPr>
                <w:rStyle w:val="30"/>
                <w:rFonts w:hint="default" w:ascii="Times New Roman" w:hAnsi="Times New Roman" w:eastAsia="方正仿宋_GBK" w:cs="Times New Roman"/>
                <w:b/>
                <w:bCs/>
                <w:sz w:val="21"/>
                <w:szCs w:val="21"/>
                <w:lang w:val="en-US" w:eastAsia="zh-CN" w:bidi="ar"/>
              </w:rPr>
              <w:t>负责督促落实燃气企业安全生产主体责任，加强对城镇燃气安全生产工作的组织领导、监管、检查；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w:t>
            </w:r>
            <w:r>
              <w:rPr>
                <w:rStyle w:val="30"/>
                <w:rFonts w:hint="default" w:ascii="Times New Roman" w:hAnsi="Times New Roman" w:eastAsia="方正仿宋_GBK" w:cs="Times New Roman"/>
                <w:b/>
                <w:bCs/>
                <w:sz w:val="21"/>
                <w:szCs w:val="21"/>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市市场监督管理局：</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1.负责组织草拟城镇燃气行业相关地方标准；负责对依法取得燃气经营许可的企业主体资格的监督管理和燃气流通环节的商品质量和经营市场的监管；</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2.负责燃气生产环节的产品质量、计量监管和压力容器、压力管道制造等环节的安全监察；</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3.负责城镇燃气设施中的特种设备质量检验的监督检查，加强对城镇燃气设施中特种设备的安装、使用和管理及强制检定计量器具的管理；</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4.负责液化石油气充装许可的监管，加强液化石油气瓶使用登记的监管；</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r>
              <w:rPr>
                <w:rStyle w:val="30"/>
                <w:rFonts w:hint="default" w:ascii="Times New Roman" w:hAnsi="Times New Roman" w:eastAsia="方正仿宋_GBK" w:cs="Times New Roman"/>
                <w:b/>
                <w:bCs/>
                <w:sz w:val="21"/>
                <w:szCs w:val="21"/>
                <w:lang w:val="en-US" w:eastAsia="zh-CN" w:bidi="ar"/>
              </w:rPr>
              <w:t>市商务局：</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1.负责指导餐饮行业、城市综合体、农贸市场、大型超市燃气使用的安全管理，落实安全防范措施，加强对餐饮行业、城市综合体、农贸市场、大型超市燃气设施安全运行情况的检查；</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2.督导餐饮行业、城市综合体、农贸市场、大型超市等生产经营单位使用燃气的，安装可燃气体报警装置，并保障其正常使用。</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市公安局：</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1.负责燃气生产、供应、使用等场所的公共安全管理，依法查处为非法经营者提供场所和违规大量储存燃气、倾倒残液、偷盗燃气、倒卖报废钢瓶等严重威胁公共安全的行为；</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市交运局：</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1.负责对液化石油气、天然气钢瓶的道路、水路运输及危化品运输监督管理；</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2.负责燃气公路、内河水上运输单位及其运输工具的安全管理，组织制定事故应急预案；</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3.督导加强对运输装有液化石油气、天然气钢瓶的机动车辆执法管理，依法查处无经营资质从事燃气运输行为。</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市消防救援大队：</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1.负责对已依法办理消防审批手续的燃气生产、储存、充装、供应、调压等场所开展消防安全检查；</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2.配合行业主管部门指导民用建筑消防通道的燃气消防安全监督管理；积极做好燃气安全事故的应急救援工作。</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市应急局：</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负责危险化学品生产经营单位的安全监管，对“问题气”生产、销售企业依法责令停止、处罚。</w:t>
            </w:r>
            <w:r>
              <w:rPr>
                <w:rStyle w:val="30"/>
                <w:rFonts w:hint="default" w:ascii="Times New Roman" w:hAnsi="Times New Roman" w:eastAsia="方正仿宋_GBK" w:cs="Times New Roman"/>
                <w:b/>
                <w:bCs/>
                <w:sz w:val="21"/>
                <w:szCs w:val="21"/>
                <w:lang w:val="en-US" w:eastAsia="zh-CN" w:bidi="ar"/>
              </w:rPr>
              <w:br w:type="textWrapping"/>
            </w:r>
            <w:r>
              <w:rPr>
                <w:rStyle w:val="30"/>
                <w:rFonts w:hint="default" w:ascii="Times New Roman" w:hAnsi="Times New Roman" w:eastAsia="方正仿宋_GBK" w:cs="Times New Roman"/>
                <w:b/>
                <w:bCs/>
                <w:sz w:val="21"/>
                <w:szCs w:val="21"/>
                <w:lang w:val="en-US" w:eastAsia="zh-CN" w:bidi="ar"/>
              </w:rPr>
              <w:t>其他行业主管部门按照“三管三必须”的安全监管原则，切实履行行业监管责任，尽职尽责，加强监管。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Style w:val="30"/>
                <w:rFonts w:hint="default" w:ascii="Times New Roman" w:hAnsi="Times New Roman" w:eastAsia="方正仿宋_GBK" w:cs="Times New Roman"/>
                <w:b/>
                <w:bCs/>
                <w:sz w:val="21"/>
                <w:szCs w:val="21"/>
                <w:lang w:val="en-US" w:eastAsia="zh-CN" w:bidi="ar"/>
              </w:rPr>
            </w:pP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3.对辖区居民每年组织不少于4次燃气方面的宣传教育。</w:t>
            </w:r>
          </w:p>
        </w:tc>
      </w:tr>
      <w:tr>
        <w:tblPrEx>
          <w:tblCellMar>
            <w:top w:w="0" w:type="dxa"/>
            <w:left w:w="0" w:type="dxa"/>
            <w:bottom w:w="0" w:type="dxa"/>
            <w:right w:w="0" w:type="dxa"/>
          </w:tblCellMar>
        </w:tblPrEx>
        <w:trPr>
          <w:trHeight w:val="8028"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78</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烟花爆竹监管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协助市公安局管控禁放。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组织烟花爆竹引发的火灾扑救。</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3.协助相关部门打击烟花爆竹相关违法违规行为。</w:t>
            </w:r>
          </w:p>
        </w:tc>
      </w:tr>
      <w:tr>
        <w:tblPrEx>
          <w:tblCellMar>
            <w:top w:w="0" w:type="dxa"/>
            <w:left w:w="0" w:type="dxa"/>
            <w:bottom w:w="0" w:type="dxa"/>
            <w:right w:w="0" w:type="dxa"/>
          </w:tblCellMar>
        </w:tblPrEx>
        <w:trPr>
          <w:trHeight w:val="346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79</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天然气长输管道保护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1.做好法规执行与监管，负责天然气长输管道保护工作，查处危害管道安全的违法行为；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2.建立管道安全隐患排查、治理档案，协调处理天然气长输管道保护的重大问题，对管道存在的外部安全隐患及时协调排除。</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1.开展宣传教育，提高群众的安全意识和保护意识；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2.配合上级部门开展巡查，发现并上报安全隐患；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3.为管道企业进行管道建设、维护和抢修作业提供便利条件；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4.对管道保护范围内的违法建设、取土、挖塘等行为及时制止、督促整改；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5.在管道发生事故或突发事件时，及时上报有关部门，协助做好应急处置。</w:t>
            </w:r>
          </w:p>
        </w:tc>
      </w:tr>
      <w:tr>
        <w:tblPrEx>
          <w:tblCellMar>
            <w:top w:w="0" w:type="dxa"/>
            <w:left w:w="0" w:type="dxa"/>
            <w:bottom w:w="0" w:type="dxa"/>
            <w:right w:w="0" w:type="dxa"/>
          </w:tblCellMar>
        </w:tblPrEx>
        <w:trPr>
          <w:trHeight w:val="434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粮食流通及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应急保障</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5.开展应急演练和培训。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2.配合建立粮食经营者信用档案。</w:t>
            </w:r>
          </w:p>
        </w:tc>
      </w:tr>
      <w:tr>
        <w:tblPrEx>
          <w:tblCellMar>
            <w:top w:w="0" w:type="dxa"/>
            <w:left w:w="0" w:type="dxa"/>
            <w:bottom w:w="0" w:type="dxa"/>
            <w:right w:w="0" w:type="dxa"/>
          </w:tblCellMar>
        </w:tblPrEx>
        <w:trPr>
          <w:trHeight w:val="547" w:hRule="atLeast"/>
          <w:jc w:val="center"/>
        </w:trPr>
        <w:tc>
          <w:tcPr>
            <w:tcW w:w="13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十五、市场监管（5项）</w:t>
            </w:r>
          </w:p>
        </w:tc>
      </w:tr>
      <w:tr>
        <w:tblPrEx>
          <w:tblCellMar>
            <w:top w:w="0" w:type="dxa"/>
            <w:left w:w="0" w:type="dxa"/>
            <w:bottom w:w="0" w:type="dxa"/>
            <w:right w:w="0" w:type="dxa"/>
          </w:tblCellMar>
        </w:tblPrEx>
        <w:trPr>
          <w:trHeight w:val="391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81</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食品安全监管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其他行业主管部门按职责分工开展食品安全监管工作。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2.建立村（社区）食品安全协管员队伍；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5.协同相关部门核查处置食品安全突发事件。</w:t>
            </w:r>
          </w:p>
        </w:tc>
      </w:tr>
      <w:tr>
        <w:tblPrEx>
          <w:tblCellMar>
            <w:top w:w="0" w:type="dxa"/>
            <w:left w:w="0" w:type="dxa"/>
            <w:bottom w:w="0" w:type="dxa"/>
            <w:right w:w="0" w:type="dxa"/>
          </w:tblCellMar>
        </w:tblPrEx>
        <w:trPr>
          <w:trHeight w:val="1595"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82</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对传销、违规直销、不正当竞争等行为的监督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依法查处构成犯罪的传销行为。</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1854"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83</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消费者权益保护</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2.维护市场经营秩序，制止不正当竞争，查处生产销售假冒伪劣商品等违法行为。</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4.配合维护市场经营秩序，制止不正当竞争。</w:t>
            </w:r>
          </w:p>
        </w:tc>
      </w:tr>
      <w:tr>
        <w:tblPrEx>
          <w:tblCellMar>
            <w:top w:w="0" w:type="dxa"/>
            <w:left w:w="0" w:type="dxa"/>
            <w:bottom w:w="0" w:type="dxa"/>
            <w:right w:w="0" w:type="dxa"/>
          </w:tblCellMar>
        </w:tblPrEx>
        <w:trPr>
          <w:trHeight w:val="483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84</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农贸市场管理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负责对市场开办者、场内经营者进行登记注册，对农贸市场食品安全、交易秩序等进行监督管理。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负责制定城区农贸市场专项规划和建设规范，指导农贸市场建设和改造提升工作。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负责农贸市场动物防疫、农产品质量的监督管理，指导推进农贸市场活禽屠宰点建设。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负责将农贸市场建设统筹纳入国土空间规划，依法保障农贸市场建设用地。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负责农贸市场病媒生物预防控制、传染病疫情防控的指导监督。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负责农贸市场及其周边治安管理、道路交通安全监督管理。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负责农贸市场及其周边市容和环境卫生监督管理工作。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其他行业主管部门按照职责分工做好农贸市场监督管理工作。</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1.对白沙农贸市场食品安全、市容环境卫生、公共安全、传染病疫情防控等情况结合日常工作开展巡查；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2.督促市场开办者及市场经营者落实相关责任；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3.发现农贸市场食品安全等违法行为及时制止并上报。</w:t>
            </w:r>
          </w:p>
        </w:tc>
      </w:tr>
      <w:tr>
        <w:tblPrEx>
          <w:tblCellMar>
            <w:top w:w="0" w:type="dxa"/>
            <w:left w:w="0" w:type="dxa"/>
            <w:bottom w:w="0" w:type="dxa"/>
            <w:right w:w="0" w:type="dxa"/>
          </w:tblCellMar>
        </w:tblPrEx>
        <w:trPr>
          <w:trHeight w:val="326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default" w:ascii="Times New Roman" w:hAnsi="Times New Roman" w:eastAsia="方正仿宋_GBK" w:cs="Times New Roman"/>
                <w:b/>
                <w:bCs/>
                <w:i w:val="0"/>
                <w:color w:val="000000"/>
                <w:kern w:val="0"/>
                <w:sz w:val="21"/>
                <w:szCs w:val="21"/>
                <w:u w:val="none"/>
                <w:lang w:val="en-US" w:eastAsia="zh-CN" w:bidi="ar"/>
              </w:rPr>
              <w:t>85</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农村集体聚餐管理（针对100人以上的集体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聚餐）</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2.会同市场监管部门加强对农村集体聚餐食品安全风险的监测分析，防范食源性疾病；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3.会同市场监管部门处置农村集体聚餐食品安全事故。</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28"/>
        <w:gridCol w:w="6994"/>
        <w:gridCol w:w="5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6" w:hRule="atLeast"/>
          <w:tblHeader/>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83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4"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一、乡村振兴（22项）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9"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9"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二、民生服务（18项）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4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4"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5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4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8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6"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三、社会管理（6项）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3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9"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30"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四、社会保障（2项）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8"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99"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五、自然资源（34项）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3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8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8"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9"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0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9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4"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六、生态环保（14项）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0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2"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23"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69"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23"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34"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52"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11"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1"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1"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4"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41"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5"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七、城乡建设（13项）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4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4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9"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9"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八、交通运输（11项）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8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5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8"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7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九、文化和旅游（8项）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16"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9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1"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十、卫生健康（6项）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9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5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5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8"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4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1"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十一、应急管理及消防（13项）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93"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8"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26"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97"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70"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36"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55"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11" w:hRule="atLeast"/>
          <w:jc w:val="center"/>
        </w:trPr>
        <w:tc>
          <w:tcPr>
            <w:tcW w:w="92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99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4" w:hRule="atLeast"/>
          <w:jc w:val="center"/>
        </w:trPr>
        <w:tc>
          <w:tcPr>
            <w:tcW w:w="13760" w:type="dxa"/>
            <w:gridSpan w:val="3"/>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十二、市场监管（25项）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06"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8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2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4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4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8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4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9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51"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2"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1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1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8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13"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5"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0"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67" w:hRule="atLeast"/>
          <w:jc w:val="center"/>
        </w:trPr>
        <w:tc>
          <w:tcPr>
            <w:tcW w:w="92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994"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83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12A63E4"/>
    <w:rsid w:val="01AE15BA"/>
    <w:rsid w:val="01FF5A14"/>
    <w:rsid w:val="04FC43EA"/>
    <w:rsid w:val="07A15AE9"/>
    <w:rsid w:val="09B64ADD"/>
    <w:rsid w:val="0A4D6451"/>
    <w:rsid w:val="0BF71DAF"/>
    <w:rsid w:val="0E244577"/>
    <w:rsid w:val="0FC74721"/>
    <w:rsid w:val="10FC4F6D"/>
    <w:rsid w:val="11C664AC"/>
    <w:rsid w:val="11FB2A11"/>
    <w:rsid w:val="13DA4865"/>
    <w:rsid w:val="147E306D"/>
    <w:rsid w:val="154F3BB9"/>
    <w:rsid w:val="156D675B"/>
    <w:rsid w:val="17A50D7F"/>
    <w:rsid w:val="18D04E58"/>
    <w:rsid w:val="1AD00ADD"/>
    <w:rsid w:val="1CED21CB"/>
    <w:rsid w:val="1D5545CD"/>
    <w:rsid w:val="1DFF44A3"/>
    <w:rsid w:val="1EFE1F63"/>
    <w:rsid w:val="203A4788"/>
    <w:rsid w:val="210E5779"/>
    <w:rsid w:val="228F34B7"/>
    <w:rsid w:val="23517B9F"/>
    <w:rsid w:val="25382DC5"/>
    <w:rsid w:val="269C06EF"/>
    <w:rsid w:val="285C6730"/>
    <w:rsid w:val="29093445"/>
    <w:rsid w:val="2A572E25"/>
    <w:rsid w:val="2B001DA7"/>
    <w:rsid w:val="2BB0144F"/>
    <w:rsid w:val="2D5512D9"/>
    <w:rsid w:val="2E5D3029"/>
    <w:rsid w:val="30770949"/>
    <w:rsid w:val="3561361A"/>
    <w:rsid w:val="3A361B71"/>
    <w:rsid w:val="3B5F2B85"/>
    <w:rsid w:val="3D564A18"/>
    <w:rsid w:val="41CE2C93"/>
    <w:rsid w:val="42525B01"/>
    <w:rsid w:val="427A21D4"/>
    <w:rsid w:val="437C436D"/>
    <w:rsid w:val="457A43D7"/>
    <w:rsid w:val="4588524B"/>
    <w:rsid w:val="49C61A18"/>
    <w:rsid w:val="4B974038"/>
    <w:rsid w:val="4BDD2AA1"/>
    <w:rsid w:val="4CEE1542"/>
    <w:rsid w:val="4D803936"/>
    <w:rsid w:val="51590F5E"/>
    <w:rsid w:val="52257550"/>
    <w:rsid w:val="52C57B97"/>
    <w:rsid w:val="53A05EF3"/>
    <w:rsid w:val="53F402FA"/>
    <w:rsid w:val="5526649C"/>
    <w:rsid w:val="55267E8F"/>
    <w:rsid w:val="57574A7D"/>
    <w:rsid w:val="57DC784B"/>
    <w:rsid w:val="59F44805"/>
    <w:rsid w:val="5A5D3587"/>
    <w:rsid w:val="5A74536E"/>
    <w:rsid w:val="5A982D17"/>
    <w:rsid w:val="5DFC22D2"/>
    <w:rsid w:val="5F053502"/>
    <w:rsid w:val="62605041"/>
    <w:rsid w:val="683663ED"/>
    <w:rsid w:val="6D946D06"/>
    <w:rsid w:val="703710C5"/>
    <w:rsid w:val="70A906E5"/>
    <w:rsid w:val="731A3AA6"/>
    <w:rsid w:val="733B519B"/>
    <w:rsid w:val="76910516"/>
    <w:rsid w:val="79EB52D9"/>
    <w:rsid w:val="7A092D9E"/>
    <w:rsid w:val="7AFF0EE7"/>
    <w:rsid w:val="7C4445F8"/>
    <w:rsid w:val="7D55440C"/>
    <w:rsid w:val="7E4B67C3"/>
    <w:rsid w:val="7F38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29759</Words>
  <Characters>30403</Characters>
  <Lines>0</Lines>
  <Paragraphs>0</Paragraphs>
  <TotalTime>326</TotalTime>
  <ScaleCrop>false</ScaleCrop>
  <LinksUpToDate>false</LinksUpToDate>
  <CharactersWithSpaces>31420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214016424DAB4D02A82DCFA96E1395DE_12</vt:lpwstr>
  </property>
</Properties>
</file>