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八台镇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Style w:val="8"/>
          <w:rFonts w:hint="default" w:ascii="Times New Roman" w:hAnsi="Times New Roman" w:cs="Times New Roman"/>
          <w:b/>
          <w:bCs/>
          <w:lang w:val="en-US" w:eastAsia="zh-CN" w:bidi="ar"/>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67</w:t>
      </w:r>
    </w:p>
    <w:p>
      <w:pPr>
        <w:tabs>
          <w:tab w:val="left" w:pos="12537"/>
        </w:tabs>
        <w:jc w:val="center"/>
        <w:rPr>
          <w:rStyle w:val="8"/>
          <w:rFonts w:hint="default" w:ascii="Times New Roman" w:hAnsi="Times New Roman" w:cs="Times New Roman"/>
          <w:b/>
          <w:bCs/>
          <w:lang w:val="en-US" w:eastAsia="zh-CN" w:bidi="ar"/>
        </w:rPr>
        <w:sectPr>
          <w:footerReference r:id="rId3" w:type="default"/>
          <w:pgSz w:w="16838" w:h="11906" w:orient="landscape"/>
          <w:pgMar w:top="1701" w:right="1417" w:bottom="1417" w:left="1417" w:header="851" w:footer="1247" w:gutter="0"/>
          <w:pgNumType w:fmt="decimal"/>
          <w:cols w:space="0" w:num="1"/>
          <w:rtlGutter w:val="0"/>
          <w:docGrid w:type="lines" w:linePitch="313" w:charSpace="0"/>
        </w:sectPr>
      </w:pPr>
    </w:p>
    <w:p>
      <w:pPr>
        <w:tabs>
          <w:tab w:val="left" w:pos="12537"/>
        </w:tabs>
        <w:jc w:val="center"/>
        <w:rPr>
          <w:rFonts w:hint="default" w:ascii="Times New Roman" w:hAnsi="Times New Roman" w:eastAsia="宋体" w:cs="Times New Roman"/>
          <w:b/>
          <w:bCs/>
          <w:i w:val="0"/>
          <w:color w:val="000000"/>
          <w:sz w:val="44"/>
          <w:szCs w:val="44"/>
          <w:u w:val="none"/>
        </w:rPr>
      </w:pPr>
      <w:r>
        <w:rPr>
          <w:rStyle w:val="8"/>
          <w:rFonts w:hint="default" w:ascii="Times New Roman" w:hAnsi="Times New Roman" w:cs="Times New Roman"/>
          <w:b/>
          <w:bCs/>
          <w:lang w:val="en-US" w:eastAsia="zh-CN" w:bidi="ar"/>
        </w:rPr>
        <w:t>基本履职事项清单</w:t>
      </w:r>
    </w:p>
    <w:tbl>
      <w:tblPr>
        <w:tblStyle w:val="4"/>
        <w:tblW w:w="13870" w:type="dxa"/>
        <w:tblInd w:w="0" w:type="dxa"/>
        <w:shd w:val="clear" w:color="auto" w:fill="auto"/>
        <w:tblLayout w:type="fixed"/>
        <w:tblCellMar>
          <w:top w:w="0" w:type="dxa"/>
          <w:left w:w="0" w:type="dxa"/>
          <w:bottom w:w="0" w:type="dxa"/>
          <w:right w:w="0" w:type="dxa"/>
        </w:tblCellMar>
      </w:tblPr>
      <w:tblGrid>
        <w:gridCol w:w="755"/>
        <w:gridCol w:w="13115"/>
      </w:tblGrid>
      <w:tr>
        <w:tblPrEx>
          <w:tblCellMar>
            <w:top w:w="0" w:type="dxa"/>
            <w:left w:w="0" w:type="dxa"/>
            <w:bottom w:w="0" w:type="dxa"/>
            <w:right w:w="0" w:type="dxa"/>
          </w:tblCellMar>
        </w:tblPrEx>
        <w:trPr>
          <w:trHeight w:val="567" w:hRule="atLeast"/>
          <w:tblHeader/>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Style w:val="9"/>
                <w:rFonts w:hint="default" w:ascii="Times New Roman" w:hAnsi="Times New Roman" w:eastAsia="方正黑体_GBK" w:cs="Times New Roman"/>
                <w:b/>
                <w:bCs/>
                <w:sz w:val="24"/>
                <w:szCs w:val="24"/>
                <w:lang w:val="en-US" w:eastAsia="zh-CN" w:bidi="ar"/>
              </w:rPr>
              <w:t>序号</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Style w:val="9"/>
                <w:rFonts w:hint="default" w:ascii="Times New Roman" w:hAnsi="Times New Roman" w:eastAsia="方正黑体_GBK" w:cs="Times New Roman"/>
                <w:b/>
                <w:bCs/>
                <w:sz w:val="24"/>
                <w:szCs w:val="24"/>
                <w:lang w:val="en-US" w:eastAsia="zh-CN" w:bidi="ar"/>
              </w:rPr>
              <w:t>事项名称</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一、党的建设（</w:t>
            </w:r>
            <w:r>
              <w:rPr>
                <w:rStyle w:val="11"/>
                <w:rFonts w:hint="default" w:ascii="Times New Roman" w:hAnsi="Times New Roman" w:eastAsia="方正黑体_GBK" w:cs="Times New Roman"/>
                <w:b/>
                <w:bCs/>
                <w:sz w:val="24"/>
                <w:szCs w:val="24"/>
                <w:lang w:val="en-US" w:eastAsia="zh-CN" w:bidi="ar"/>
              </w:rPr>
              <w:t>1</w:t>
            </w:r>
            <w:r>
              <w:rPr>
                <w:rStyle w:val="11"/>
                <w:rFonts w:hint="eastAsia" w:ascii="Times New Roman" w:hAnsi="Times New Roman" w:eastAsia="方正黑体_GBK" w:cs="Times New Roman"/>
                <w:b/>
                <w:bCs/>
                <w:sz w:val="24"/>
                <w:szCs w:val="24"/>
                <w:lang w:val="en-US" w:eastAsia="zh-CN" w:bidi="ar"/>
              </w:rPr>
              <w:t>7</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中央、上级党组织及本级党组织的决议，按照党中央部署开展党内集中教育，加强政治建设，严格落实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第一议题</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制度，坚定拥护</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两个确立</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，坚决做到</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两个维护</w:t>
            </w:r>
            <w:r>
              <w:rPr>
                <w:rStyle w:val="12"/>
                <w:rFonts w:hint="default" w:ascii="Times New Roman" w:hAnsi="Times New Roman" w:eastAsia="方正仿宋_GBK" w:cs="Times New Roman"/>
                <w:b/>
                <w:bCs/>
                <w:sz w:val="24"/>
                <w:szCs w:val="24"/>
                <w:lang w:val="en-US" w:eastAsia="zh-CN" w:bidi="ar"/>
              </w:rPr>
              <w:t>”</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三重一大</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严格履行基层党建工作责任制，坚持</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三会一课</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、主题党日活动、组织生活会、民主评议党员等组织生活制度，学习宣传</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七一勋章获得者</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推进基层党组织标准化规范化建设，健全和完善党的组织体系，整顿村软弱涣散党组织，抓好党组织设置、调整、撤销等工作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边界治理，依托万源市八台镇－重庆城口县双河乡边界区域联合党委，积极开展党建共建活动；完善社会工作服务体系，开展人民建议征集有关工作，推动基层群众自治、法治、德治相融合</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落实全面从严治党主体责任，深入推进党风廉政建设和反腐败工作，开展全面从严治党宣传教育，贯彻落实中央八项规定</w:t>
            </w:r>
            <w:r>
              <w:rPr>
                <w:rStyle w:val="13"/>
                <w:rFonts w:hint="eastAsia" w:ascii="Times New Roman" w:hAnsi="Times New Roman" w:eastAsia="方正仿宋_GBK" w:cs="Times New Roman"/>
                <w:b/>
                <w:bCs/>
                <w:sz w:val="24"/>
                <w:szCs w:val="24"/>
                <w:lang w:val="en-US" w:eastAsia="zh-CN" w:bidi="ar"/>
              </w:rPr>
              <w:t>精神</w:t>
            </w:r>
            <w:r>
              <w:rPr>
                <w:rStyle w:val="13"/>
                <w:rFonts w:hint="default" w:ascii="Times New Roman" w:hAnsi="Times New Roman" w:eastAsia="方正仿宋_GBK" w:cs="Times New Roman"/>
                <w:b/>
                <w:bCs/>
                <w:sz w:val="24"/>
                <w:szCs w:val="24"/>
                <w:lang w:val="en-US" w:eastAsia="zh-CN" w:bidi="ar"/>
              </w:rPr>
              <w:t>及其实施细则精神，按照权限开展监督执纪问责、监督调查处置等工作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加强基层政权建设，指导下级党组织及自治组织换届选举，指导村民委员会自治，指导、监督村党务、村务、财务公开</w:t>
            </w:r>
          </w:p>
        </w:tc>
      </w:tr>
      <w:tr>
        <w:tblPrEx>
          <w:tblCellMar>
            <w:top w:w="0" w:type="dxa"/>
            <w:left w:w="0" w:type="dxa"/>
            <w:bottom w:w="0" w:type="dxa"/>
            <w:right w:w="0" w:type="dxa"/>
          </w:tblCellMar>
        </w:tblPrEx>
        <w:trPr>
          <w:trHeight w:val="7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179"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179"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2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强化基层党组织阵地建设，加强村党群服务中心规范化建设、使用和管理，优化党群服务中心功能布局，规范村级组织工作事务、机构牌子和证明事项；指导</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两企三新</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组织开展党建工作</w:t>
            </w:r>
          </w:p>
        </w:tc>
      </w:tr>
      <w:tr>
        <w:tblPrEx>
          <w:tblCellMar>
            <w:top w:w="0" w:type="dxa"/>
            <w:left w:w="0" w:type="dxa"/>
            <w:bottom w:w="0" w:type="dxa"/>
            <w:right w:w="0" w:type="dxa"/>
          </w:tblCellMar>
        </w:tblPrEx>
        <w:trPr>
          <w:trHeight w:val="81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76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16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17</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二、经济发展（4项）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蔬菜、种植等特色优势产业，培育虾叭口村“高山蔬菜谷”产业</w:t>
            </w:r>
          </w:p>
        </w:tc>
      </w:tr>
      <w:tr>
        <w:tblPrEx>
          <w:tblCellMar>
            <w:top w:w="0" w:type="dxa"/>
            <w:left w:w="0" w:type="dxa"/>
            <w:bottom w:w="0" w:type="dxa"/>
            <w:right w:w="0" w:type="dxa"/>
          </w:tblCellMar>
        </w:tblPrEx>
        <w:trPr>
          <w:trHeight w:val="121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19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负责统计调查队伍建设，开展人口、农业、经济等普查以及常规、专项等统计调查，指导各村开展普查、调查、统计等工作；开展基本单位名录库管理维护工作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三、民生服务（8项）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一站式</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服务，推动基层高频便民服务事项</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一网通办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，提供帮办代办服务，负责</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一卡通</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系统管理</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两癌</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宣传等工作，促进妇女事业发展</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双拥</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831" w:hRule="atLeast"/>
        </w:trPr>
        <w:tc>
          <w:tcPr>
            <w:tcW w:w="7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29</w:t>
            </w:r>
          </w:p>
        </w:tc>
        <w:tc>
          <w:tcPr>
            <w:tcW w:w="1311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567" w:hRule="atLeast"/>
        </w:trPr>
        <w:tc>
          <w:tcPr>
            <w:tcW w:w="13870" w:type="dxa"/>
            <w:gridSpan w:val="2"/>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四、平安法治（</w:t>
            </w:r>
            <w:r>
              <w:rPr>
                <w:rStyle w:val="10"/>
                <w:rFonts w:hint="eastAsia" w:ascii="Times New Roman" w:hAnsi="Times New Roman" w:eastAsia="方正黑体_GBK" w:cs="Times New Roman"/>
                <w:b/>
                <w:bCs/>
                <w:sz w:val="24"/>
                <w:szCs w:val="24"/>
                <w:lang w:val="en-US" w:eastAsia="zh-CN" w:bidi="ar"/>
              </w:rPr>
              <w:t>4</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7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52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负责矛盾纠纷调处，坚持和发展新时代</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枫桥经验</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5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831"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五、乡村振兴（12项）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开展监测对象帮扶救助，综合运用临时救助、低保、医疗、住房、教育、就业等各项帮扶政策，保障基本生活；帮助指导就业创业，制定</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一户一策</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4"/>
                <w:rFonts w:hint="default" w:ascii="Times New Roman" w:hAnsi="Times New Roman" w:eastAsia="方正仿宋_GBK" w:cs="Times New Roman"/>
                <w:b/>
                <w:bCs/>
                <w:sz w:val="24"/>
                <w:szCs w:val="24"/>
                <w:lang w:val="en-US" w:eastAsia="zh-CN" w:bidi="ar"/>
              </w:rPr>
              <w:t>落实结对共建机制，加强与</w:t>
            </w:r>
            <w:r>
              <w:rPr>
                <w:rStyle w:val="15"/>
                <w:rFonts w:hint="default" w:ascii="Times New Roman" w:hAnsi="Times New Roman" w:eastAsia="方正仿宋_GBK" w:cs="Times New Roman"/>
                <w:b/>
                <w:bCs/>
                <w:sz w:val="24"/>
                <w:szCs w:val="24"/>
                <w:lang w:val="en-US" w:eastAsia="zh-CN" w:bidi="ar"/>
              </w:rPr>
              <w:t>“</w:t>
            </w:r>
            <w:r>
              <w:rPr>
                <w:rStyle w:val="14"/>
                <w:rFonts w:hint="default" w:ascii="Times New Roman" w:hAnsi="Times New Roman" w:eastAsia="方正仿宋_GBK" w:cs="Times New Roman"/>
                <w:b/>
                <w:bCs/>
                <w:sz w:val="24"/>
                <w:szCs w:val="24"/>
                <w:lang w:val="en-US" w:eastAsia="zh-CN" w:bidi="ar"/>
              </w:rPr>
              <w:t>一对一</w:t>
            </w:r>
            <w:r>
              <w:rPr>
                <w:rStyle w:val="15"/>
                <w:rFonts w:hint="default" w:ascii="Times New Roman" w:hAnsi="Times New Roman" w:eastAsia="方正仿宋_GBK" w:cs="Times New Roman"/>
                <w:b/>
                <w:bCs/>
                <w:sz w:val="24"/>
                <w:szCs w:val="24"/>
                <w:lang w:val="en-US" w:eastAsia="zh-CN" w:bidi="ar"/>
              </w:rPr>
              <w:t>”</w:t>
            </w:r>
            <w:r>
              <w:rPr>
                <w:rStyle w:val="14"/>
                <w:rFonts w:hint="default" w:ascii="Times New Roman" w:hAnsi="Times New Roman" w:eastAsia="方正仿宋_GBK" w:cs="Times New Roman"/>
                <w:b/>
                <w:bCs/>
                <w:sz w:val="24"/>
                <w:szCs w:val="24"/>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学习运用和推广</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千万工程</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虾叭口村高山蔬菜、天池坝村集体经济示范店产业</w:t>
            </w:r>
          </w:p>
        </w:tc>
      </w:tr>
      <w:tr>
        <w:tblPrEx>
          <w:tblCellMar>
            <w:top w:w="0" w:type="dxa"/>
            <w:left w:w="0" w:type="dxa"/>
            <w:bottom w:w="0" w:type="dxa"/>
            <w:right w:w="0" w:type="dxa"/>
          </w:tblCellMar>
        </w:tblPrEx>
        <w:trPr>
          <w:trHeight w:val="81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加强对金森运来乡村旅游休闲山庄、万源市裕丰养殖专业合作社、食用菌繁育基地的指导、扶持和服务</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负责山坪塘、沟渠、提灌站等小微型农田水利基础设施日常巡查、管护、安全和问题上报，推动高效节灌、农业节水等工作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开展农村能源开发利用节约的组织推广和安全管理教育，做好节能降碳工作，推广使用沼气、太阳能等清洁能源</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六、精神文明建设（</w:t>
            </w:r>
            <w:r>
              <w:rPr>
                <w:rStyle w:val="11"/>
                <w:rFonts w:hint="default" w:ascii="Times New Roman" w:hAnsi="Times New Roman" w:eastAsia="方正黑体_GBK" w:cs="Times New Roman"/>
                <w:b/>
                <w:bCs/>
                <w:sz w:val="24"/>
                <w:szCs w:val="24"/>
                <w:lang w:val="en-US" w:eastAsia="zh-CN" w:bidi="ar"/>
              </w:rPr>
              <w:t>5</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46</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积极申报梁明伟纪念亭为市级爱国主义教育基地，开展精神文明建设和实践工作，推进文明村镇、文明家庭建设，开展先进典型评选</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开展乡村移风易俗、文明乡风、家教家风工作，指导各村成立红白理事会，革除婚丧嫁娶陋习等不良社会风气，培育社会文明新风尚</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459"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Style w:val="10"/>
                <w:rFonts w:hint="default" w:ascii="Times New Roman" w:hAnsi="Times New Roman" w:eastAsia="方正黑体_GBK" w:cs="Times New Roman"/>
                <w:b/>
                <w:bCs/>
                <w:sz w:val="24"/>
                <w:szCs w:val="24"/>
                <w:lang w:val="en-US" w:eastAsia="zh-CN" w:bidi="ar"/>
              </w:rPr>
            </w:pPr>
            <w:r>
              <w:rPr>
                <w:rStyle w:val="10"/>
                <w:rFonts w:hint="default" w:ascii="Times New Roman" w:hAnsi="Times New Roman" w:eastAsia="方正黑体_GBK" w:cs="Times New Roman"/>
                <w:b/>
                <w:bCs/>
                <w:sz w:val="24"/>
                <w:szCs w:val="24"/>
                <w:lang w:val="en-US" w:eastAsia="zh-CN" w:bidi="ar"/>
              </w:rPr>
              <w:t>七、社会管理（</w:t>
            </w:r>
            <w:r>
              <w:rPr>
                <w:rStyle w:val="11"/>
                <w:rFonts w:hint="default" w:ascii="Times New Roman" w:hAnsi="Times New Roman" w:eastAsia="方正黑体_GBK" w:cs="Times New Roman"/>
                <w:b/>
                <w:bCs/>
                <w:sz w:val="24"/>
                <w:szCs w:val="24"/>
                <w:lang w:val="en-US" w:eastAsia="zh-CN" w:bidi="ar"/>
              </w:rPr>
              <w:t>6</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加强基层社会治理工作，指导和督促各村制定实施村民自治章程、村规民约，指导治安保卫委员会、公共卫生委员会等组织开展工作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整合社会慈善资源，组织开展慈善募捐，为公益慈善活动提供场地和服务保障，促进村慈善事业发展</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推进</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积分制、清单制</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数字化</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乡村治理模式，推广运用</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川善治</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乡村治理数字化平台</w:t>
            </w:r>
          </w:p>
        </w:tc>
      </w:tr>
      <w:tr>
        <w:tblPrEx>
          <w:tblCellMar>
            <w:top w:w="0" w:type="dxa"/>
            <w:left w:w="0" w:type="dxa"/>
            <w:bottom w:w="0" w:type="dxa"/>
            <w:right w:w="0" w:type="dxa"/>
          </w:tblCellMar>
        </w:tblPrEx>
        <w:trPr>
          <w:trHeight w:val="121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56</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路长制</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eastAsia" w:ascii="Times New Roman" w:hAnsi="Times New Roman" w:eastAsia="方正黑体_GBK" w:cs="Times New Roman"/>
                <w:b/>
                <w:bCs/>
                <w:i w:val="0"/>
                <w:color w:val="000000"/>
                <w:kern w:val="0"/>
                <w:sz w:val="24"/>
                <w:szCs w:val="24"/>
                <w:u w:val="none"/>
                <w:lang w:val="en-US" w:eastAsia="zh-CN" w:bidi="ar"/>
              </w:rPr>
              <w:t>八</w:t>
            </w:r>
            <w:r>
              <w:rPr>
                <w:rFonts w:hint="default" w:ascii="Times New Roman" w:hAnsi="Times New Roman" w:eastAsia="方正黑体_GBK" w:cs="Times New Roman"/>
                <w:b/>
                <w:bCs/>
                <w:i w:val="0"/>
                <w:color w:val="000000"/>
                <w:kern w:val="0"/>
                <w:sz w:val="24"/>
                <w:szCs w:val="24"/>
                <w:u w:val="none"/>
                <w:lang w:val="en-US" w:eastAsia="zh-CN" w:bidi="ar"/>
              </w:rPr>
              <w:t>、社会保障（</w:t>
            </w:r>
            <w:r>
              <w:rPr>
                <w:rStyle w:val="11"/>
                <w:rFonts w:hint="eastAsia" w:ascii="Times New Roman" w:hAnsi="Times New Roman" w:eastAsia="方正黑体_GBK" w:cs="Times New Roman"/>
                <w:b/>
                <w:bCs/>
                <w:sz w:val="24"/>
                <w:szCs w:val="24"/>
                <w:lang w:val="en-US" w:eastAsia="zh-CN" w:bidi="ar"/>
              </w:rPr>
              <w:t>5</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81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81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929"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77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eastAsia" w:ascii="Times New Roman" w:hAnsi="Times New Roman" w:eastAsia="方正黑体_GBK" w:cs="Times New Roman"/>
                <w:b/>
                <w:bCs/>
                <w:sz w:val="24"/>
                <w:szCs w:val="24"/>
                <w:lang w:val="en-US" w:eastAsia="zh-CN" w:bidi="ar"/>
              </w:rPr>
              <w:t>九</w:t>
            </w:r>
            <w:r>
              <w:rPr>
                <w:rStyle w:val="10"/>
                <w:rFonts w:hint="default" w:ascii="Times New Roman" w:hAnsi="Times New Roman" w:eastAsia="方正黑体_GBK" w:cs="Times New Roman"/>
                <w:b/>
                <w:bCs/>
                <w:sz w:val="24"/>
                <w:szCs w:val="24"/>
                <w:lang w:val="en-US" w:eastAsia="zh-CN" w:bidi="ar"/>
              </w:rPr>
              <w:t>、自然资源（</w:t>
            </w:r>
            <w:r>
              <w:rPr>
                <w:rStyle w:val="11"/>
                <w:rFonts w:hint="default" w:ascii="Times New Roman" w:hAnsi="Times New Roman" w:eastAsia="方正黑体_GBK" w:cs="Times New Roman"/>
                <w:b/>
                <w:bCs/>
                <w:sz w:val="24"/>
                <w:szCs w:val="24"/>
                <w:lang w:val="en-US" w:eastAsia="zh-CN" w:bidi="ar"/>
              </w:rPr>
              <w:t>2</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田长制</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林长制</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责任</w:t>
            </w:r>
            <w:r>
              <w:rPr>
                <w:rStyle w:val="12"/>
                <w:rFonts w:hint="default" w:ascii="Times New Roman" w:hAnsi="Times New Roman" w:eastAsia="方正仿宋_GBK" w:cs="Times New Roman"/>
                <w:b/>
                <w:bCs/>
                <w:sz w:val="24"/>
                <w:szCs w:val="24"/>
                <w:lang w:val="en-US" w:eastAsia="zh-CN" w:bidi="ar"/>
              </w:rPr>
              <w:t xml:space="preserve"> </w:t>
            </w:r>
            <w:r>
              <w:rPr>
                <w:rStyle w:val="13"/>
                <w:rFonts w:hint="default" w:ascii="Times New Roman" w:hAnsi="Times New Roman" w:eastAsia="方正仿宋_GBK" w:cs="Times New Roman"/>
                <w:b/>
                <w:bCs/>
                <w:sz w:val="24"/>
                <w:szCs w:val="24"/>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十、生态环保（</w:t>
            </w:r>
            <w:r>
              <w:rPr>
                <w:rStyle w:val="11"/>
                <w:rFonts w:hint="default" w:ascii="Times New Roman" w:hAnsi="Times New Roman" w:eastAsia="方正黑体_GBK" w:cs="Times New Roman"/>
                <w:b/>
                <w:bCs/>
                <w:sz w:val="24"/>
                <w:szCs w:val="24"/>
                <w:lang w:val="en-US" w:eastAsia="zh-CN" w:bidi="ar"/>
              </w:rPr>
              <w:t>3</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64</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河长制</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66</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一</w:t>
            </w:r>
            <w:r>
              <w:rPr>
                <w:rStyle w:val="10"/>
                <w:rFonts w:hint="default" w:ascii="Times New Roman" w:hAnsi="Times New Roman" w:eastAsia="方正黑体_GBK" w:cs="Times New Roman"/>
                <w:b/>
                <w:bCs/>
                <w:sz w:val="24"/>
                <w:szCs w:val="24"/>
                <w:lang w:val="en-US" w:eastAsia="zh-CN" w:bidi="ar"/>
              </w:rPr>
              <w:t>、城乡建设（</w:t>
            </w:r>
            <w:r>
              <w:rPr>
                <w:rStyle w:val="11"/>
                <w:rFonts w:hint="default" w:ascii="Times New Roman" w:hAnsi="Times New Roman" w:eastAsia="方正黑体_GBK" w:cs="Times New Roman"/>
                <w:b/>
                <w:bCs/>
                <w:sz w:val="24"/>
                <w:szCs w:val="24"/>
                <w:lang w:val="en-US" w:eastAsia="zh-CN" w:bidi="ar"/>
              </w:rPr>
              <w:t>6</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依托八龙茶旅融合发展片区，组织实施公共服务能力提升、人文历史品位提升等工程，促进城乡融合发展</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负责城乡照明、环卫等公共基础设施的建设、管理和维护，对违反规定擅自占用或损坏公共设施行为进行调查处理</w:t>
            </w:r>
          </w:p>
        </w:tc>
      </w:tr>
      <w:tr>
        <w:tblPrEx>
          <w:tblCellMar>
            <w:top w:w="0" w:type="dxa"/>
            <w:left w:w="0" w:type="dxa"/>
            <w:bottom w:w="0" w:type="dxa"/>
            <w:right w:w="0" w:type="dxa"/>
          </w:tblCellMar>
        </w:tblPrEx>
        <w:trPr>
          <w:trHeight w:val="123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开展城乡环境综合治理工作，组织开展镇容镇貌整治、场镇秩序、环境卫生监督管理等，合理规划停车区域，督促落实公共区域</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门前三包</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（包卫生、包绿化、包秩序）责任，指导村开展日常卫生保洁，按权限依法查处破坏镇村容貌和环境卫生等违法行为</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67" w:hRule="atLeast"/>
        </w:trPr>
        <w:tc>
          <w:tcPr>
            <w:tcW w:w="13870" w:type="dxa"/>
            <w:gridSpan w:val="2"/>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二</w:t>
            </w:r>
            <w:r>
              <w:rPr>
                <w:rStyle w:val="10"/>
                <w:rFonts w:hint="default" w:ascii="Times New Roman" w:hAnsi="Times New Roman" w:eastAsia="方正黑体_GBK" w:cs="Times New Roman"/>
                <w:b/>
                <w:bCs/>
                <w:sz w:val="24"/>
                <w:szCs w:val="24"/>
                <w:lang w:val="en-US" w:eastAsia="zh-CN" w:bidi="ar"/>
              </w:rPr>
              <w:t>、商贸流通（</w:t>
            </w:r>
            <w:r>
              <w:rPr>
                <w:rStyle w:val="11"/>
                <w:rFonts w:hint="default" w:ascii="Times New Roman" w:hAnsi="Times New Roman" w:eastAsia="方正黑体_GBK" w:cs="Times New Roman"/>
                <w:b/>
                <w:bCs/>
                <w:sz w:val="24"/>
                <w:szCs w:val="24"/>
                <w:lang w:val="en-US" w:eastAsia="zh-CN" w:bidi="ar"/>
              </w:rPr>
              <w:t>2</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74</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开展电子商务政策宣传，推动镇</w:t>
            </w:r>
            <w:r>
              <w:rPr>
                <w:rStyle w:val="12"/>
                <w:rFonts w:hint="default" w:ascii="Times New Roman" w:hAnsi="Times New Roman" w:eastAsia="方正仿宋_GBK" w:cs="Times New Roman"/>
                <w:b/>
                <w:bCs/>
                <w:sz w:val="24"/>
                <w:szCs w:val="24"/>
                <w:lang w:val="en-US" w:eastAsia="zh-CN" w:bidi="ar"/>
              </w:rPr>
              <w:t xml:space="preserve"> </w:t>
            </w:r>
            <w:r>
              <w:rPr>
                <w:rStyle w:val="13"/>
                <w:rFonts w:hint="default" w:ascii="Times New Roman" w:hAnsi="Times New Roman" w:eastAsia="方正仿宋_GBK" w:cs="Times New Roman"/>
                <w:b/>
                <w:bCs/>
                <w:sz w:val="24"/>
                <w:szCs w:val="24"/>
                <w:lang w:val="en-US" w:eastAsia="zh-CN" w:bidi="ar"/>
              </w:rPr>
              <w:t>、村两级电商物流综合服务站点建设</w:t>
            </w:r>
            <w:r>
              <w:rPr>
                <w:rStyle w:val="12"/>
                <w:rFonts w:hint="default" w:ascii="Times New Roman" w:hAnsi="Times New Roman" w:eastAsia="方正仿宋_GBK" w:cs="Times New Roman"/>
                <w:b/>
                <w:bCs/>
                <w:sz w:val="24"/>
                <w:szCs w:val="24"/>
                <w:lang w:val="en-US" w:eastAsia="zh-CN" w:bidi="ar"/>
              </w:rPr>
              <w:t xml:space="preserve"> </w:t>
            </w:r>
            <w:r>
              <w:rPr>
                <w:rStyle w:val="13"/>
                <w:rFonts w:hint="default" w:ascii="Times New Roman" w:hAnsi="Times New Roman" w:eastAsia="方正仿宋_GBK" w:cs="Times New Roman"/>
                <w:b/>
                <w:bCs/>
                <w:sz w:val="24"/>
                <w:szCs w:val="24"/>
                <w:lang w:val="en-US" w:eastAsia="zh-CN" w:bidi="ar"/>
              </w:rPr>
              <w:t>，组织参加电商业务培训，打造</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村村直播</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工作点位，培育主播人员，推广销售干笋、土豆、蜂蜜等初级农产品</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三</w:t>
            </w:r>
            <w:r>
              <w:rPr>
                <w:rStyle w:val="10"/>
                <w:rFonts w:hint="default" w:ascii="Times New Roman" w:hAnsi="Times New Roman" w:eastAsia="方正黑体_GBK" w:cs="Times New Roman"/>
                <w:b/>
                <w:bCs/>
                <w:sz w:val="24"/>
                <w:szCs w:val="24"/>
                <w:lang w:val="en-US" w:eastAsia="zh-CN" w:bidi="ar"/>
              </w:rPr>
              <w:t>、文化和旅游（</w:t>
            </w:r>
            <w:r>
              <w:rPr>
                <w:rStyle w:val="11"/>
                <w:rFonts w:hint="default" w:ascii="Times New Roman" w:hAnsi="Times New Roman" w:eastAsia="方正黑体_GBK" w:cs="Times New Roman"/>
                <w:b/>
                <w:bCs/>
                <w:sz w:val="24"/>
                <w:szCs w:val="24"/>
                <w:lang w:val="en-US" w:eastAsia="zh-CN" w:bidi="ar"/>
              </w:rPr>
              <w:t>4</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负责卢杜氏墓等地方文物的宣传、普查等工作；开展堰塘中草药曲酒制作技艺等非遗文化的保护、传承工作，指导各村发掘非遗文化和地方特色文化</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强化公共文化服务供给，推进数字化和网络化建设，负责综合文化站、农家书屋、</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村村响</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等公共文化设施的日常管理</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31"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78</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负责旅游文化宣传工作，深度挖掘辖区红色旅游资源，依托八台山风景区、大巴山茶文化原乡、大巴山地质公园旅游资源，发展休闲旅游、研学等乡村旅游新业态，推进农文旅产业、康养产业融合发展，提升</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天府旅游名县</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品牌知名度</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四</w:t>
            </w:r>
            <w:r>
              <w:rPr>
                <w:rStyle w:val="10"/>
                <w:rFonts w:hint="default" w:ascii="Times New Roman" w:hAnsi="Times New Roman" w:eastAsia="方正黑体_GBK" w:cs="Times New Roman"/>
                <w:b/>
                <w:bCs/>
                <w:sz w:val="24"/>
                <w:szCs w:val="24"/>
                <w:lang w:val="en-US" w:eastAsia="zh-CN" w:bidi="ar"/>
              </w:rPr>
              <w:t>、卫生健康（</w:t>
            </w:r>
            <w:r>
              <w:rPr>
                <w:rStyle w:val="11"/>
                <w:rFonts w:hint="default" w:ascii="Times New Roman" w:hAnsi="Times New Roman" w:eastAsia="方正黑体_GBK" w:cs="Times New Roman"/>
                <w:b/>
                <w:bCs/>
                <w:sz w:val="24"/>
                <w:szCs w:val="24"/>
                <w:lang w:val="en-US" w:eastAsia="zh-CN" w:bidi="ar"/>
              </w:rPr>
              <w:t>2</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五</w:t>
            </w:r>
            <w:r>
              <w:rPr>
                <w:rFonts w:hint="default" w:ascii="Times New Roman" w:hAnsi="Times New Roman" w:eastAsia="方正黑体_GBK" w:cs="Times New Roman"/>
                <w:b/>
                <w:bCs/>
                <w:i w:val="0"/>
                <w:color w:val="000000"/>
                <w:kern w:val="0"/>
                <w:sz w:val="24"/>
                <w:szCs w:val="24"/>
                <w:u w:val="none"/>
                <w:lang w:val="en-US" w:eastAsia="zh-CN" w:bidi="ar"/>
              </w:rPr>
              <w:t>、应急管理及消防（</w:t>
            </w:r>
            <w:r>
              <w:rPr>
                <w:rStyle w:val="11"/>
                <w:rFonts w:hint="default" w:ascii="Times New Roman" w:hAnsi="Times New Roman" w:eastAsia="方正黑体_GBK" w:cs="Times New Roman"/>
                <w:b/>
                <w:bCs/>
                <w:sz w:val="24"/>
                <w:szCs w:val="24"/>
                <w:lang w:val="en-US" w:eastAsia="zh-CN" w:bidi="ar"/>
              </w:rPr>
              <w:t>3</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落实党政领导干部安全生产责任制，建立健全安全生产风险预判、安全预警、事故预防、应急预备、实战预练</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五预</w:t>
            </w:r>
            <w:r>
              <w:rPr>
                <w:rStyle w:val="12"/>
                <w:rFonts w:hint="default" w:ascii="Times New Roman" w:hAnsi="Times New Roman" w:eastAsia="方正仿宋_GBK" w:cs="Times New Roman"/>
                <w:b/>
                <w:bCs/>
                <w:sz w:val="24"/>
                <w:szCs w:val="24"/>
                <w:lang w:val="en-US" w:eastAsia="zh-CN" w:bidi="ar"/>
              </w:rPr>
              <w:t>”</w:t>
            </w:r>
            <w:r>
              <w:rPr>
                <w:rStyle w:val="13"/>
                <w:rFonts w:hint="default" w:ascii="Times New Roman" w:hAnsi="Times New Roman" w:eastAsia="方正仿宋_GBK" w:cs="Times New Roman"/>
                <w:b/>
                <w:bCs/>
                <w:sz w:val="24"/>
                <w:szCs w:val="24"/>
                <w:lang w:val="en-US" w:eastAsia="zh-CN" w:bidi="ar"/>
              </w:rPr>
              <w:t>工作机制，督促指导企业、村落实安全生产责任</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六</w:t>
            </w:r>
            <w:r>
              <w:rPr>
                <w:rStyle w:val="10"/>
                <w:rFonts w:hint="default" w:ascii="Times New Roman" w:hAnsi="Times New Roman" w:eastAsia="方正黑体_GBK" w:cs="Times New Roman"/>
                <w:b/>
                <w:bCs/>
                <w:sz w:val="24"/>
                <w:szCs w:val="24"/>
                <w:lang w:val="en-US" w:eastAsia="zh-CN" w:bidi="ar"/>
              </w:rPr>
              <w:t>、人民武装（</w:t>
            </w:r>
            <w:r>
              <w:rPr>
                <w:rStyle w:val="11"/>
                <w:rFonts w:hint="default" w:ascii="Times New Roman" w:hAnsi="Times New Roman" w:eastAsia="方正黑体_GBK" w:cs="Times New Roman"/>
                <w:b/>
                <w:bCs/>
                <w:sz w:val="24"/>
                <w:szCs w:val="24"/>
                <w:lang w:val="en-US" w:eastAsia="zh-CN" w:bidi="ar"/>
              </w:rPr>
              <w:t>2</w:t>
            </w:r>
            <w:r>
              <w:rPr>
                <w:rStyle w:val="10"/>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85</w:t>
            </w:r>
          </w:p>
        </w:tc>
        <w:tc>
          <w:tcPr>
            <w:tcW w:w="131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加强国防教育，按权限开展人民防空、国防动员、军事设施保护、国防潜力调查，做好人防警报系统日常管护</w:t>
            </w:r>
          </w:p>
        </w:tc>
      </w:tr>
      <w:tr>
        <w:tblPrEx>
          <w:tblCellMar>
            <w:top w:w="0" w:type="dxa"/>
            <w:left w:w="0" w:type="dxa"/>
            <w:bottom w:w="0" w:type="dxa"/>
            <w:right w:w="0" w:type="dxa"/>
          </w:tblCellMar>
        </w:tblPrEx>
        <w:trPr>
          <w:trHeight w:val="567" w:hRule="atLeast"/>
        </w:trPr>
        <w:tc>
          <w:tcPr>
            <w:tcW w:w="1387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Style w:val="10"/>
                <w:rFonts w:hint="default" w:ascii="Times New Roman" w:hAnsi="Times New Roman" w:eastAsia="方正黑体_GBK" w:cs="Times New Roman"/>
                <w:b/>
                <w:bCs/>
                <w:sz w:val="24"/>
                <w:szCs w:val="24"/>
                <w:lang w:val="en-US" w:eastAsia="zh-CN" w:bidi="ar"/>
              </w:rPr>
              <w:t>十</w:t>
            </w:r>
            <w:r>
              <w:rPr>
                <w:rStyle w:val="10"/>
                <w:rFonts w:hint="eastAsia" w:ascii="Times New Roman" w:hAnsi="Times New Roman" w:eastAsia="方正黑体_GBK" w:cs="Times New Roman"/>
                <w:b/>
                <w:bCs/>
                <w:sz w:val="24"/>
                <w:szCs w:val="24"/>
                <w:lang w:val="en-US" w:eastAsia="zh-CN" w:bidi="ar"/>
              </w:rPr>
              <w:t>七</w:t>
            </w:r>
            <w:r>
              <w:rPr>
                <w:rStyle w:val="10"/>
                <w:rFonts w:hint="default" w:ascii="Times New Roman" w:hAnsi="Times New Roman" w:eastAsia="方正黑体_GBK" w:cs="Times New Roman"/>
                <w:b/>
                <w:bCs/>
                <w:sz w:val="24"/>
                <w:szCs w:val="24"/>
                <w:lang w:val="en-US" w:eastAsia="zh-CN" w:bidi="ar"/>
              </w:rPr>
              <w:t>、综合政务（10项）</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86</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87</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负责机关事业单位人员、村干部以及基层服务人员等工资福利待遇保障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88</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89</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编制和执行财政预决算，开展财政资金绩效、债务管理，落实会计核算、资金监管、财务档案管理等财政制度，落实村级会计委托代理制度，负责村财务代理记账</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执行内部审计，负责对镇、村两级财政财务收支、内部控制和有关经济活动，以及村负责人经济责任履行情况等进行审计；接受上级审计机关的审计监督，落实审计整改工作</w:t>
            </w:r>
          </w:p>
        </w:tc>
      </w:tr>
      <w:tr>
        <w:tblPrEx>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93</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负责书记信箱、市长信箱、</w:t>
            </w:r>
            <w:r>
              <w:rPr>
                <w:rStyle w:val="12"/>
                <w:rFonts w:hint="default" w:ascii="Times New Roman" w:hAnsi="Times New Roman" w:eastAsia="方正仿宋_GBK" w:cs="Times New Roman"/>
                <w:b/>
                <w:bCs/>
                <w:sz w:val="24"/>
                <w:szCs w:val="24"/>
                <w:lang w:val="en-US" w:eastAsia="zh-CN" w:bidi="ar"/>
              </w:rPr>
              <w:t>“12345”</w:t>
            </w:r>
            <w:r>
              <w:rPr>
                <w:rStyle w:val="13"/>
                <w:rFonts w:hint="default" w:ascii="Times New Roman" w:hAnsi="Times New Roman" w:eastAsia="方正仿宋_GBK" w:cs="Times New Roman"/>
                <w:b/>
                <w:bCs/>
                <w:sz w:val="24"/>
                <w:szCs w:val="24"/>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94</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56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95</w:t>
            </w:r>
          </w:p>
        </w:tc>
        <w:tc>
          <w:tcPr>
            <w:tcW w:w="13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Style w:val="13"/>
                <w:rFonts w:hint="default" w:ascii="Times New Roman" w:hAnsi="Times New Roman" w:eastAsia="方正仿宋_GBK" w:cs="Times New Roman"/>
                <w:b/>
                <w:bCs/>
                <w:sz w:val="24"/>
                <w:szCs w:val="24"/>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4114" w:type="dxa"/>
        <w:tblInd w:w="0" w:type="dxa"/>
        <w:shd w:val="clear" w:color="auto" w:fill="auto"/>
        <w:tblLayout w:type="fixed"/>
        <w:tblCellMar>
          <w:top w:w="57" w:type="dxa"/>
          <w:left w:w="283" w:type="dxa"/>
          <w:bottom w:w="0" w:type="dxa"/>
          <w:right w:w="283" w:type="dxa"/>
        </w:tblCellMar>
      </w:tblPr>
      <w:tblGrid>
        <w:gridCol w:w="783"/>
        <w:gridCol w:w="1312"/>
        <w:gridCol w:w="1782"/>
        <w:gridCol w:w="5643"/>
        <w:gridCol w:w="4594"/>
      </w:tblGrid>
      <w:tr>
        <w:tblPrEx>
          <w:shd w:val="clear" w:color="auto" w:fill="auto"/>
          <w:tblCellMar>
            <w:top w:w="57" w:type="dxa"/>
            <w:left w:w="283" w:type="dxa"/>
            <w:bottom w:w="0" w:type="dxa"/>
            <w:right w:w="283" w:type="dxa"/>
          </w:tblCellMar>
        </w:tblPrEx>
        <w:trPr>
          <w:trHeight w:val="46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事项名称</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对应上级部门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上级部门职责</w:t>
            </w:r>
          </w:p>
        </w:tc>
        <w:tc>
          <w:tcPr>
            <w:tcW w:w="45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镇配合职责</w:t>
            </w:r>
          </w:p>
        </w:tc>
      </w:tr>
      <w:tr>
        <w:tblPrEx>
          <w:tblCellMar>
            <w:top w:w="57" w:type="dxa"/>
            <w:left w:w="283" w:type="dxa"/>
            <w:bottom w:w="0" w:type="dxa"/>
            <w:right w:w="283" w:type="dxa"/>
          </w:tblCellMar>
        </w:tblPrEx>
        <w:trPr>
          <w:trHeight w:val="567"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w:t>
            </w:r>
            <w:r>
              <w:rPr>
                <w:rStyle w:val="17"/>
                <w:rFonts w:hint="default" w:ascii="Times New Roman" w:hAnsi="Times New Roman" w:eastAsia="方正黑体_GBK" w:cs="Times New Roman"/>
                <w:b/>
                <w:bCs/>
                <w:sz w:val="21"/>
                <w:szCs w:val="21"/>
                <w:lang w:val="en-US" w:eastAsia="zh-CN" w:bidi="ar"/>
              </w:rPr>
              <w:t>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56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社区工作者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队伍建设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市委社会工作部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统筹协调社区工作者队伍建设工作，负责社区党组织书记管理。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市委社会工作部：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负责社区工作者员额核定、招聘、考核等工作。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负责社区工作者招聘的考务工作。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负责社区工作者待遇经费保障。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统计镇社区专职工作者需求情况，报送招聘计划；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与社区工作者签订协议；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负责社区工作者的日常管理，出具考核意见。</w:t>
            </w:r>
          </w:p>
        </w:tc>
      </w:tr>
      <w:tr>
        <w:tblPrEx>
          <w:tblCellMar>
            <w:top w:w="57" w:type="dxa"/>
            <w:left w:w="283" w:type="dxa"/>
            <w:bottom w:w="0" w:type="dxa"/>
            <w:right w:w="283" w:type="dxa"/>
          </w:tblCellMar>
        </w:tblPrEx>
        <w:trPr>
          <w:trHeight w:val="239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w:t>
            </w:r>
            <w:r>
              <w:rPr>
                <w:rStyle w:val="20"/>
                <w:rFonts w:hint="default" w:ascii="Times New Roman" w:hAnsi="Times New Roman" w:eastAsia="方正仿宋_GBK" w:cs="Times New Roman"/>
                <w:b/>
                <w:bCs/>
                <w:sz w:val="21"/>
                <w:szCs w:val="21"/>
                <w:lang w:val="en-US" w:eastAsia="zh-CN" w:bidi="ar"/>
              </w:rPr>
              <w:t>室组地</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联合监督、联合</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办案</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市纪委监委</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建立片区协作机制，推行</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委领导</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室组地</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工作模式，统一调配力量、统筹工作，开展日常监督、业务培训；</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按片区开展监督检查、案件查办等工作，对乡镇（街道）办理案件统一进行提级审理；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作出案件处分决定并宣布、送达；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对受处分人员开展回访工作。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发现、上报违纪线索；</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派员参加业务培训和案件查办；</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配合开展处分决定的宣布、送达，并对处分人员进行日常教育、管理、监督和关心关爱。</w:t>
            </w:r>
          </w:p>
        </w:tc>
      </w:tr>
      <w:tr>
        <w:tblPrEx>
          <w:tblCellMar>
            <w:top w:w="57" w:type="dxa"/>
            <w:left w:w="283" w:type="dxa"/>
            <w:bottom w:w="0" w:type="dxa"/>
            <w:right w:w="283" w:type="dxa"/>
          </w:tblCellMar>
        </w:tblPrEx>
        <w:trPr>
          <w:trHeight w:val="225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市级部门派驻乡镇机构人员的管理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市司法局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市司法局、市自然资源局、市市场监管局、市林业局：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负责派驻机构人员业务指导培训；</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负责派驻人员的聘用（解聘）、工资福利保障、考核奖惩、人事调整等工作。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负责派驻机构人员日常管理；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对派驻人员选拔、任免、考核、评优评先等工作出具意见。</w:t>
            </w:r>
          </w:p>
        </w:tc>
      </w:tr>
      <w:tr>
        <w:tblPrEx>
          <w:tblCellMar>
            <w:top w:w="57" w:type="dxa"/>
            <w:left w:w="283" w:type="dxa"/>
            <w:bottom w:w="0" w:type="dxa"/>
            <w:right w:w="283" w:type="dxa"/>
          </w:tblCellMar>
        </w:tblPrEx>
        <w:trPr>
          <w:trHeight w:val="385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重大活动和重大突发事件新闻发布会</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市政府办</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市委宣传部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市委办、市政府办：</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制定重大活动新闻宣传方案，发布重大突发事件应急预案；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突发事件发生后启动应急响应机制，统筹组织召开全市重大突发事件新闻发布会。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市委宣传部：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统筹做好新闻宣传工作，做好重大新闻选题策划，组织协调重大新闻宣传活动和重大突发公共事件应急新闻宣传工作；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做好市外新闻媒体在万采访活动的统筹协调和监督管理，负责市内新闻记者证管理工作；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组织协调重大新闻、信息发布和政策解读工作，推动新闻发言人制度建设。拟订全市重大问题宣传口径。</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提供新闻采访点位及背景资料；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向上级有关单位推送新闻信息和新闻素材；</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负责重大突发事件、热点敏感问题、新闻舆情的上报和前期调查核实，协助开展新闻发布会筹备工作；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及时上报市外新闻媒体实地采访活动。</w:t>
            </w:r>
          </w:p>
        </w:tc>
      </w:tr>
      <w:tr>
        <w:tblPrEx>
          <w:tblCellMar>
            <w:top w:w="57" w:type="dxa"/>
            <w:left w:w="283" w:type="dxa"/>
            <w:bottom w:w="0" w:type="dxa"/>
            <w:right w:w="283" w:type="dxa"/>
          </w:tblCellMar>
        </w:tblPrEx>
        <w:trPr>
          <w:trHeight w:val="495"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w:t>
            </w:r>
            <w:r>
              <w:rPr>
                <w:rStyle w:val="17"/>
                <w:rFonts w:hint="default" w:ascii="Times New Roman" w:hAnsi="Times New Roman" w:eastAsia="方正黑体_GBK" w:cs="Times New Roman"/>
                <w:b/>
                <w:bCs/>
                <w:sz w:val="21"/>
                <w:szCs w:val="21"/>
                <w:lang w:val="en-US" w:eastAsia="zh-CN" w:bidi="ar"/>
              </w:rPr>
              <w:t>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366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固定资产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项目投资</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市统计局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牵头统筹固定资产投资项目，加强政府投资项目管理，完善企业投资项目核准、备案管理办法；</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指导制定项目策划包装方案，进行项目包装；</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负责项目审批（核准、备案）、资金申报审核、项目管理等；</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负责项目储备，前期工作推进，项目合规审查，项目进度监管。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市统计局：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指导乡镇和企业完善项目入库申报资料；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审核乡镇和企业项目入库申报资料。</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兑付项目补助资金。</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其他行业主管部门按职责分工开展相关工作。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摸排固定资产投资项目；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配合核实固定资产投资项目额度、规模；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收集固定资产投资资料并上报；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督促项目业主单位进行项目申报统计入库。</w:t>
            </w:r>
          </w:p>
        </w:tc>
      </w:tr>
      <w:tr>
        <w:tblPrEx>
          <w:tblCellMar>
            <w:top w:w="57" w:type="dxa"/>
            <w:left w:w="283" w:type="dxa"/>
            <w:bottom w:w="0" w:type="dxa"/>
            <w:right w:w="283" w:type="dxa"/>
          </w:tblCellMar>
        </w:tblPrEx>
        <w:trPr>
          <w:trHeight w:val="269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以工代赈</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项目管理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统筹以工代赈项目规划立项（含农业农村基础设施推广以工代赈方式、重点项目实施以工代赈）；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负责报送以工代赈项目资金计划，调度项目建设进度情况，指导项目建设工作；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牵头组织以工代赈项目验收，指导项目乡（镇）做好项目档案资料收集整理归档。</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组织实施以工代赈项目，组织富余劳动力参与项目建设；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配合统计以工代赈项目落实情况；</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配合以工代赈项目验收，做好资料收集整理归档。</w:t>
            </w:r>
          </w:p>
        </w:tc>
      </w:tr>
      <w:tr>
        <w:tblPrEx>
          <w:tblCellMar>
            <w:top w:w="57" w:type="dxa"/>
            <w:left w:w="283" w:type="dxa"/>
            <w:bottom w:w="0" w:type="dxa"/>
            <w:right w:w="283" w:type="dxa"/>
          </w:tblCellMar>
        </w:tblPrEx>
        <w:trPr>
          <w:trHeight w:val="528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电力、电信、广播电视设施管理（不含地下管线安全运维管理）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w:t>
            </w:r>
            <w:r>
              <w:rPr>
                <w:rStyle w:val="19"/>
                <w:rFonts w:hint="default" w:ascii="Times New Roman" w:hAnsi="Times New Roman" w:eastAsia="方正仿宋_GBK" w:cs="Times New Roman"/>
                <w:b/>
                <w:bCs/>
                <w:sz w:val="21"/>
                <w:szCs w:val="21"/>
                <w:lang w:val="en-US" w:eastAsia="zh-CN" w:bidi="ar"/>
              </w:rPr>
              <w:t xml:space="preserve"> </w:t>
            </w:r>
            <w:r>
              <w:rPr>
                <w:rStyle w:val="20"/>
                <w:rFonts w:hint="default" w:ascii="Times New Roman" w:hAnsi="Times New Roman" w:eastAsia="方正仿宋_GBK" w:cs="Times New Roman"/>
                <w:b/>
                <w:bCs/>
                <w:sz w:val="21"/>
                <w:szCs w:val="21"/>
                <w:lang w:val="en-US" w:eastAsia="zh-CN" w:bidi="ar"/>
              </w:rPr>
              <w:t>：</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协调电力单位做好电力设施保护和供电秩序维护等相关工作。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协调通信运营商做好通信设施保护相关工作。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负责广播电视设施建设和运行维护管理，对非法安装卫星广播电视地面接收设施的行为进行行政处罚。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打击盗窃、破坏电力、电信、广播电视设施的违法犯罪行为。</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协助开展电力、电信、广播电视设施保护宣传；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配合开展电力、电信、广播电视涉及安全隐患排查和矛盾纠纷调处；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对在依法划定的电力设施保护区内修建建筑物、构筑物或者种植植物、堆放物品和危及电力设施安全的行为进行劝阻、制止并上报；</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结合日常工作开展巡查，发现非法安装卫星广播电视地面接收设施的行为及时上报；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配合做好电力、电信、广播电视设施违法犯罪行为防范打击等工作。</w:t>
            </w:r>
          </w:p>
        </w:tc>
      </w:tr>
      <w:tr>
        <w:tblPrEx>
          <w:tblCellMar>
            <w:top w:w="57" w:type="dxa"/>
            <w:left w:w="283" w:type="dxa"/>
            <w:bottom w:w="0" w:type="dxa"/>
            <w:right w:w="283" w:type="dxa"/>
          </w:tblCellMar>
        </w:tblPrEx>
        <w:trPr>
          <w:trHeight w:val="806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再生资源回收站点（企业）规划、监管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1"/>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负责制定和实施再生资源回收产业政策、回收标准和回收行业发展规划；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会同相关部门制定再生资源回收网点规划；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牵头负责再生资源回收站点（企业）安全生产监督管理。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组织、指导、协调再生资源回收行业生产安全事故应急救援，依法依规对再生资源回收行业领域发生的生产安全事故开展事故调查。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负责再生资源回收经营者的登记管理和再生资源交易市场内的监督管理，依法查处无照经营、擅自变更登记住所等违法行为。</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负责再生资源回收站点（企业）消防安全的监督管理，对消防安全隐患和违法行为进行查处。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负责对再生资源回收过程中环境污染防治工作实施监督管理，依法对违反污染环境防治法律法规的行为进行处罚。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对城市建成区内的再生资源回收站点（企业）占道堆放、卫生</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脏乱差</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等违法行为进行查处。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负责研究提出促进再生资源发展的政策，组织实施再生资源利用新技术、新设备的推广应用和产业化示范。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负责再生资源回收的治安管理。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负责将再生资源回收网点纳入城市规划，依法对违反城市规划、建设管理有关法律法规的行为进行查处和清理整顿。</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其他行业主管部门按职责分工开展工作。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配合制定再生资源回收网点规划；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对再生资源回收站点（企业）进行摸排、登记、造册；</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结合日常工作对再生资源回收站点（企业）的安全生产和生态环境保护开展巡查，及时制止并上报占道堆放等违法违规行为。</w:t>
            </w:r>
          </w:p>
        </w:tc>
      </w:tr>
      <w:tr>
        <w:tblPrEx>
          <w:tblCellMar>
            <w:top w:w="57" w:type="dxa"/>
            <w:left w:w="283" w:type="dxa"/>
            <w:bottom w:w="0" w:type="dxa"/>
            <w:right w:w="283" w:type="dxa"/>
          </w:tblCellMar>
        </w:tblPrEx>
        <w:trPr>
          <w:trHeight w:val="418"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w:t>
            </w:r>
            <w:r>
              <w:rPr>
                <w:rStyle w:val="17"/>
                <w:rFonts w:hint="eastAsia" w:ascii="Times New Roman" w:hAnsi="Times New Roman" w:eastAsia="方正黑体_GBK" w:cs="Times New Roman"/>
                <w:b/>
                <w:bCs/>
                <w:sz w:val="21"/>
                <w:szCs w:val="21"/>
                <w:lang w:val="en-US" w:eastAsia="zh-CN" w:bidi="ar"/>
              </w:rPr>
              <w:t>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346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殡葬事务管理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统筹推进殡葬改革及宣传，规划殡葬设施建设，拟订殡葬管理措施并组织实施，指导督促乡镇（街道）殡葬改革工作；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制定农村公益性墓地管理的具体办法和细则，明确墓地建设、运营、维护等方面的规范和标准并组织实施，审批农村公益性墓地；</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负责审批惠民殡葬救助补贴申请，发放惠民殡葬救助补贴；</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落实行业监督管理责任，定期开展监督检查，对殡葬领域违法违规行为责令限期整改。</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配合开展殡葬政策宣传；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初审、上报农村公益性墓地建设申请资料；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配合推进公益性墓地和集中安葬点建设与管理，引导群众节地生态安葬；</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收集上报殡葬从业人员信息；</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对符合惠民殡葬政策的对象进行初审及上报；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结合日常工作开展巡查，及时制止并上报殡葬领域等违法违规行为，配合做好违法建设墓地的整改工作。</w:t>
            </w:r>
          </w:p>
        </w:tc>
      </w:tr>
      <w:tr>
        <w:tblPrEx>
          <w:tblCellMar>
            <w:top w:w="57" w:type="dxa"/>
            <w:left w:w="283" w:type="dxa"/>
            <w:bottom w:w="0" w:type="dxa"/>
            <w:right w:w="283" w:type="dxa"/>
          </w:tblCellMar>
        </w:tblPrEx>
        <w:trPr>
          <w:trHeight w:val="270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饮水安全</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负责编制村镇供水规划，统筹饮水安全政策宣传；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实施供水工程项目或委托乡镇实施；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采取临时保供措施；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负责末梢水水质检测；</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监督供水单位的日常运行。</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负责水源保护及监管；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负责水源水质监测。</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配合开展饮水安全知识宣传；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制定饮水安全应急预案，提供饮水困难应急保障；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加强村镇供水管理，负责摸排水源保护工程、供水设施、管网、供水安全情况并上报；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配合市水务局寻找备用水源，申报供水项目，协助或负责供水项目实施；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结合日常工作对供水单位和用水情况进行巡查。</w:t>
            </w:r>
          </w:p>
        </w:tc>
      </w:tr>
      <w:tr>
        <w:tblPrEx>
          <w:tblCellMar>
            <w:top w:w="57" w:type="dxa"/>
            <w:left w:w="283" w:type="dxa"/>
            <w:bottom w:w="0" w:type="dxa"/>
            <w:right w:w="283" w:type="dxa"/>
          </w:tblCellMar>
        </w:tblPrEx>
        <w:trPr>
          <w:trHeight w:val="150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养老服务机构管理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牵头编制养老机构建设规划，并组织实施；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负责对养老机构进行监督检查，并向社会公布检查结果；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负责对违法违规的养老机构责令改正及行政处罚。</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参与编制养老机构建设规划；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结合日常工作开展巡查，发现问题及时上报；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推动有条件的村设立爱心食堂。</w:t>
            </w:r>
          </w:p>
        </w:tc>
      </w:tr>
      <w:tr>
        <w:tblPrEx>
          <w:tblCellMar>
            <w:top w:w="57" w:type="dxa"/>
            <w:left w:w="283" w:type="dxa"/>
            <w:bottom w:w="0" w:type="dxa"/>
            <w:right w:w="283" w:type="dxa"/>
          </w:tblCellMar>
        </w:tblPrEx>
        <w:trPr>
          <w:trHeight w:val="386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普惠托育服务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开展志愿服务，提供公益照护；鼓励幼儿园开设托班。</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严格落实休假制度，保障职工合法权益。</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统筹规划建设，加强设施改造。</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引导社会力量兴办服务机构；支持建立普惠性婴幼儿照护机构。</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将婴幼儿照护纳入经济社会发展相关规划和目标责任考核，发挥引导作用，制定切实管用的政策措施，促进婴幼儿照护服务规范发展；</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负责婴幼儿照护服务的规范发展和安全监管；</w:t>
            </w:r>
            <w:r>
              <w:rPr>
                <w:rStyle w:val="19"/>
                <w:rFonts w:hint="default" w:ascii="Times New Roman" w:hAnsi="Times New Roman" w:eastAsia="方正仿宋_GBK" w:cs="Times New Roman"/>
                <w:b/>
                <w:bCs/>
                <w:sz w:val="21"/>
                <w:szCs w:val="21"/>
                <w:lang w:val="en-US" w:eastAsia="zh-CN" w:bidi="ar"/>
              </w:rPr>
              <w:t xml:space="preserve">                                                                                                           3.</w:t>
            </w:r>
            <w:r>
              <w:rPr>
                <w:rStyle w:val="20"/>
                <w:rFonts w:hint="default" w:ascii="Times New Roman" w:hAnsi="Times New Roman" w:eastAsia="方正仿宋_GBK" w:cs="Times New Roman"/>
                <w:b/>
                <w:bCs/>
                <w:sz w:val="21"/>
                <w:szCs w:val="21"/>
                <w:lang w:val="en-US" w:eastAsia="zh-CN" w:bidi="ar"/>
              </w:rPr>
              <w:t>加大婴幼儿照护服务政策宣传，积极传播科学育儿理念和知识。</w:t>
            </w:r>
          </w:p>
        </w:tc>
      </w:tr>
      <w:tr>
        <w:tblPrEx>
          <w:tblCellMar>
            <w:top w:w="57" w:type="dxa"/>
            <w:left w:w="283" w:type="dxa"/>
            <w:bottom w:w="0" w:type="dxa"/>
            <w:right w:w="283" w:type="dxa"/>
          </w:tblCellMar>
        </w:tblPrEx>
        <w:trPr>
          <w:trHeight w:val="490"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w:t>
            </w:r>
            <w:r>
              <w:rPr>
                <w:rStyle w:val="17"/>
                <w:rFonts w:hint="eastAsia" w:ascii="Times New Roman" w:hAnsi="Times New Roman" w:eastAsia="方正黑体_GBK" w:cs="Times New Roman"/>
                <w:b/>
                <w:bCs/>
                <w:sz w:val="21"/>
                <w:szCs w:val="21"/>
                <w:lang w:val="en-US" w:eastAsia="zh-CN" w:bidi="ar"/>
              </w:rPr>
              <w:t>1</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339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社区矫正管理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市法院</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市检察院</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牵头社区矫正工作，拟订社区矫正工作发展规划和管理制度并组织实施，开展宣传教育和监督检查；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负责社区矫正对象的接收、风险评估、监督管理、教育帮扶、解除和终止，指导社会力量和志愿者参与社区矫正工作；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规范社区矫正工作场所建设，强化社区矫正工作人员管理、监督、培训和保障，配备执法装备和信息化设施。</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市法院、市检察院、市公安局：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按照各自职责分工依法开展社区矫正工作。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配合开展社区矫正法律法规和政策宣传；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建立社区矫正志愿者队伍，为社区矫正对象提供就业就医帮助；</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配合做好社区矫正对象的风险评估、监督管理、教育帮扶等相关工作；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配合参与社区矫正对象突发事件应急处置。</w:t>
            </w:r>
          </w:p>
        </w:tc>
      </w:tr>
      <w:tr>
        <w:tblPrEx>
          <w:tblCellMar>
            <w:top w:w="57" w:type="dxa"/>
            <w:left w:w="283" w:type="dxa"/>
            <w:bottom w:w="0" w:type="dxa"/>
            <w:right w:w="283" w:type="dxa"/>
          </w:tblCellMar>
        </w:tblPrEx>
        <w:trPr>
          <w:trHeight w:val="504"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w:t>
            </w:r>
            <w:r>
              <w:rPr>
                <w:rStyle w:val="17"/>
                <w:rFonts w:hint="default" w:ascii="Times New Roman" w:hAnsi="Times New Roman" w:eastAsia="方正黑体_GBK" w:cs="Times New Roman"/>
                <w:b/>
                <w:bCs/>
                <w:sz w:val="21"/>
                <w:szCs w:val="21"/>
                <w:lang w:val="en-US" w:eastAsia="zh-CN" w:bidi="ar"/>
              </w:rPr>
              <w:t>8</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53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农产品质量</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市富硒检验中心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牵头农产品质量安全工作，负责农产品从种植养殖环节到进入批发、零售市场或生产加工企业前的质量安全监督管理；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开展农产品质量安全技术服务、指导、培训、宣传和巡查，指导乡镇开展农产品质量安全工作；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制定农产品质量抽查计划并组织实施，开展农产品质量风险监测和风险评估，制定应急预案；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负责绿色食品及绿色食品标志的监督检查，对农产品生产主体和农业投入品进行监督管理，并开展日常检查；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对农产品质量安全违法违规行为进行调查处理。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对农产品进入批发、零售市场或者生产加工企业后的生产经营活动进行监督检查；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及时核实并向市农业农村局通报农产品质量安全风险信息。</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市富硒检验中心：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对农产品检验样品进行保管，负责农产品理化、生物检验检测工作。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其他行业主管部门负责职责范围内的农产品质量安全监管工作。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开展农产品质量安全知识宣传；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配合对农产品生产经营活动进行指导和服务，配合开展农产品质量安全日常检查；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负责农产品农药、兽药残留快速检测；</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配合开展农产品质量安全抽样；</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收集上报农产品质量安全违法线索。</w:t>
            </w:r>
          </w:p>
        </w:tc>
      </w:tr>
      <w:tr>
        <w:tblPrEx>
          <w:tblCellMar>
            <w:top w:w="57" w:type="dxa"/>
            <w:left w:w="283" w:type="dxa"/>
            <w:bottom w:w="0" w:type="dxa"/>
            <w:right w:w="283" w:type="dxa"/>
          </w:tblCellMar>
        </w:tblPrEx>
        <w:trPr>
          <w:trHeight w:val="370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高标准农田</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建设管护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牵头制定高标准农田建设规划，开展项目储备工作；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组织落实项目选址、规划布局，编制高标准农田建设项目实施方案；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负责监管和指导高标准农田建设工作，加强项目质量和安全监管；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组织项目实施和验收；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制定高标准农田工程设施管护制度，落实管护主体、经费，保证工程在设计使用期限内正常运行；</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负责高标准农田资产登记、设施保管、运行安全巡查，督促管护主体做好问题整改。</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开展高标准农田建设相关法律法规和政策宣传；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配合开展项目选址、规划设计、质量监督和县级验收；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配合调解处置项目实施过程中的青苗占地等矛盾纠纷；</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负责交付后的高标准农田管护利用、运行安全巡查，配合督促管护主体整改问题。</w:t>
            </w:r>
          </w:p>
        </w:tc>
      </w:tr>
      <w:tr>
        <w:tblPrEx>
          <w:tblCellMar>
            <w:top w:w="57" w:type="dxa"/>
            <w:left w:w="283" w:type="dxa"/>
            <w:bottom w:w="0" w:type="dxa"/>
            <w:right w:w="283" w:type="dxa"/>
          </w:tblCellMar>
        </w:tblPrEx>
        <w:trPr>
          <w:trHeight w:val="419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清理整治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牵头做好</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问题巡查排查、整改及政策指导工作；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对排查清理发现的违法违规占用耕地建设设施用房等非农设施的情况，建立问题台账；</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会同市自然资源局对违法违规占用耕地建设的</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进行清理整治，恢复生产。</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配合市农业农村局做好设施农业用地涉及</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问题的排查、整改及政策指导工作；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负责查处职责范围内的违法违规建设</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的行为。</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根据排查结果，配合做好</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清理整治工作；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督促经营者限期办理设施农业用地备案手续；</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配合查处违法违规建设</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大棚房</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的行为。</w:t>
            </w:r>
          </w:p>
        </w:tc>
      </w:tr>
      <w:tr>
        <w:tblPrEx>
          <w:tblCellMar>
            <w:top w:w="57" w:type="dxa"/>
            <w:left w:w="283" w:type="dxa"/>
            <w:bottom w:w="0" w:type="dxa"/>
            <w:right w:w="283" w:type="dxa"/>
          </w:tblCellMar>
        </w:tblPrEx>
        <w:trPr>
          <w:trHeight w:val="525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动物疫病防控</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牵头负责动物疫病防控工作，制定动物疫病防控计划并组织实施，开展动物疫病风险评估、趋势预测，制定应急预案和实施方案，发布预警并建立应急响应机制；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负责死亡畜禽无害化处理以及动物疫病预防、控制、净化和消灭，组织实施动物疫病强制免疫计划，开展监督检查，定期评估并公布；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负责动物疫病违法违规行为的处罚。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按照职责分工对野生动物疫源疫病进行监测、预测、预报，并与市农业农村局定期互通情况，紧急情况及时通报。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参与人畜共患传染病联防联控，负责防控人际传播。</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负责监督畜禽运输车辆备案及消毒管理，配合设立临时动物防疫检查站，相互通报人畜共患传染病疫情。</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市公安局、市市场监管局等其他行业主管部门负责职责范围内的动物疫病防控工作。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宣传动物疫病防治相关知识，结合日常工作开展巡查，发现异常情况及时上报；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组织饲养动物的单位和个人做好强制免疫，配合做好监督检查；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配合开展动物疫病预防、控制、净化和消灭等工作；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负责公共场所和乡村发现的死亡畜禽收集、处理并溯源；</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配合开展动物疫病违法违规行为的调查处理。</w:t>
            </w:r>
          </w:p>
        </w:tc>
      </w:tr>
      <w:tr>
        <w:tblPrEx>
          <w:tblCellMar>
            <w:top w:w="57" w:type="dxa"/>
            <w:left w:w="283" w:type="dxa"/>
            <w:bottom w:w="0" w:type="dxa"/>
            <w:right w:w="283" w:type="dxa"/>
          </w:tblCellMar>
        </w:tblPrEx>
        <w:trPr>
          <w:trHeight w:val="281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农作物病虫害防治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负责农作物病虫害防治的监督管理工作；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开展农作物病虫害防治技术指导培训等工作；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制定农作物病虫害预防控制方案并组织实施；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开展农作物病虫害监测、发布预报，组织统防统治，开展专业化防治服务；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对涉及农作物病虫害防治的违法行为进行处置，督促采取补救措施并恢复原状。</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配合开展农作物病虫害监测工作；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推广农作物病虫害防治技术，宣传指导农作物病虫害防治；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配合开展专业化病虫害防治服务和病虫害统防统治。</w:t>
            </w:r>
          </w:p>
        </w:tc>
      </w:tr>
      <w:tr>
        <w:tblPrEx>
          <w:tblCellMar>
            <w:top w:w="57" w:type="dxa"/>
            <w:left w:w="283" w:type="dxa"/>
            <w:bottom w:w="0" w:type="dxa"/>
            <w:right w:w="283" w:type="dxa"/>
          </w:tblCellMar>
        </w:tblPrEx>
        <w:trPr>
          <w:trHeight w:val="275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农村供水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工程管理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负责全市农村供水工程建设以及运行管护的监督管理工作；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组织编制农村饮水安全工程发展规划；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履行农村饮水安全工程建设职责，建成后及时移交受益乡镇（街道）；</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负责指导农村饮水工程运行管理和供水服务，对水质进行监督检测，组织开展农村饮水安全工程从业人员的相关技术培训；</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协调各职能部门密切配合，依法保护农村饮水安全工程长期发挥效益，保障农村饮水安全。</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配合做好辖区农村供水工程管理的有关工作，并确定相应的管护人员；</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督促管护人员加强日常巡查，及时处理解决相关问题，确保正常供水；</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协助开展农村供水工程的水质检测；</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督促规范收取农村供水费用水费。</w:t>
            </w:r>
          </w:p>
        </w:tc>
      </w:tr>
      <w:tr>
        <w:tblPrEx>
          <w:tblCellMar>
            <w:top w:w="57" w:type="dxa"/>
            <w:left w:w="283" w:type="dxa"/>
            <w:bottom w:w="0" w:type="dxa"/>
            <w:right w:w="283" w:type="dxa"/>
          </w:tblCellMar>
        </w:tblPrEx>
        <w:trPr>
          <w:trHeight w:val="294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农村厕所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整改整治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科学开展调查研究，因地制宜制定改厕技术手册，行之有效推行科学改厕模式，督导、指导基层有序开展改厕工作；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严格落实</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中省奖补、市级为主、农户自筹</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落实项目资金监管责任，用好农村厕所革命资金，坚决查处骗取、套取、挤占、挪用等行为，确保资金使用安全；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落实项目抽查验收工作。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落实政策宣传、入户动员、调查摸底、技术培训等工作；</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以村为单位科学编制项目实施方案，明确建设任务；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规范招标程序，落实项目招标工作；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落实项目过程管理责任；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开展项目全覆盖验收工作和问题整治整改工作；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落实项目资金拨付工作；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7.</w:t>
            </w:r>
            <w:r>
              <w:rPr>
                <w:rStyle w:val="20"/>
                <w:rFonts w:hint="default" w:ascii="Times New Roman" w:hAnsi="Times New Roman" w:eastAsia="方正仿宋_GBK" w:cs="Times New Roman"/>
                <w:b/>
                <w:bCs/>
                <w:sz w:val="21"/>
                <w:szCs w:val="21"/>
                <w:lang w:val="en-US" w:eastAsia="zh-CN" w:bidi="ar"/>
              </w:rPr>
              <w:t>严把项目建设质量、项目安全关口，按要求开展项目档案管理工作；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8.</w:t>
            </w:r>
            <w:r>
              <w:rPr>
                <w:rStyle w:val="20"/>
                <w:rFonts w:hint="default" w:ascii="Times New Roman" w:hAnsi="Times New Roman" w:eastAsia="方正仿宋_GBK" w:cs="Times New Roman"/>
                <w:b/>
                <w:bCs/>
                <w:sz w:val="21"/>
                <w:szCs w:val="21"/>
                <w:lang w:val="en-US" w:eastAsia="zh-CN" w:bidi="ar"/>
              </w:rPr>
              <w:t>落实项目进度、质量等调度上报工作；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9.</w:t>
            </w:r>
            <w:r>
              <w:rPr>
                <w:rStyle w:val="20"/>
                <w:rFonts w:hint="default" w:ascii="Times New Roman" w:hAnsi="Times New Roman" w:eastAsia="方正仿宋_GBK" w:cs="Times New Roman"/>
                <w:b/>
                <w:bCs/>
                <w:sz w:val="21"/>
                <w:szCs w:val="21"/>
                <w:lang w:val="en-US" w:eastAsia="zh-CN" w:bidi="ar"/>
              </w:rPr>
              <w:t>落实项目维稳信访工作。</w:t>
            </w:r>
          </w:p>
        </w:tc>
      </w:tr>
      <w:tr>
        <w:tblPrEx>
          <w:tblCellMar>
            <w:top w:w="57" w:type="dxa"/>
            <w:left w:w="283" w:type="dxa"/>
            <w:bottom w:w="0" w:type="dxa"/>
            <w:right w:w="283" w:type="dxa"/>
          </w:tblCellMar>
        </w:tblPrEx>
        <w:trPr>
          <w:trHeight w:val="236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农药使用指导、服务、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推广绿色防控和统防统治技术，开展科学安全用药培训和农药固定监测调查。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会同达州市万源生态环境局等部门负责建立农药包装废弃物回收处理体系，规范化开展回收处理工作。</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开展规范化回收处理日常执法监管工作。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组织落实植保项目，培育实施主体；</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组织开展科学安全用药培训和现场技术指导；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配合开展农资门店和新型经营主体宣传指导工作，探索</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店村结合</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回收体系建设；</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 xml:space="preserve"> 4.</w:t>
            </w:r>
            <w:r>
              <w:rPr>
                <w:rStyle w:val="20"/>
                <w:rFonts w:hint="default" w:ascii="Times New Roman" w:hAnsi="Times New Roman" w:eastAsia="方正仿宋_GBK" w:cs="Times New Roman"/>
                <w:b/>
                <w:bCs/>
                <w:sz w:val="21"/>
                <w:szCs w:val="21"/>
                <w:lang w:val="en-US" w:eastAsia="zh-CN" w:bidi="ar"/>
              </w:rPr>
              <w:t>结合日常工作开展巡查，发现违法行为及时上报并配合相关部门开展执法工作。</w:t>
            </w:r>
          </w:p>
        </w:tc>
      </w:tr>
      <w:tr>
        <w:tblPrEx>
          <w:tblCellMar>
            <w:top w:w="57" w:type="dxa"/>
            <w:left w:w="283" w:type="dxa"/>
            <w:bottom w:w="0" w:type="dxa"/>
            <w:right w:w="283" w:type="dxa"/>
          </w:tblCellMar>
        </w:tblPrEx>
        <w:trPr>
          <w:trHeight w:val="532"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w:t>
            </w:r>
            <w:r>
              <w:rPr>
                <w:rStyle w:val="17"/>
                <w:rFonts w:hint="eastAsia" w:ascii="Times New Roman" w:hAnsi="Times New Roman" w:eastAsia="方正黑体_GBK" w:cs="Times New Roman"/>
                <w:b/>
                <w:bCs/>
                <w:sz w:val="21"/>
                <w:szCs w:val="21"/>
                <w:lang w:val="en-US" w:eastAsia="zh-CN" w:bidi="ar"/>
              </w:rPr>
              <w:t>6</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301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行政区划和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地名管理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负责行政区划的设立、撤销、变更以及政府驻地迁移审核报批和备案、公告等工作；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负责市级行政区域界线联合检查和行政区域界线的勘定、管理和争议处理；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负责街路巷的命名、更名及备案、公告等工作；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负责其他有关部门对地名命名、更名的指导和备案提醒及公告等工作；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对具有重要历史文化价值、体现中华历史文脉的地名进行普查，开展收集、记录、统计等工作，制定保护名录；</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对行政区划和地名管理相关违法违规行为进行处罚。</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负责街路巷的命名、更名申请及备案、公告等基础资料的上报；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配合梳理上报行政区划设立、撤销、变更及政府驻地迁移等相关基础资料；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配合行政区域界线勘定及审核校对新的行政区划图；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配合做好所涉及的行政区域界线联合检查；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配合处理行政区域边界争议；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配合做好界桩的维护管理，结合日常工作开展巡查，对发现的行政区划和地名管理相关违法违规行为及时制止并上报。</w:t>
            </w:r>
          </w:p>
        </w:tc>
      </w:tr>
      <w:tr>
        <w:tblPrEx>
          <w:tblCellMar>
            <w:top w:w="57" w:type="dxa"/>
            <w:left w:w="283" w:type="dxa"/>
            <w:bottom w:w="0" w:type="dxa"/>
            <w:right w:w="283" w:type="dxa"/>
          </w:tblCellMar>
        </w:tblPrEx>
        <w:trPr>
          <w:trHeight w:val="422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犬只管理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负责养犬登记，依法查处违法养犬行为。</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负责指导物业服务企业配合养犬管理工作。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负责兽用狂犬病疫苗的供应，犬只的预防接种、登记，免疫证的发放，对犬只病疫情进行监测。</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负责人用狂犬病疫苗注射、犬伤处置，狂犬病人抢救治疗、人类狂犬病疫情监测以及卫生宣传教育工作。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负责对养犬影响环境卫生和周围居民正常生活的行为依法查处。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负责涉犬经营活动的市场主体登记、依法对涉犬经营活动实施监督管理。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开展文明养犬宣传，对不文明养犬行为进行劝导、制止；</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负责养犬登记证办理初审，上报市公安局统一制证；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开展免疫和狂犬、野犬等处置。</w:t>
            </w:r>
          </w:p>
        </w:tc>
      </w:tr>
      <w:tr>
        <w:tblPrEx>
          <w:tblCellMar>
            <w:top w:w="57" w:type="dxa"/>
            <w:left w:w="283" w:type="dxa"/>
            <w:bottom w:w="0" w:type="dxa"/>
            <w:right w:w="283" w:type="dxa"/>
          </w:tblCellMar>
        </w:tblPrEx>
        <w:trPr>
          <w:trHeight w:val="16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流动人口管理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开展流动人口信息登记政策法规宣传；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组织各村参加流动人口信息采集核实工作。</w:t>
            </w:r>
          </w:p>
        </w:tc>
      </w:tr>
      <w:tr>
        <w:tblPrEx>
          <w:tblCellMar>
            <w:top w:w="57" w:type="dxa"/>
            <w:left w:w="283" w:type="dxa"/>
            <w:bottom w:w="0" w:type="dxa"/>
            <w:right w:w="283" w:type="dxa"/>
          </w:tblCellMar>
        </w:tblPrEx>
        <w:trPr>
          <w:trHeight w:val="232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无人驾驶航空器飞行管理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制定无人驾驶航空器飞行安全管理应急预案，定期组织开展应急演练；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按规定划设管制空域或落实管制措施；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依法管理飞行活动，开展无人驾驶航空器飞行监督检查。</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配合开展无人驾驶航空器飞行管理；</w:t>
            </w:r>
            <w:r>
              <w:rPr>
                <w:rStyle w:val="19"/>
                <w:rFonts w:hint="default" w:ascii="Times New Roman" w:hAnsi="Times New Roman" w:eastAsia="方正仿宋_GBK" w:cs="Times New Roman"/>
                <w:b/>
                <w:bCs/>
                <w:sz w:val="21"/>
                <w:szCs w:val="21"/>
                <w:lang w:val="en-US" w:eastAsia="zh-CN" w:bidi="ar"/>
              </w:rPr>
              <w:t xml:space="preserve">                                                             2.</w:t>
            </w:r>
            <w:r>
              <w:rPr>
                <w:rStyle w:val="20"/>
                <w:rFonts w:hint="default" w:ascii="Times New Roman" w:hAnsi="Times New Roman" w:eastAsia="方正仿宋_GBK" w:cs="Times New Roman"/>
                <w:b/>
                <w:bCs/>
                <w:sz w:val="21"/>
                <w:szCs w:val="21"/>
                <w:lang w:val="en-US" w:eastAsia="zh-CN" w:bidi="ar"/>
              </w:rPr>
              <w:t>结合日常工作开展巡查，发现问题开展先期处置并及时上报。</w:t>
            </w:r>
          </w:p>
        </w:tc>
      </w:tr>
      <w:tr>
        <w:tblPrEx>
          <w:tblCellMar>
            <w:top w:w="57" w:type="dxa"/>
            <w:left w:w="283" w:type="dxa"/>
            <w:bottom w:w="0" w:type="dxa"/>
            <w:right w:w="283" w:type="dxa"/>
          </w:tblCellMar>
        </w:tblPrEx>
        <w:trPr>
          <w:trHeight w:val="398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社会工作中心（站）建设与管理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市委社会工作部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积极申报四川省城乡社区治理优化提升项目；</w:t>
            </w:r>
            <w:r>
              <w:rPr>
                <w:rStyle w:val="19"/>
                <w:rFonts w:hint="default" w:ascii="Times New Roman" w:hAnsi="Times New Roman" w:eastAsia="方正仿宋_GBK" w:cs="Times New Roman"/>
                <w:b/>
                <w:bCs/>
                <w:sz w:val="21"/>
                <w:szCs w:val="21"/>
                <w:lang w:val="en-US" w:eastAsia="zh-CN" w:bidi="ar"/>
              </w:rPr>
              <w:t xml:space="preserve">                                                                                               2.</w:t>
            </w:r>
            <w:r>
              <w:rPr>
                <w:rStyle w:val="20"/>
                <w:rFonts w:hint="default" w:ascii="Times New Roman" w:hAnsi="Times New Roman" w:eastAsia="方正仿宋_GBK" w:cs="Times New Roman"/>
                <w:b/>
                <w:bCs/>
                <w:sz w:val="21"/>
                <w:szCs w:val="21"/>
                <w:lang w:val="en-US" w:eastAsia="zh-CN" w:bidi="ar"/>
              </w:rPr>
              <w:t>制定乡镇（街道）社会工作综合服务中心建设工作方案；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指导配强社会工作综合服务中心人员力量；</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对接市财政局、市民政局等部门整合政府购买社会工作服务事项，及时兑现政府购买服务资金；</w:t>
            </w:r>
            <w:r>
              <w:rPr>
                <w:rStyle w:val="19"/>
                <w:rFonts w:hint="default" w:ascii="Times New Roman" w:hAnsi="Times New Roman" w:eastAsia="方正仿宋_GBK" w:cs="Times New Roman"/>
                <w:b/>
                <w:bCs/>
                <w:sz w:val="21"/>
                <w:szCs w:val="21"/>
                <w:lang w:val="en-US" w:eastAsia="zh-CN" w:bidi="ar"/>
              </w:rPr>
              <w:t xml:space="preserve">                                                                                5.</w:t>
            </w:r>
            <w:r>
              <w:rPr>
                <w:rStyle w:val="20"/>
                <w:rFonts w:hint="default" w:ascii="Times New Roman" w:hAnsi="Times New Roman" w:eastAsia="方正仿宋_GBK" w:cs="Times New Roman"/>
                <w:b/>
                <w:bCs/>
                <w:sz w:val="21"/>
                <w:szCs w:val="21"/>
                <w:lang w:val="en-US" w:eastAsia="zh-CN" w:bidi="ar"/>
              </w:rPr>
              <w:t>组织实施城乡社区治理优化提升项目实施及项目绩效评估。</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管理进驻的社会组织，组织开展相关活动并提供必要的办公和服务设施；</w:t>
            </w:r>
            <w:r>
              <w:rPr>
                <w:rStyle w:val="19"/>
                <w:rFonts w:hint="default" w:ascii="Times New Roman" w:hAnsi="Times New Roman" w:eastAsia="方正仿宋_GBK" w:cs="Times New Roman"/>
                <w:b/>
                <w:bCs/>
                <w:sz w:val="21"/>
                <w:szCs w:val="21"/>
                <w:lang w:val="en-US" w:eastAsia="zh-CN" w:bidi="ar"/>
              </w:rPr>
              <w:t xml:space="preserve">                                                                                                                                            2.</w:t>
            </w:r>
            <w:r>
              <w:rPr>
                <w:rStyle w:val="20"/>
                <w:rFonts w:hint="default" w:ascii="Times New Roman" w:hAnsi="Times New Roman" w:eastAsia="方正仿宋_GBK" w:cs="Times New Roman"/>
                <w:b/>
                <w:bCs/>
                <w:sz w:val="21"/>
                <w:szCs w:val="21"/>
                <w:lang w:val="en-US" w:eastAsia="zh-CN" w:bidi="ar"/>
              </w:rPr>
              <w:t>推荐项目申报点位并完善申报资料；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科学合理制定实施方案，确定项目实施进度，准确把握时间节点；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按照项目方案推进相关工作，自觉接受监督检查，根据相关要求完善项目绩效评估考核资料。</w:t>
            </w:r>
          </w:p>
        </w:tc>
      </w:tr>
      <w:tr>
        <w:tblPrEx>
          <w:tblCellMar>
            <w:top w:w="57" w:type="dxa"/>
            <w:left w:w="283" w:type="dxa"/>
            <w:bottom w:w="0" w:type="dxa"/>
            <w:right w:w="283" w:type="dxa"/>
          </w:tblCellMar>
        </w:tblPrEx>
        <w:trPr>
          <w:trHeight w:val="818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校外培训机构监管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市民政局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市科技局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负责对获得办学许可证的营利性校外培训机构依法登记和校外培训机构收费、价格公示、广告宣传、反垄断、食品安全等方面的日常监管；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对违反市场监管行为依法予以相应处置。</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负责职业培训机构未经批准面向中小学生开展培训的监管工作。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市民政局：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负责校外培训机构违反相关登记管理规定的监管工作。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负责民办校外培训机构办学许可证的审批。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负责文化艺术类、体育类校外培训市场联合执法，重点加强培训内容、培训行为的日常监管。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市科技局：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负责校外科技类培训机构监管工作。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市公安局、市应急局、市卫生健康局重点做好校外培训机构安全、消防、卫生条件保障的监管工作。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市公安局、市民政局、市市场监管局负责将查处无证无照</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黑机构</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纳入社区治理和非法社会组织整治内容。</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配合开展校外培训机构有关政策宣传；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结合日常工作开展巡查，发现违规问题及时劝阻，并上报业务主管部门；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配合业务主管部门督促培训机构做好整改工作。</w:t>
            </w:r>
          </w:p>
        </w:tc>
      </w:tr>
      <w:tr>
        <w:tblPrEx>
          <w:tblCellMar>
            <w:top w:w="57" w:type="dxa"/>
            <w:left w:w="283" w:type="dxa"/>
            <w:bottom w:w="0" w:type="dxa"/>
            <w:right w:w="283" w:type="dxa"/>
          </w:tblCellMar>
        </w:tblPrEx>
        <w:trPr>
          <w:trHeight w:val="727" w:hRule="atLeast"/>
        </w:trPr>
        <w:tc>
          <w:tcPr>
            <w:tcW w:w="14114"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w:t>
            </w:r>
            <w:r>
              <w:rPr>
                <w:rStyle w:val="17"/>
                <w:rFonts w:hint="default" w:ascii="Times New Roman" w:hAnsi="Times New Roman" w:eastAsia="方正黑体_GBK" w:cs="Times New Roman"/>
                <w:b/>
                <w:bCs/>
                <w:sz w:val="21"/>
                <w:szCs w:val="21"/>
                <w:lang w:val="en-US" w:eastAsia="zh-CN" w:bidi="ar"/>
              </w:rPr>
              <w:t>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18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校园周边环境治理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将校园周边安全治理纳入平安建设工作，督促相关部门履职尽责。</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负责学校安保工作及校园内部环境治理，强化师生安全教育，清理校园周边各类违规培训班、托管班。</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负责对校园周边出租房屋、宾馆、酒店等重点场所进行清理整治，落实</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护学岗</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高峰勤务。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负责检查校园周边经营单位食品安全、产品质量安全。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负责城区校园周边市容市貌秩序管理工作。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配合开展校园周边安全宣传教育、安全检查和隐患排查，发现问题及时上报；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配合开展风险防控和应对处置工作；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负责维护校园周边环境及秩序管理工作。</w:t>
            </w:r>
          </w:p>
        </w:tc>
      </w:tr>
      <w:tr>
        <w:tblPrEx>
          <w:tblCellMar>
            <w:top w:w="57" w:type="dxa"/>
            <w:left w:w="283" w:type="dxa"/>
            <w:bottom w:w="0" w:type="dxa"/>
            <w:right w:w="283" w:type="dxa"/>
          </w:tblCellMar>
        </w:tblPrEx>
        <w:trPr>
          <w:trHeight w:val="820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29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未成年人</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防溺水</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开展学生防溺水安全教育和宣传；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督促家长落实监护责任，会同水务、公安等部门摸排学校周边危险水域、监督隐患整改情况。</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协调专业队伍开展溺水救援，做好培训演练工作。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积极配合开展学生溺水事故救援工作，强化涉溺水事故接处警及警力调度，及时赶赴现场配合施救，维护好现场治安秩序；</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加强在重点时段、时间点巡查巡防并建立联网监督模式和通报制度。</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负责矿山地质环境治理，加强积水矿坑等监管，配合有关部门和属地乡镇做好矿山企业安全生产的宣传、警示和防护工作。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加强在建建筑工程内深基坑的安全监督管理，督促施工单位对工程内深基坑、沟槽、水池等采取安全防护措施，设立安全警示牌。</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督促有关单位对水利在建工程管理范围内的重点水域，设置安全警示标识；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负责所管辖大中型水库的安全监管，切实落实人员值班制度，加强巡查巡防并建立联网监督模式和通报制度。</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配合开展未成年人防溺水安全宣传教育；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结合日常工作开展巡防、隐患排查并整改；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对巡查发现和群众报告的溺水事故第一时间组织开展救援并上报；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协助市公安局开展事故原因调查，并做好溺水未成年人家属思想安抚及其他善后工作。</w:t>
            </w:r>
          </w:p>
        </w:tc>
      </w:tr>
      <w:tr>
        <w:tblPrEx>
          <w:tblCellMar>
            <w:top w:w="57" w:type="dxa"/>
            <w:left w:w="283" w:type="dxa"/>
            <w:bottom w:w="0" w:type="dxa"/>
            <w:right w:w="283" w:type="dxa"/>
          </w:tblCellMar>
        </w:tblPrEx>
        <w:trPr>
          <w:trHeight w:val="41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大型活动和重要时期维护公共安全</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负责大型活动的行政审批许可，对活动规模、参与人数、场地条件等进行风险评估；</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指导督促活动承办单位按照要求制定防暴恐、防火灾、防突发公共卫生事件等预案，并按照方案做好安保工作；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对活动场地或重点区域进行安全检查，对可疑人员、物品进行排查，设置警戒线，控制人流，防止拥挤、踩踏等事故；</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根据活动规模，在现场部署警力，维护现场秩序，加强巡逻，防范处置治安案件和突发事件；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根据需要，在活动现场周边实施临时交通限行或分流等措施，疏散密集人群、车流，避免拥堵；</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发现可疑人员，及时通报给乡镇（街道），并协助做好管控工作；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7.</w:t>
            </w:r>
            <w:r>
              <w:rPr>
                <w:rStyle w:val="20"/>
                <w:rFonts w:hint="default" w:ascii="Times New Roman" w:hAnsi="Times New Roman" w:eastAsia="方正仿宋_GBK" w:cs="Times New Roman"/>
                <w:b/>
                <w:bCs/>
                <w:sz w:val="21"/>
                <w:szCs w:val="21"/>
                <w:lang w:val="en-US" w:eastAsia="zh-CN" w:bidi="ar"/>
              </w:rPr>
              <w:t>重要时期根据上级工作安排对涉及治安类安全、公共安全隐患进行排查整治。</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加强宣传教育，做好重点人群管控等社会面稳控工作；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组织工作人员维护活动秩序，在指定区域内做好安保值守工作；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按照活动预案安排，及时做好突发事件应对处置。</w:t>
            </w:r>
          </w:p>
        </w:tc>
      </w:tr>
      <w:tr>
        <w:tblPrEx>
          <w:tblCellMar>
            <w:top w:w="57" w:type="dxa"/>
            <w:left w:w="283" w:type="dxa"/>
            <w:bottom w:w="0" w:type="dxa"/>
            <w:right w:w="283" w:type="dxa"/>
          </w:tblCellMar>
        </w:tblPrEx>
        <w:trPr>
          <w:trHeight w:val="38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反电信网络</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诈骗</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市委宣传部（网信办）</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牵头负责反电信网络诈骗工作，开展预防宣传、预警劝阻工作；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负责银行卡、手机卡用于违法犯罪的涉案人员的核查与打击治理；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摸排涉诈高危人员，开展涉诈重点人员管控工作；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打击电信网络诈骗犯罪及其关联犯罪，对滞留境外人员进行劝返、破案追赃。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加强通信行业监管，督促落实电话卡实名制等。</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市委宣传部（网信办）：</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督促互联网服务提供者对监测识别的涉诈异常账号重新核验，采取限制功能、暂停服务等处置措施。</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其他行业主管部门负责职责范围内的反电信网络诈骗工作。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开展反电信网络诈骗宣传教育；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协助摸排涉诈高危人员、劝返滞留境外人员；</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对涉诈重点人员开展日常管控，配合公安部门核实、查处涉诈违法案件。</w:t>
            </w:r>
          </w:p>
        </w:tc>
      </w:tr>
      <w:tr>
        <w:tblPrEx>
          <w:tblCellMar>
            <w:top w:w="57" w:type="dxa"/>
            <w:left w:w="283" w:type="dxa"/>
            <w:bottom w:w="0" w:type="dxa"/>
            <w:right w:w="283" w:type="dxa"/>
          </w:tblCellMar>
        </w:tblPrEx>
        <w:trPr>
          <w:trHeight w:val="504"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w:t>
            </w:r>
            <w:r>
              <w:rPr>
                <w:rStyle w:val="17"/>
                <w:rFonts w:hint="default" w:ascii="Times New Roman" w:hAnsi="Times New Roman" w:eastAsia="方正黑体_GBK" w:cs="Times New Roman"/>
                <w:b/>
                <w:bCs/>
                <w:sz w:val="21"/>
                <w:szCs w:val="21"/>
                <w:lang w:val="en-US" w:eastAsia="zh-CN" w:bidi="ar"/>
              </w:rPr>
              <w:t>12</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360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乡镇国土空间规划编制</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负责编制万源市国土空间总体规划、详细规划；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指导乡镇开展村庄规划编制工作。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解读乡镇国土空间规划相关政策，组织规划评审；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组织编制城镇开发边界局部优化方案、专家论证和公示征求公众意见。</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开展国土空间规划宣传；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参与编制万源市及镇国土空间总体规划、城镇开发边界内详细规划；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上报编制计划、开展镇村规划编制；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组织镇人大对规划进行审议并报批。</w:t>
            </w:r>
          </w:p>
        </w:tc>
      </w:tr>
      <w:tr>
        <w:tblPrEx>
          <w:tblCellMar>
            <w:top w:w="57" w:type="dxa"/>
            <w:left w:w="283" w:type="dxa"/>
            <w:bottom w:w="0" w:type="dxa"/>
            <w:right w:w="283" w:type="dxa"/>
          </w:tblCellMar>
        </w:tblPrEx>
        <w:trPr>
          <w:trHeight w:val="382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造林绿化及森林四库建设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负责贯彻落实国土绿化重大方针政策；</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负责全市营林、造林、产业项目、森林四库建设项目总体规划组织实施，并开展技术指导；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负责组织开展营林、造林、产业、森林四库建设项目检查验收、落地上图；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会同市财政局，开展营林、造林、产业项目补助资金发放工作；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会同市公安局对破坏营林、造林、产业等项目的违法行为进行查处。</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开展造林绿化及森林四库建设相关政策宣传、舆论引导；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配合开展林业产业及森林四库建设规划；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按规划配合完成造林绿化、产业及森林四库建设项目建设任务；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配合开展检查验收工作。</w:t>
            </w:r>
          </w:p>
        </w:tc>
      </w:tr>
      <w:tr>
        <w:tblPrEx>
          <w:tblCellMar>
            <w:top w:w="57" w:type="dxa"/>
            <w:left w:w="283" w:type="dxa"/>
            <w:bottom w:w="0" w:type="dxa"/>
            <w:right w:w="283" w:type="dxa"/>
          </w:tblCellMar>
        </w:tblPrEx>
        <w:trPr>
          <w:trHeight w:val="453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卫片图斑违法行为处置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开展土地资源保护宣传，建立土地执法动态巡查制度，运用卫星遥感等技术手段，及时发现并依法制止土地违法行为；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对上级下发的卫片图斑进行对比甄别、实地查看、系统核实认定，确定违法名单；</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根据职责对</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非农化</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（不含农村宅基地）等违法违规行为进行督促整改、立案查处。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对耕地</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非粮化</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违法违规行为进行督促整改、立案查处。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建立林地林木执法动态巡查制度并审查上报，运用卫星遥感等技术手段，及时发现并依法制止土地违法违规行为；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对上级下发的卫片图斑进行对比甄别、实地查看、系统核实认定，确定违法名单；</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根据职责对违法违规行为督促整改、立案查处。</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开展卫片图斑法律法规宣传；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结合日常工作开展巡查、卫片图斑核查，发现问题线索上报，并建立台账；</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负责对农户私搭乱建行为进行整改；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配合开展执法及整改。</w:t>
            </w:r>
          </w:p>
        </w:tc>
      </w:tr>
      <w:tr>
        <w:tblPrEx>
          <w:tblCellMar>
            <w:top w:w="57" w:type="dxa"/>
            <w:left w:w="283" w:type="dxa"/>
            <w:bottom w:w="0" w:type="dxa"/>
            <w:right w:w="283" w:type="dxa"/>
          </w:tblCellMar>
        </w:tblPrEx>
        <w:trPr>
          <w:trHeight w:val="334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土地整治项目实施</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负责组织项目入库、立项的评审论证工作，配合做好财政评审；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负责项目实施技术服务，监督及时足额兑付民工工资；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负责项目施工监理、工程审计、补充耕地面积测量和质量等级评定等关键核心环节工作的组织实施；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负责项目竣工验收、新增耕地核定、备案入库的组织评审、验收认定等工作；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负责项目审核验收及资金拨付。</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宣传土地整治项目实施相关政策，收集整理项目区群众对项目规划设计的意见建议；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协调配合项目规划、实施、验收，开展矛盾调处；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承担项目基础设施后期管护和土地整理后的耕地粮用，足额下发粮食种植补贴至项目区群众。</w:t>
            </w:r>
          </w:p>
        </w:tc>
      </w:tr>
      <w:tr>
        <w:tblPrEx>
          <w:tblCellMar>
            <w:top w:w="57" w:type="dxa"/>
            <w:left w:w="283" w:type="dxa"/>
            <w:bottom w:w="0" w:type="dxa"/>
            <w:right w:w="283" w:type="dxa"/>
          </w:tblCellMar>
        </w:tblPrEx>
        <w:trPr>
          <w:trHeight w:val="125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流出耕地整改、耕地占补平衡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综合分析和研判耕地流出和恢复情况，下发耕地恢复补充任务；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指导、督促流出耕地整改恢复工作。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核实下发流出耕地图斑；</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开展流出耕地整改和恢复补充工作，建立核实整改台账。</w:t>
            </w:r>
          </w:p>
        </w:tc>
      </w:tr>
      <w:tr>
        <w:tblPrEx>
          <w:tblCellMar>
            <w:top w:w="57" w:type="dxa"/>
            <w:left w:w="283" w:type="dxa"/>
            <w:bottom w:w="0" w:type="dxa"/>
            <w:right w:w="283" w:type="dxa"/>
          </w:tblCellMar>
        </w:tblPrEx>
        <w:trPr>
          <w:trHeight w:val="139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林业生态修复</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组织实施全市林业重点生态保护修复工程，提供技术指导；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负责检查验收、落地上图，并会同市财政局，开展补助资金发放工作。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配合实施林业重点生态保护修复工程；</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开展全民义务植树、城乡绿化工作。</w:t>
            </w:r>
          </w:p>
        </w:tc>
      </w:tr>
      <w:tr>
        <w:tblPrEx>
          <w:tblCellMar>
            <w:top w:w="57" w:type="dxa"/>
            <w:left w:w="283" w:type="dxa"/>
            <w:bottom w:w="0" w:type="dxa"/>
            <w:right w:w="283" w:type="dxa"/>
          </w:tblCellMar>
        </w:tblPrEx>
        <w:trPr>
          <w:trHeight w:val="518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野生动植物</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t xml:space="preserve">     </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牵头开展野生动植物保护法律法规宣传；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对执法、巡查相关人员开展知识培训和业务指导；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建立巡查机制，开展定期巡查，受理投诉举报并及时查证、处理；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组织开展野生动植物救助工作；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组织开展因保护的陆生野生动物造成的财产损失补偿资料的复核、上报等工作。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牵头开展水生野生动物保护法律法规宣传；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对执法、巡查相关人员开展知识培训和业务指导；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建立巡查机制，开展定期巡查，受理投诉举报并及时查证、处理；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组织开展水生野生动物救助工作。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侦办全市破坏野生动植物的刑事案件。</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负责对进入市场（流通）环节的野生动植物及其制品的监督检查和违法行为的查处。</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配合开展野生动植物保护法律法规宣传；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负责野生动物致害补偿；</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对违法猎捕、运输、交易及破坏野生动植物栖息地的行为及时制止并上报。</w:t>
            </w:r>
          </w:p>
        </w:tc>
      </w:tr>
      <w:tr>
        <w:tblPrEx>
          <w:tblCellMar>
            <w:top w:w="57" w:type="dxa"/>
            <w:left w:w="283" w:type="dxa"/>
            <w:bottom w:w="0" w:type="dxa"/>
            <w:right w:w="283" w:type="dxa"/>
          </w:tblCellMar>
        </w:tblPrEx>
        <w:trPr>
          <w:trHeight w:val="523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39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不动产、林地、土地承包经营权登记</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负责自然资源、不动产（宅基地使用权及房屋所有权、农村土地承包经营权、林权等）统一登记、颁证；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开展权籍调查，负责个人之间、个人与单位、单位与单位之间发生的土地权属争议的权属认定和技术支撑。</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负责林地承包经营及承包经营合同的管理，</w:t>
            </w:r>
            <w:r>
              <w:rPr>
                <w:rStyle w:val="19"/>
                <w:rFonts w:hint="default" w:ascii="Times New Roman" w:hAnsi="Times New Roman" w:eastAsia="方正仿宋_GBK" w:cs="Times New Roman"/>
                <w:b/>
                <w:bCs/>
                <w:sz w:val="21"/>
                <w:szCs w:val="21"/>
                <w:lang w:val="en-US" w:eastAsia="zh-CN" w:bidi="ar"/>
              </w:rPr>
              <w:t xml:space="preserve"> </w:t>
            </w:r>
            <w:r>
              <w:rPr>
                <w:rStyle w:val="20"/>
                <w:rFonts w:hint="default" w:ascii="Times New Roman" w:hAnsi="Times New Roman" w:eastAsia="方正仿宋_GBK" w:cs="Times New Roman"/>
                <w:b/>
                <w:bCs/>
                <w:sz w:val="21"/>
                <w:szCs w:val="21"/>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负责林权流转的指导和监督管理林地边界裁定。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配合为申请人不动产登记出具宅基地审批、规划许可和验收材料以及农村土地承包经营合同管理备案材料；</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配合开展自然资源各类土地调查、统一确权登记和不动产统一登记的外业测绘、权籍调查、资料收集工作；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审查集体土地房屋所有权、土地使用权转移和转移登记；</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协助产权纠纷的协调处理工作；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依法指导发包方和承包方订立、变更或者终止承包合同，并对承包合同实施监督，发现不符合要求的，应当及时通知发包方更正。</w:t>
            </w:r>
          </w:p>
        </w:tc>
      </w:tr>
      <w:tr>
        <w:tblPrEx>
          <w:tblCellMar>
            <w:top w:w="57" w:type="dxa"/>
            <w:left w:w="283" w:type="dxa"/>
            <w:bottom w:w="0" w:type="dxa"/>
            <w:right w:w="283" w:type="dxa"/>
          </w:tblCellMar>
        </w:tblPrEx>
        <w:trPr>
          <w:trHeight w:val="267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古树名木保护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负责城市建成区外古树名木保护管理工作，对古树名木进行认定，对破坏古树名木的行为进行处罚。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负责城市建成区内古树名木保护管理工作。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其他行业主管部门按照职责分工做好古树名木保护管理工作。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开展古树名木保护政策宣传；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结合日常工作进行巡查，发现古树名木异常和擅自移栽、破坏古树名木等问题及时上报。</w:t>
            </w:r>
          </w:p>
        </w:tc>
      </w:tr>
      <w:tr>
        <w:tblPrEx>
          <w:tblCellMar>
            <w:top w:w="57" w:type="dxa"/>
            <w:left w:w="283" w:type="dxa"/>
            <w:bottom w:w="0" w:type="dxa"/>
            <w:right w:w="283" w:type="dxa"/>
          </w:tblCellMar>
        </w:tblPrEx>
        <w:trPr>
          <w:trHeight w:val="312"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41</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森林防灭火</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统筹负责重大森林火灾</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救</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负责综合指导督导森林火灾防控工作；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牵头开展森林火灾预警监测和信息发布工作；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负责统筹协调国家综合救援力量参与森林火灾扑救处置等工作；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牵头负责综合考核森林防灭火指标。</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负责履行森林防火工作行业管理责任，主</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防</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的工作；</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指导、推动林业行业森林防灭火基础设施、防灭火装备和专业扑火队伍建设；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牵头森林防灭火</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查</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的工作，负责火案侦破及有关违法犯罪案件查处；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负责森林火灾火场警戒、交通疏导、治安维护等工作；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协同市林业局开展防火宣传、火灾隐患排查、重点区域巡护、违规用火处罚等工作。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负责参与一定等级森林火灾突发事件的处置。</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其他行业主管部门按职责分工开展相关工作。</w:t>
            </w:r>
          </w:p>
        </w:tc>
        <w:tc>
          <w:tcPr>
            <w:tcW w:w="4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制定森林防灭火应急预案，开展演练，做好值班值守；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划分网格，组建护林员队伍和防火灭火力量，储备必要的灭火物资；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发现火情，立即上报火灾地点、火势大小以及是否有人员被困等信息；</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在火势较小、保证安全的前提下，先行组织进行初期扑救。</w:t>
            </w:r>
          </w:p>
        </w:tc>
      </w:tr>
      <w:tr>
        <w:tblPrEx>
          <w:tblCellMar>
            <w:top w:w="57" w:type="dxa"/>
            <w:left w:w="283" w:type="dxa"/>
            <w:bottom w:w="0" w:type="dxa"/>
            <w:right w:w="283" w:type="dxa"/>
          </w:tblCellMar>
        </w:tblPrEx>
        <w:trPr>
          <w:trHeight w:val="76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57" w:type="dxa"/>
            <w:left w:w="283" w:type="dxa"/>
            <w:bottom w:w="0" w:type="dxa"/>
            <w:right w:w="283" w:type="dxa"/>
          </w:tblCellMar>
        </w:tblPrEx>
        <w:trPr>
          <w:trHeight w:val="390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矿产资源保护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维护矿产资源开发秩序，依法进行采矿权登记和采矿权审查上报；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组织开展矿山日常巡查监管并建立巡查台账；打击矿产资源违法行为，依法查处发现、上级转办、社会公众举报、媒体反映的矿产资源违法违规行为；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负责历史遗留矿山生态修复；</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开展矿业权出让及房屋征收补偿安置。</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结合日常工作开展矿山巡查，及时发现、制止违法行为，上报并协助查处；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配合落实历史遗留矿山生态修复项目后期管护工作；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配合矿业权出让涉及的房屋征收补偿安置。</w:t>
            </w:r>
          </w:p>
        </w:tc>
      </w:tr>
      <w:tr>
        <w:tblPrEx>
          <w:tblCellMar>
            <w:top w:w="57" w:type="dxa"/>
            <w:left w:w="283" w:type="dxa"/>
            <w:bottom w:w="0" w:type="dxa"/>
            <w:right w:w="283" w:type="dxa"/>
          </w:tblCellMar>
        </w:tblPrEx>
        <w:trPr>
          <w:trHeight w:val="416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水资源保护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拟订水资源保护规划，统一管理水资源（含地表水、地下水），组织实施取水许可制度和水资源费征收制度，发布水资源公报；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拟订节约用水政策和水量分配方案，编制计划用水、节约用水规划，制定有关标准并监督实施，组织指导和监督计划用水、节约用水工作；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组织开展水资源调查、评价有关工作；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对水资源保护方面存在的违规违法问题进行处理。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制定节约用水规划和计划，开展节水宣传教育；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结合日常工作，开展取用水日常检查，发现问题及时上报。</w:t>
            </w:r>
          </w:p>
        </w:tc>
      </w:tr>
      <w:tr>
        <w:tblPrEx>
          <w:tblCellMar>
            <w:top w:w="57" w:type="dxa"/>
            <w:left w:w="283" w:type="dxa"/>
            <w:bottom w:w="0" w:type="dxa"/>
            <w:right w:w="283" w:type="dxa"/>
          </w:tblCellMar>
        </w:tblPrEx>
        <w:trPr>
          <w:trHeight w:val="545"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w:t>
            </w:r>
            <w:r>
              <w:rPr>
                <w:rStyle w:val="17"/>
                <w:rFonts w:hint="default" w:ascii="Times New Roman" w:hAnsi="Times New Roman" w:eastAsia="方正黑体_GBK" w:cs="Times New Roman"/>
                <w:b/>
                <w:bCs/>
                <w:sz w:val="21"/>
                <w:szCs w:val="21"/>
                <w:lang w:val="en-US" w:eastAsia="zh-CN" w:bidi="ar"/>
              </w:rPr>
              <w:t>9</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51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水土保持</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拟订全市水土保持规划，并监督实施；</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组织开展水土流失监测、水土保持综合治理；</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审核生产建设项目水土保持方案并监督实施；</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开展生产建设项目水土保持设施自主验收报备及核查工作；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开展生产建设项目水土保持补偿费核收，对违法取土、挖砂、采石等行为进行处罚；</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6.</w:t>
            </w:r>
            <w:r>
              <w:rPr>
                <w:rFonts w:hint="default" w:ascii="Times New Roman" w:hAnsi="Times New Roman" w:eastAsia="方正仿宋_GBK" w:cs="Times New Roman"/>
                <w:b/>
                <w:bCs/>
                <w:i w:val="0"/>
                <w:color w:val="000000"/>
                <w:kern w:val="0"/>
                <w:sz w:val="21"/>
                <w:szCs w:val="21"/>
                <w:u w:val="none"/>
                <w:lang w:val="en-US" w:eastAsia="zh-CN" w:bidi="ar"/>
              </w:rPr>
              <w:t>负责督促自然资源开发、生态保护红线评估调整和矿山开采等项目依法履行水土保持手续；</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7.</w:t>
            </w:r>
            <w:r>
              <w:rPr>
                <w:rFonts w:hint="default" w:ascii="Times New Roman" w:hAnsi="Times New Roman" w:eastAsia="方正仿宋_GBK" w:cs="Times New Roman"/>
                <w:b/>
                <w:bCs/>
                <w:i w:val="0"/>
                <w:color w:val="000000"/>
                <w:kern w:val="0"/>
                <w:sz w:val="21"/>
                <w:szCs w:val="21"/>
                <w:u w:val="none"/>
                <w:lang w:val="en-US" w:eastAsia="zh-CN" w:bidi="ar"/>
              </w:rPr>
              <w:t>负责督促规划编制部门在矿产资源、生态修复等规划中提出水土流失预防和治理的对策和措施；</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8.</w:t>
            </w:r>
            <w:r>
              <w:rPr>
                <w:rFonts w:hint="default" w:ascii="Times New Roman" w:hAnsi="Times New Roman" w:eastAsia="方正仿宋_GBK" w:cs="Times New Roman"/>
                <w:b/>
                <w:bCs/>
                <w:i w:val="0"/>
                <w:color w:val="000000"/>
                <w:kern w:val="0"/>
                <w:sz w:val="21"/>
                <w:szCs w:val="21"/>
                <w:u w:val="none"/>
                <w:lang w:val="en-US" w:eastAsia="zh-CN" w:bidi="ar"/>
              </w:rPr>
              <w:t>协助开展矿区等行业相关的水土流失综合治理工作；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9.</w:t>
            </w:r>
            <w:r>
              <w:rPr>
                <w:rFonts w:hint="default" w:ascii="Times New Roman" w:hAnsi="Times New Roman" w:eastAsia="方正仿宋_GBK" w:cs="Times New Roman"/>
                <w:b/>
                <w:bCs/>
                <w:i w:val="0"/>
                <w:color w:val="000000"/>
                <w:kern w:val="0"/>
                <w:sz w:val="21"/>
                <w:szCs w:val="21"/>
                <w:u w:val="none"/>
                <w:lang w:val="en-US" w:eastAsia="zh-CN" w:bidi="ar"/>
              </w:rPr>
              <w:t>负责督促行业内生产建设项目依法落实水土流失防治、补偿费缴纳、监测、监理、自主验收等工作。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负责督促高标准农田建设项目区落实田间工程、农耕农艺等水土保持措施，减少水土流失；</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开展坡耕地和沟道等行业相关的水土流失综合治理工作。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负责森林资源的保护和合理利用，通过植树造林、森林抚育等措施，增强森林的水土保持功能。</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其他行业主管部门按职责分工开展水土保持相关工作。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开展水土保持政策宣传；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引导社会资本和符合条件的农民合作社、家庭农场等新型农业经营主体开展水土流失治理；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配合对坡耕地和沟道水土流失进行综合治理；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组织单位和个人植树种草，扩大林草覆盖面积，涵养水源。</w:t>
            </w:r>
          </w:p>
        </w:tc>
      </w:tr>
      <w:tr>
        <w:tblPrEx>
          <w:tblCellMar>
            <w:top w:w="57" w:type="dxa"/>
            <w:left w:w="283" w:type="dxa"/>
            <w:bottom w:w="0" w:type="dxa"/>
            <w:right w:w="283" w:type="dxa"/>
          </w:tblCellMar>
        </w:tblPrEx>
        <w:trPr>
          <w:trHeight w:val="81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土壤污染防治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市城市发展中心</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负责土壤及地下水环境监督管理；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建立并公开土壤污染重点监管企业名单，对其废水、废气、固体废物等处理情况及其用地和周边土壤环境进行监督检查；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做好疑似污染地块和污染地块安全利用监管，开展土壤污染风险管控和修复管理；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贯彻落实工业用地和经营性用地土壤环境保护管理制度；</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负责对用地性质变更为</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一住两公</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（土地使用性质变更为住宅居住用地、公共管理和公共服务设施用地）的建设用地地块开展土壤污染状况调查。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负责提供用地性质变更为</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一住两公</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的建设用地信息。</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负责开展耕地环境和农产品例行监测；</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开展受污染耕地分类管理和安全利用工作；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根据耕地环境质量类别划定落实管理措施，控制区域农业面源污染，推进农业废弃物综合利用，保障农业用地安全利用。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负责城镇生活污水处理设施建设及运维涉及土壤污染的监督管理。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市城市发展中心：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负责减少城市区域性生活点源污染，推进生活垃圾无害化处置。</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开展土壤污染防治宣传教育和科学普及；</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结合日常工作开展巡查，发现情况及时上报；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收集农业面源污染物（农用薄膜、农用药、化肥包装物）；</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指导农业生产者科学使用化肥，推广使用高效、低毒、低残留农药；</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发生突发事件可能造成土壤污染的，立即采取应急措施；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配合实施土壤污染风险管控和修复。</w:t>
            </w:r>
          </w:p>
        </w:tc>
      </w:tr>
      <w:tr>
        <w:tblPrEx>
          <w:tblCellMar>
            <w:top w:w="57" w:type="dxa"/>
            <w:left w:w="283" w:type="dxa"/>
            <w:bottom w:w="0" w:type="dxa"/>
            <w:right w:w="283" w:type="dxa"/>
          </w:tblCellMar>
        </w:tblPrEx>
        <w:trPr>
          <w:trHeight w:val="820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固体废物</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市城市发展中心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t xml:space="preserve"> </w:t>
            </w:r>
            <w:r>
              <w:rPr>
                <w:rStyle w:val="20"/>
                <w:rFonts w:hint="default" w:ascii="Times New Roman" w:hAnsi="Times New Roman" w:eastAsia="方正仿宋_GBK" w:cs="Times New Roman"/>
                <w:b/>
                <w:bCs/>
                <w:sz w:val="21"/>
                <w:szCs w:val="21"/>
                <w:lang w:val="en-US" w:eastAsia="zh-CN" w:bidi="ar"/>
              </w:rPr>
              <w:t>：</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负责固体废物、化学品、重金属等污染防治的监督管理工作；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负责监督管理危险废物的处置。</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指导农业固体废物回收利用，推动农业固体废物的资源化利用、处置。</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负责城镇生活污水处理厂（站）污泥处理处置的监督管理。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负责报废机动车拆解行业、再生资源回收行业、洗染行业和电子商务固体废物污染环境防治的监督管理。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负责城区建筑垃圾收集、转运、处置的监督管理。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市城市发展中心：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负责城区生活垃圾（含餐厨垃圾）收集、转运、处置的监督管理。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负责医疗卫生机构和生物实验室废弃物的监督管理。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负责船舶、汽修行业固体废物和危险废物运输行业的监督管理。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负责砖瓦、通信行业固体废物污染环境防治的监督管理。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 xml:space="preserve"> </w:t>
            </w:r>
            <w:r>
              <w:rPr>
                <w:rStyle w:val="20"/>
                <w:rFonts w:hint="default" w:ascii="Times New Roman" w:hAnsi="Times New Roman" w:eastAsia="方正仿宋_GBK" w:cs="Times New Roman"/>
                <w:b/>
                <w:bCs/>
                <w:sz w:val="21"/>
                <w:szCs w:val="21"/>
                <w:lang w:val="en-US" w:eastAsia="zh-CN" w:bidi="ar"/>
              </w:rPr>
              <w:t>负责学校实验室固体废物污染环境防治的监督管理</w:t>
            </w:r>
            <w:r>
              <w:rPr>
                <w:rStyle w:val="19"/>
                <w:rFonts w:hint="default" w:ascii="Times New Roman" w:hAnsi="Times New Roman" w:eastAsia="方正仿宋_GBK" w:cs="Times New Roman"/>
                <w:b/>
                <w:bCs/>
                <w:sz w:val="21"/>
                <w:szCs w:val="21"/>
                <w:lang w:val="en-US" w:eastAsia="zh-CN" w:bidi="ar"/>
              </w:rPr>
              <w:t xml:space="preserve"> </w:t>
            </w:r>
            <w:r>
              <w:rPr>
                <w:rStyle w:val="20"/>
                <w:rFonts w:hint="default" w:ascii="Times New Roman" w:hAnsi="Times New Roman" w:eastAsia="方正仿宋_GBK" w:cs="Times New Roman"/>
                <w:b/>
                <w:bCs/>
                <w:sz w:val="21"/>
                <w:szCs w:val="21"/>
                <w:lang w:val="en-US" w:eastAsia="zh-CN" w:bidi="ar"/>
              </w:rPr>
              <w:t>。</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市林业局：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负责林业、林产品及加工行业固体废物污染环境防治的监督管理。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开展防治固体废物和危险废物污染环境的宣传教育；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结合日常工作开展固体废物污染巡查，及时制止、先期处置污染和破坏生态行为，发现违法行为及时上报。</w:t>
            </w:r>
          </w:p>
        </w:tc>
      </w:tr>
      <w:tr>
        <w:tblPrEx>
          <w:tblCellMar>
            <w:top w:w="57" w:type="dxa"/>
            <w:left w:w="283" w:type="dxa"/>
            <w:bottom w:w="0" w:type="dxa"/>
            <w:right w:w="283" w:type="dxa"/>
          </w:tblCellMar>
        </w:tblPrEx>
        <w:trPr>
          <w:trHeight w:val="815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牵头开展水污染防治和监管工作，统筹农村黑臭水体治理。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负责渔业活动和水产养殖活动的污染防治。</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负责河湖生态流量水量管理、地下水资源管理保护；</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负责监督管理水电站生态流量下泄、指导农村水电站、拦河闸等排沙清淤工作；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负责对在河道、湖泊管理范围内倾倒垃圾、渣土，从事影响河势稳定、危害河岸堤防安全和其他妨碍河道行洪的活动的进行行政处罚。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负责城市建成区生活污水处理设施的建设和管理，污水排放日常监管；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指导建制乡镇场镇生活污水处理设施的建设和管理；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推进城镇雨污分流，开展城市建成区黑臭水体治理。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负责机动车维修企业、营运船舶的污染防治；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负责对违规向河道倾倒泥沙、石块和废弃物等行为的行政处罚。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督促工业园区污水处理设施建设，配合工业园区开展污水处理设施运营及监督管理。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负责城市建成区生活污水违法排放行政处罚。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负责公共场所和饮用水卫生监督管理；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负责医疗机构污水收集、处理和消毒的监管。</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开展水环境保护宣传教育；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配合开展农村、场镇生活污水处理设施的规划建设，督促生活污水处理厂正常运行；</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结合日常工作对农村污水、农村黑臭水体、入河排污口等进行摸排巡查，按权限开展整治，发现涉及水污染违法行为及时制止并上报；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督促企事业单位整改违法排放问题，落实无主入河排污口的问题整改。</w:t>
            </w:r>
          </w:p>
        </w:tc>
      </w:tr>
      <w:tr>
        <w:tblPrEx>
          <w:tblCellMar>
            <w:top w:w="57" w:type="dxa"/>
            <w:left w:w="283" w:type="dxa"/>
            <w:bottom w:w="0" w:type="dxa"/>
            <w:right w:w="283" w:type="dxa"/>
          </w:tblCellMar>
        </w:tblPrEx>
        <w:trPr>
          <w:trHeight w:val="814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大气污染防治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负责河道管理范围外的经营性砂石堆码场（无加工功能）扬尘污染防治。</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负责指导秸秆综合利用的实施工作。</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负责房屋和市政工程施工扬尘污染监督管理。</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负责河道管理范围内的砂石装卸点、堆码场扬尘污染防治。</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负责机动车尾气超标排放查处。</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负责煤矿开采扬尘污染防治及烟花爆竹销售管控。</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负责督促加油站按照技术规范安装并运行油气回收装置。</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负责非煤矿山开采扬尘污染防治，督促矿山企业落实矿山生态修复主体责任。</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开展大气环境保护宣传，普及大气污染防治法律法规和科学知识，督促各行业经营主体落实环保主体责任；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结合日常工作对场镇扬尘（施工、道路）等大气污染源开展巡查，发现问题及时制止、上报；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配合开展大气污染物减排、机动车污染监督、应对气候变化及温室气体减排工作；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及时制止、处置露天焚烧秸秆、违规熏制腌腊制品、违规燃放烟花爆竹等各类环境污染和生态破坏行为，及时上报违法情况；</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受理破坏大气环境投诉，调处环境初信初访和矛盾纠纷。</w:t>
            </w:r>
          </w:p>
        </w:tc>
      </w:tr>
      <w:tr>
        <w:tblPrEx>
          <w:tblCellMar>
            <w:top w:w="57" w:type="dxa"/>
            <w:left w:w="283" w:type="dxa"/>
            <w:bottom w:w="0" w:type="dxa"/>
            <w:right w:w="283" w:type="dxa"/>
          </w:tblCellMar>
        </w:tblPrEx>
        <w:trPr>
          <w:trHeight w:val="820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49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噪声污染防治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Style w:val="22"/>
                <w:rFonts w:hint="default" w:ascii="Times New Roman" w:hAnsi="Times New Roman" w:eastAsia="方正仿宋_GBK" w:cs="Times New Roman"/>
                <w:b/>
                <w:bCs/>
                <w:sz w:val="21"/>
                <w:szCs w:val="21"/>
                <w:lang w:val="en-US" w:eastAsia="zh-CN" w:bidi="ar"/>
              </w:rPr>
              <w:t xml:space="preserve">KTV </w:t>
            </w:r>
            <w:r>
              <w:rPr>
                <w:rFonts w:hint="default" w:ascii="Times New Roman" w:hAnsi="Times New Roman" w:eastAsia="方正仿宋_GBK" w:cs="Times New Roman"/>
                <w:b/>
                <w:bCs/>
                <w:i w:val="0"/>
                <w:color w:val="000000"/>
                <w:kern w:val="0"/>
                <w:sz w:val="21"/>
                <w:szCs w:val="21"/>
                <w:u w:val="none"/>
                <w:lang w:val="en-US" w:eastAsia="zh-CN" w:bidi="ar"/>
              </w:rPr>
              <w:t>等室内娱乐噪声污染的处罚。</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市住建局、市综合执法局：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开展噪声污染防治法律法规和知识的宣传；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结合日常工作开展巡查，对噪声污染行为进行劝阻，并及时上报；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配合做好噪声污染现场确认，协助噪声减轻、源头消除工作；</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4.负责噪音扰民的矛盾纠纷调解。</w:t>
            </w:r>
          </w:p>
        </w:tc>
      </w:tr>
      <w:tr>
        <w:tblPrEx>
          <w:tblCellMar>
            <w:top w:w="57" w:type="dxa"/>
            <w:left w:w="283" w:type="dxa"/>
            <w:bottom w:w="0" w:type="dxa"/>
            <w:right w:w="283" w:type="dxa"/>
          </w:tblCellMar>
        </w:tblPrEx>
        <w:trPr>
          <w:trHeight w:val="36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突发环境事件应急处置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负责生态环境问题的统筹协调和监督管理，突发环境事件应急知识宣传；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牵头突发环境事件和生态破坏事件的调查处理，开展风险评估、预警、隐患排查和应急演练，制定专项应急预案并组织实施；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负责重点区域、流域生态环境保护，指导突发环境事件应对工作；</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收集突发环境事件信息并按程序公开，加强应急救援能力建设；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组织实施生态环境损害赔偿制度，解决有关环境污染纠纷。</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配合开展突发环境事件应急知识宣传、风险评估和预防工作，组织人员参加应急演练；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开展突发环境事件中的先期处置工作，采取有效控制措施制度，防止事态扩大，并及时上报相关情况；</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开展人员安抚和事故处置等善后工作；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开展舆论引导和宣传解释。</w:t>
            </w:r>
          </w:p>
        </w:tc>
      </w:tr>
      <w:tr>
        <w:tblPrEx>
          <w:tblCellMar>
            <w:top w:w="57" w:type="dxa"/>
            <w:left w:w="283" w:type="dxa"/>
            <w:bottom w:w="0" w:type="dxa"/>
            <w:right w:w="283" w:type="dxa"/>
          </w:tblCellMar>
        </w:tblPrEx>
        <w:trPr>
          <w:trHeight w:val="428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畜禽养殖</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污染防治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编制畜牧业发展规划，配合生态环境部门编制畜禽养殖污染防治规划；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对畜禽粪污资源化利用进行技术培训推广；</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开展畜禽养殖废弃物综合利用，发现畜禽养殖污染及时处置、移交生态环境部门，并对整改情况进行跟踪；</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负责退养和生态化改造工作；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负责畜禽养殖场、养殖小区备案。</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对规模畜禽养殖污染进行监督并跟踪整改情况，对违法行为进行处罚。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市自然资源局、市行政审批局、市住建局、市农业农村局、达州市万源生态环境局等按职能职责对畜禽规模养殖场的选址进行审核、审批。</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配合开展畜禽粪污资源化利用技术的宣传推广；</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排查、及时制止和报告畜禽养殖环境污染行为；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督促养殖户对畜禽养殖污染进行整改，并将整改情况上报；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配合对畜禽养殖污染等行为进行查处；</w:t>
            </w:r>
            <w:r>
              <w:rPr>
                <w:rStyle w:val="19"/>
                <w:rFonts w:hint="default" w:ascii="Times New Roman" w:hAnsi="Times New Roman" w:eastAsia="方正仿宋_GBK" w:cs="Times New Roman"/>
                <w:b/>
                <w:bCs/>
                <w:sz w:val="21"/>
                <w:szCs w:val="21"/>
                <w:lang w:val="en-US" w:eastAsia="zh-CN" w:bidi="ar"/>
              </w:rPr>
              <w:t xml:space="preserve">                                                                                                                           5.</w:t>
            </w:r>
            <w:r>
              <w:rPr>
                <w:rStyle w:val="20"/>
                <w:rFonts w:hint="default" w:ascii="Times New Roman" w:hAnsi="Times New Roman" w:eastAsia="方正仿宋_GBK" w:cs="Times New Roman"/>
                <w:b/>
                <w:bCs/>
                <w:sz w:val="21"/>
                <w:szCs w:val="21"/>
                <w:lang w:val="en-US" w:eastAsia="zh-CN" w:bidi="ar"/>
              </w:rPr>
              <w:t>配合开展畜禽养殖等安全生产检查，发现问题及时上报并协助做好整治整改工作；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负责对畜禽规模养殖场的选址进行初审并上报。</w:t>
            </w:r>
          </w:p>
        </w:tc>
      </w:tr>
      <w:tr>
        <w:tblPrEx>
          <w:tblCellMar>
            <w:top w:w="57" w:type="dxa"/>
            <w:left w:w="283" w:type="dxa"/>
            <w:bottom w:w="0" w:type="dxa"/>
            <w:right w:w="283" w:type="dxa"/>
          </w:tblCellMar>
        </w:tblPrEx>
        <w:trPr>
          <w:trHeight w:val="312"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52</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禁渔退捕管理</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市检察院</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市法院</w:t>
            </w:r>
          </w:p>
        </w:tc>
        <w:tc>
          <w:tcPr>
            <w:tcW w:w="5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负责加强市场监管，禁止以</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长江野生鱼</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负责加强禁捕水域各类船舶规范管理，排查清理水上闲置、无人管理、所有人不明的船舶及</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三无</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船舶，消除非法捕捞隐患；配合相关部门开展水上执法行动，提供执法船只等必要的交通保障。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市检察院、市法院：</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4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配合开展政策法规宣传和日常巡查；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配合市直相关部门开展联合执法、跨区域巡查、涉渔工程监督、专项整治行动及案件查处；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结合日常工作开展渔业和涉渔自用船舶巡查。</w:t>
            </w:r>
          </w:p>
        </w:tc>
      </w:tr>
      <w:tr>
        <w:tblPrEx>
          <w:tblCellMar>
            <w:top w:w="57" w:type="dxa"/>
            <w:left w:w="283" w:type="dxa"/>
            <w:bottom w:w="0" w:type="dxa"/>
            <w:right w:w="283" w:type="dxa"/>
          </w:tblCellMar>
        </w:tblPrEx>
        <w:trPr>
          <w:trHeight w:val="7827"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57" w:type="dxa"/>
            <w:left w:w="283" w:type="dxa"/>
            <w:bottom w:w="0" w:type="dxa"/>
            <w:right w:w="283" w:type="dxa"/>
          </w:tblCellMar>
        </w:tblPrEx>
        <w:trPr>
          <w:trHeight w:val="495"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w:t>
            </w:r>
            <w:r>
              <w:rPr>
                <w:rStyle w:val="17"/>
                <w:rFonts w:hint="default" w:ascii="Times New Roman" w:hAnsi="Times New Roman" w:eastAsia="方正黑体_GBK" w:cs="Times New Roman"/>
                <w:b/>
                <w:bCs/>
                <w:sz w:val="21"/>
                <w:szCs w:val="21"/>
                <w:lang w:val="en-US" w:eastAsia="zh-CN" w:bidi="ar"/>
              </w:rPr>
              <w:t>6</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17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房屋安全隐患整治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指导属地政府落实城市房屋安全管理工作，统筹指导城镇住宅区房屋安全风险排查工作，负责对县级政府所在城市存在安全隐患的房屋落实排危措施；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指导属地政府、相关部门落实城镇房屋安全风险整治措施，提供技术支持；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负责房屋改造项目的审定、资金拨付和监督管理工作；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加强督查检查，督促属地政府、相关部门做好抢险救灾工作；会同市自然资源局、综合执法局等相关部门对群众反映强烈、社会影响恶劣的行为，协调多部门联合依法查处。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指导属地政府落实农村房屋安全管理工作，统筹指导农村房屋安全风险排查工作；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指导属地政府落实农村房屋安全风险整治措施，提供技术支持；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加强督查检查，督促属地政府、相关部门做好抢险救灾工作；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会同市自然资源局等相关部门对群众反映强烈，社会影响恶劣的行为，协调多部门联合依法查处。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其他行业主管部门按照安全生产</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三管三必须</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要求，负责行业领域房屋安全风险排查整治工作。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开展房屋安全使用宣传；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配合开展房屋结构、外墙安全及地灾点房屋检查、巡查，建立动态信息台账，发现问题及时报告主管部门备案并督促产权人（使用人）对存危房屋开展安全鉴定、隐患整治；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督促产权人（使用人）主动排危，负责房屋改造名单初审报送、住户搬离等工作；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配合市住建局对城市危险房屋落实排危措施。</w:t>
            </w:r>
          </w:p>
        </w:tc>
      </w:tr>
      <w:tr>
        <w:tblPrEx>
          <w:tblCellMar>
            <w:top w:w="57" w:type="dxa"/>
            <w:left w:w="283" w:type="dxa"/>
            <w:bottom w:w="0" w:type="dxa"/>
            <w:right w:w="283" w:type="dxa"/>
          </w:tblCellMar>
        </w:tblPrEx>
        <w:trPr>
          <w:trHeight w:val="812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w:t>
            </w:r>
            <w:r>
              <w:rPr>
                <w:rStyle w:val="20"/>
                <w:rFonts w:hint="default" w:ascii="Times New Roman" w:hAnsi="Times New Roman" w:eastAsia="方正仿宋_GBK" w:cs="Times New Roman"/>
                <w:b/>
                <w:bCs/>
                <w:sz w:val="21"/>
                <w:szCs w:val="21"/>
                <w:lang w:val="en-US" w:eastAsia="zh-CN" w:bidi="ar"/>
              </w:rPr>
              <w:t>两违</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（违法用地、违法建设）整治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负责对万源市总体规划确定的城市建设用地范围内的违法占地以及违反规划的行为予以认定；</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负责对城市规划区内非法占用土地和擅自将农用地改为建设用地的违法行为进行查处；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负责对中心城区（古东关太平组团）内</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两违</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行为进行巡查、发现并立案查处。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负责建立完善商品房销售、物业管理、装饰装修等行业监管制度，预防违法建设滋生；</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对制止违法建设不力的物业服务企业、参与违法违规建设的设计施工单位加强行业监管。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负责对城市规划区外违反农村宅基地管理法律法规的行为进行查处。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负责对中心城区未办理施工许可证擅自施工等违反住建领域法律法规的违法行为进行立案查处；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对违反规划的违法建设行为确需查封施工现场、强制拆除的情况执行查封施工现场、强制拆除；</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指导、会同辖区街道（乡镇）对住宅小区违法建设进行拆除。</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开展相关法律法规和政策宣传教育；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结合日常工作开展巡查，发现苗头及时劝阻；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对疑似违法行为进行核实；</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属于个人或企业私搭乱建的，督促整改；拒不整改的，按不同违法类型上报相关部门；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依职责组织或协助上级有关部门实施拆除和善后工作；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按权限审批在村庄、集镇规划内和道路、河道两旁修建临时建筑物、构筑物和其他设施。</w:t>
            </w:r>
          </w:p>
        </w:tc>
      </w:tr>
      <w:tr>
        <w:tblPrEx>
          <w:tblCellMar>
            <w:top w:w="57" w:type="dxa"/>
            <w:left w:w="283" w:type="dxa"/>
            <w:bottom w:w="0" w:type="dxa"/>
            <w:right w:w="283" w:type="dxa"/>
          </w:tblCellMar>
        </w:tblPrEx>
        <w:trPr>
          <w:trHeight w:val="361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土地农转用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审批</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审核土地是否符合规划、用途管制等相关政策，是否符合节约集约利用土地原则，是否满足土地利用年度计划；</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对于农村村民住宅农用地转用项目，负责指导乡镇按要求提供宅基地农用地转用资料并对资料进行审查，审查通过后转报万源市人民政府审批；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配合对拟转用土地地类、面积以及地上附着物的权属、种类、数量进行调查核实；</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配合土地转用主体开展青苗和地上附着物补偿；</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配合开展农用地转用报批组卷工作。</w:t>
            </w:r>
          </w:p>
        </w:tc>
      </w:tr>
      <w:tr>
        <w:tblPrEx>
          <w:tblCellMar>
            <w:top w:w="57" w:type="dxa"/>
            <w:left w:w="283" w:type="dxa"/>
            <w:bottom w:w="0" w:type="dxa"/>
            <w:right w:w="283" w:type="dxa"/>
          </w:tblCellMar>
        </w:tblPrEx>
        <w:trPr>
          <w:trHeight w:val="435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既有住宅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增设电梯</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负责既有住宅增设电梯政策宣传和解释；</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牵头既有住宅电梯增设工作，协调自然资源、乡镇（街道）等相关单位开展并联式现场踏勘核实、审批和验收；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负责电梯建设工程质量安全监督、竣工验收（备案）等工作。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负责电梯安装单位资格审查、办理特种设备使用登记和电梯使用安全监管工作。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负责既有住宅电梯增设工作中违反住建领域法律法规等行为的查处。</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负责电梯增设财政奖补资金的拨付；</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负责对财政奖补资金使用情况进行监督管理。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配合开展既有住宅电梯增设政策宣传；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负责符合电梯增设条件的既有住宅幢数、拟增设电梯数量的调查摸底和统计上报；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对业主加装电梯意愿的情况进行公示；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指导有电梯增设需求的既有住宅全体业主成立业主委员会；</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开展群众关系协调和矛盾化解；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配合做好住宅电梯的隐患排查。</w:t>
            </w:r>
          </w:p>
        </w:tc>
      </w:tr>
      <w:tr>
        <w:tblPrEx>
          <w:tblCellMar>
            <w:top w:w="57" w:type="dxa"/>
            <w:left w:w="283" w:type="dxa"/>
            <w:bottom w:w="0" w:type="dxa"/>
            <w:right w:w="283" w:type="dxa"/>
          </w:tblCellMar>
        </w:tblPrEx>
        <w:trPr>
          <w:trHeight w:val="634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征地拆迁</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市审计局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市征储中心</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拟订征地公告；</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组织对拟征收地块开展现状调查及登记；</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3.对拟征地块开展社会稳定风险评估；</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4.拟订征收补偿安置方案。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负责核实被征地农村集体经济组织成员户籍信息。</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负责被征地农村集体经济组织成员资格审查界定的监督指导、备案工作。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配合督促杆管线产权单位实施迁改工作。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市人社局：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负责牵头编制被征地农民养老保障方案，指导社会保险经办机构做好被征地农民养老保障经办工作，采取就业培训等措施促进被征地农民就业工作。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市审计局：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负责对征地拆迁补偿安置政策落实、资金使用开展审计监督。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市征储中心：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负责城镇规划区内土地征地拆迁安置补偿工作。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负责统筹落实集体土地征收补偿安置经费和被征地农民参加社会保险所需资金，并加强财政监督。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其他行业主管部门负责职责范围内的土地征收相关工作。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宣传征地拆迁相关法律法规和政策；</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配合开展征地补偿登记、公示；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在被征地街道、村、组张贴公告；</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组织所有权人、使用权人（集体和个人）与征地拆迁有关部门签订征地补偿安置协议；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审核、公示需纳入养老保障的被征地农民名单，报市自然资源局核定；</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监督农村集体经济组织做好对征地补偿费用的管理、使用、分配和公开；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7.</w:t>
            </w:r>
            <w:r>
              <w:rPr>
                <w:rStyle w:val="20"/>
                <w:rFonts w:hint="default" w:ascii="Times New Roman" w:hAnsi="Times New Roman" w:eastAsia="方正仿宋_GBK" w:cs="Times New Roman"/>
                <w:b/>
                <w:bCs/>
                <w:sz w:val="21"/>
                <w:szCs w:val="21"/>
                <w:lang w:val="en-US" w:eastAsia="zh-CN" w:bidi="ar"/>
              </w:rPr>
              <w:t>调解处理征地补偿安置纠纷。</w:t>
            </w:r>
          </w:p>
        </w:tc>
      </w:tr>
      <w:tr>
        <w:tblPrEx>
          <w:tblCellMar>
            <w:top w:w="57" w:type="dxa"/>
            <w:left w:w="283" w:type="dxa"/>
            <w:bottom w:w="0" w:type="dxa"/>
            <w:right w:w="283" w:type="dxa"/>
          </w:tblCellMar>
        </w:tblPrEx>
        <w:trPr>
          <w:trHeight w:val="170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预拌混凝土（砂浆）临时搅拌站巡查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负责预拌混凝土临时搅拌站的监督管理；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工程完工后</w:t>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个月内，督促建设、施工单位对建立的预拌混凝土（砂浆）临时搅拌站进行拆除，并恢复临时占用地块原貌。未及时拆除的，按相关规定依法查处；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负责散装水泥、预拌混凝土、预拌砂浆和混凝土预制构件发展应用的监督管理工作。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结合日常工作开展巡查，发现、制止并上报违法生产行为；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协助市住建局等部门开展散装水泥发展应用工作。</w:t>
            </w:r>
          </w:p>
        </w:tc>
      </w:tr>
      <w:tr>
        <w:tblPrEx>
          <w:tblCellMar>
            <w:top w:w="57" w:type="dxa"/>
            <w:left w:w="283" w:type="dxa"/>
            <w:bottom w:w="0" w:type="dxa"/>
            <w:right w:w="283" w:type="dxa"/>
          </w:tblCellMar>
        </w:tblPrEx>
        <w:trPr>
          <w:trHeight w:val="477"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w:t>
            </w:r>
            <w:r>
              <w:rPr>
                <w:rStyle w:val="17"/>
                <w:rFonts w:hint="eastAsia" w:ascii="Times New Roman" w:hAnsi="Times New Roman" w:eastAsia="方正黑体_GBK" w:cs="Times New Roman"/>
                <w:b/>
                <w:bCs/>
                <w:sz w:val="21"/>
                <w:szCs w:val="21"/>
                <w:lang w:val="en-US" w:eastAsia="zh-CN" w:bidi="ar"/>
              </w:rPr>
              <w:t>2</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13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59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道路交通安全</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牵头道路交通安全工作，开展道路交通安全法律法规宣传；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建立日常巡查机制，开展定期巡查，受理投诉举报并及时查证；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统筹开展道路交通安全隐患治理、综合治理督导及责任追究，负责道路交通违法行为专项整治，查处道路交通安全违法行为；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协同有关部门按照各自职责做好道路交通安全工作。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开展公路管理等相关法律法规宣传，督促指导管理养护单位完善维护交通安全设施，做好道路隐患排查和治理；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开展营运车辆管理，督促落实客货运源头监管等相关责任；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协调有关单位和乡镇（街道）在应急状态下实行联合行动。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负责拖拉机、联合收割机等上路农用机械的监督管理。</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配合开展宣传教育警示工作；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开展村组道路交通安全隐患排查与治理，对重大隐患及时上报；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配合开展交通违法行为专项整治；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对国省干道、乡道、村道进行隐患排查并上报，在乡道、村道的出入口规范设置必要的限高、限宽设施。</w:t>
            </w:r>
          </w:p>
        </w:tc>
      </w:tr>
      <w:tr>
        <w:tblPrEx>
          <w:tblCellMar>
            <w:top w:w="57" w:type="dxa"/>
            <w:left w:w="283" w:type="dxa"/>
            <w:bottom w:w="0" w:type="dxa"/>
            <w:right w:w="283" w:type="dxa"/>
          </w:tblCellMar>
        </w:tblPrEx>
        <w:trPr>
          <w:trHeight w:val="48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乡村寄递物流体系建设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市供销社</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承担物流配送、物流产业发展、物流行业管理等职责；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会同市邮政分公司支持、引导经营快递业务的企业在城乡设置快件收投服务场所和智能收投设施；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负责监督和管理本行政区域内的物流活动。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承担物流通道建设、多式联运、协助做好邮政管理等职责；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负责物流运输车辆合法性、合规性监管；</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负责对本辖区的快递市场实施监督管理。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依法规范快递服务车辆的管理和使用；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指导快递服务企业购买符合国家行业标准的电动三轮车，办理上户手续，统一编号，加强标识管理。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负责物流寄递企业的注册管理和经营许可。</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市供销社：</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利用基层供销网点建设电商服务站。</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其他行业主管部门按职责分工开展工作。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宣传邮政管理、物流寄递领域法律法规；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配合开展寄递行业日常巡查；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开展接转场所、村级寄递物流综合服务站建设。</w:t>
            </w:r>
          </w:p>
        </w:tc>
      </w:tr>
      <w:tr>
        <w:tblPrEx>
          <w:tblCellMar>
            <w:top w:w="57" w:type="dxa"/>
            <w:left w:w="283" w:type="dxa"/>
            <w:bottom w:w="0" w:type="dxa"/>
            <w:right w:w="283" w:type="dxa"/>
          </w:tblCellMar>
        </w:tblPrEx>
        <w:trPr>
          <w:trHeight w:val="449"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w:t>
            </w:r>
            <w:r>
              <w:rPr>
                <w:rStyle w:val="17"/>
                <w:rFonts w:hint="default" w:ascii="Times New Roman" w:hAnsi="Times New Roman" w:eastAsia="方正黑体_GBK" w:cs="Times New Roman"/>
                <w:b/>
                <w:bCs/>
                <w:sz w:val="21"/>
                <w:szCs w:val="21"/>
                <w:lang w:val="en-US" w:eastAsia="zh-CN" w:bidi="ar"/>
              </w:rPr>
              <w:t>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261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文化市场检查</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负责扫黄打非、软件正版化和版权执法工作。</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负责对影院、书店、印刷企业等场所进行检查，查处出版、印刷或者复制、进口、发行有害出版物活动。</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结合日常工作开展违法违禁的书报、期刊、光盘等出版物巡查，发现问题并上报；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配合执法部门进行查处；</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配合开展文化市场宣传和教育。</w:t>
            </w:r>
          </w:p>
        </w:tc>
      </w:tr>
      <w:tr>
        <w:tblPrEx>
          <w:tblCellMar>
            <w:top w:w="57" w:type="dxa"/>
            <w:left w:w="283" w:type="dxa"/>
            <w:bottom w:w="0" w:type="dxa"/>
            <w:right w:w="283" w:type="dxa"/>
          </w:tblCellMar>
        </w:tblPrEx>
        <w:trPr>
          <w:trHeight w:val="80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文物保护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加强国有文物资源资产动态管理；</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公开投诉举报方式，及时受理处理投诉举报；</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建立馆藏文物档案；</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6.</w:t>
            </w:r>
            <w:r>
              <w:rPr>
                <w:rFonts w:hint="default" w:ascii="Times New Roman" w:hAnsi="Times New Roman" w:eastAsia="方正仿宋_GBK" w:cs="Times New Roman"/>
                <w:b/>
                <w:bCs/>
                <w:i w:val="0"/>
                <w:color w:val="000000"/>
                <w:kern w:val="0"/>
                <w:sz w:val="21"/>
                <w:szCs w:val="21"/>
                <w:u w:val="none"/>
                <w:lang w:val="en-US" w:eastAsia="zh-CN" w:bidi="ar"/>
              </w:rPr>
              <w:t>负责对未定级不可移动文物作出标志说明，建立记录档案，明确管理责任人；</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7.</w:t>
            </w:r>
            <w:r>
              <w:rPr>
                <w:rFonts w:hint="default" w:ascii="Times New Roman" w:hAnsi="Times New Roman" w:eastAsia="方正仿宋_GBK" w:cs="Times New Roman"/>
                <w:b/>
                <w:bCs/>
                <w:i w:val="0"/>
                <w:color w:val="000000"/>
                <w:kern w:val="0"/>
                <w:sz w:val="21"/>
                <w:szCs w:val="21"/>
                <w:u w:val="none"/>
                <w:lang w:val="en-US" w:eastAsia="zh-CN" w:bidi="ar"/>
              </w:rPr>
              <w:t>负责县级文物保护单位、未定级不可移动文物原址保护措施、修缮的审批；</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8.</w:t>
            </w:r>
            <w:r>
              <w:rPr>
                <w:rFonts w:hint="default" w:ascii="Times New Roman" w:hAnsi="Times New Roman" w:eastAsia="方正仿宋_GBK" w:cs="Times New Roman"/>
                <w:b/>
                <w:bCs/>
                <w:i w:val="0"/>
                <w:color w:val="000000"/>
                <w:kern w:val="0"/>
                <w:sz w:val="21"/>
                <w:szCs w:val="21"/>
                <w:u w:val="none"/>
                <w:lang w:val="en-US" w:eastAsia="zh-CN" w:bidi="ar"/>
              </w:rPr>
              <w:t>履行文物安全监督和行政执法督查职责，依法组织查处重大文物违法案件，协调有关部门查处文物犯罪案件；</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9.</w:t>
            </w:r>
            <w:r>
              <w:rPr>
                <w:rFonts w:hint="default" w:ascii="Times New Roman" w:hAnsi="Times New Roman" w:eastAsia="方正仿宋_GBK" w:cs="Times New Roman"/>
                <w:b/>
                <w:bCs/>
                <w:i w:val="0"/>
                <w:color w:val="000000"/>
                <w:kern w:val="0"/>
                <w:sz w:val="21"/>
                <w:szCs w:val="21"/>
                <w:u w:val="none"/>
                <w:lang w:val="en-US" w:eastAsia="zh-CN" w:bidi="ar"/>
              </w:rPr>
              <w:t>负责牵头不可移动文物保护专项资金的申报审核、争取和分配、管理、使用。</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对违反文物保护的相关行为进行治安管理处罚；</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保护发现文物的现场；</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处理馆藏文物被盗、被抢或者丢失案件；</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spacing w:val="-6"/>
                <w:kern w:val="0"/>
                <w:sz w:val="21"/>
                <w:szCs w:val="21"/>
                <w:u w:val="none"/>
                <w:lang w:val="en-US" w:eastAsia="zh-CN" w:bidi="ar"/>
              </w:rPr>
              <w:t>依法打击盗掘、盗窃、倒卖文物等各类违法犯罪活动；</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协同对发现文物隐匿不报或者拒不上交、未按照规定移交拣选文物行为进行处罚；</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6.</w:t>
            </w:r>
            <w:r>
              <w:rPr>
                <w:rFonts w:hint="default" w:ascii="Times New Roman" w:hAnsi="Times New Roman" w:eastAsia="方正仿宋_GBK" w:cs="Times New Roman"/>
                <w:b/>
                <w:bCs/>
                <w:i w:val="0"/>
                <w:color w:val="000000"/>
                <w:kern w:val="0"/>
                <w:sz w:val="21"/>
                <w:szCs w:val="21"/>
                <w:u w:val="none"/>
                <w:lang w:val="en-US" w:eastAsia="zh-CN" w:bidi="ar"/>
              </w:rPr>
              <w:t>保管、移交涉案文物。</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其他行业主管部门负责职责范围内的文物保护工作。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负责文物保护的宣传教育；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配合开展对不可移动文物的保护；</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对卢杜氏墓等地方文物采取措施，加强保护；</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结合日常工作开展巡查，发现破坏行为及时制止，保护现场并上报；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配合调查处理危害文物安全的行为；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提供文物线索，配合核实文物点权属及实地调查。</w:t>
            </w:r>
          </w:p>
        </w:tc>
      </w:tr>
      <w:tr>
        <w:tblPrEx>
          <w:tblCellMar>
            <w:top w:w="57" w:type="dxa"/>
            <w:left w:w="283" w:type="dxa"/>
            <w:bottom w:w="0" w:type="dxa"/>
            <w:right w:w="283" w:type="dxa"/>
          </w:tblCellMar>
        </w:tblPrEx>
        <w:trPr>
          <w:trHeight w:val="55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旅游行业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牵头监督旅游经营者主体安全责任落实情况，检查应急预案、设施设备安全；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组织开展旅游安全及应急知识的宣传普及活动；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处理旅游突发事件，发布旅游安全预警信息。</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牵头调查重大旅游安全事故；</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指导景区森林火灾等自然灾害的预防与防治；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负责检查景区、景点、民宿等旅游场所的消防安全，并督促整改。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负责指导景区地质灾害的预防与治理。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负责检查景区内部交通工具的运营资质及安全，并督促整改。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负责监督景区大型节庆、演出活动的安全预案及人流管控。</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负责检查景区大型游乐设施、索道、电梯等特种设备的安全，并督促整改；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负责检查旅游餐饮场所的食品安全，并督促整改。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市应急局、市自然资源局、市交运局、市公安局、市市场监管局等其他行业主管部门负责职责范围内的旅游行业安全监管工作。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结合日常工作对八台山景区等进行安全检查，督促安装安全警示标识标牌；</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及时上报存在的安全隐患；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配合上级相关部门开展旅游行业安全监管工作，督促景区、企业整改安全隐患。</w:t>
            </w:r>
          </w:p>
        </w:tc>
      </w:tr>
      <w:tr>
        <w:tblPrEx>
          <w:tblCellMar>
            <w:top w:w="57" w:type="dxa"/>
            <w:left w:w="283" w:type="dxa"/>
            <w:bottom w:w="0" w:type="dxa"/>
            <w:right w:w="283" w:type="dxa"/>
          </w:tblCellMar>
        </w:tblPrEx>
        <w:trPr>
          <w:trHeight w:val="255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公共场所全民健身器材配建管理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市教育局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负责安排体育设施下达资金，加强资金使用监管。</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Style w:val="19"/>
                <w:rFonts w:hint="default" w:ascii="Times New Roman" w:hAnsi="Times New Roman" w:eastAsia="方正仿宋_GBK" w:cs="Times New Roman"/>
                <w:b/>
                <w:bCs/>
                <w:sz w:val="21"/>
                <w:szCs w:val="21"/>
                <w:lang w:val="en-US" w:eastAsia="zh-CN" w:bidi="ar"/>
              </w:rPr>
              <w:t xml:space="preserve"> </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开展体育器材的接收和维护，结合日常工作开展巡查，发现问题及时处理并上报；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对公共体育场馆做好开放工作；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开展体育场地设施统计调查工作。</w:t>
            </w:r>
          </w:p>
        </w:tc>
      </w:tr>
      <w:tr>
        <w:tblPrEx>
          <w:tblCellMar>
            <w:top w:w="57" w:type="dxa"/>
            <w:left w:w="283" w:type="dxa"/>
            <w:bottom w:w="0" w:type="dxa"/>
            <w:right w:w="283" w:type="dxa"/>
          </w:tblCellMar>
        </w:tblPrEx>
        <w:trPr>
          <w:trHeight w:val="477"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w:t>
            </w:r>
            <w:r>
              <w:rPr>
                <w:rStyle w:val="17"/>
                <w:rFonts w:hint="default" w:ascii="Times New Roman" w:hAnsi="Times New Roman" w:eastAsia="方正黑体_GBK" w:cs="Times New Roman"/>
                <w:b/>
                <w:bCs/>
                <w:sz w:val="21"/>
                <w:szCs w:val="21"/>
                <w:lang w:val="en-US" w:eastAsia="zh-CN" w:bidi="ar"/>
              </w:rPr>
              <w:t>1</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30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65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公共卫生事件处置</w:t>
            </w:r>
            <w:r>
              <w:rPr>
                <w:rStyle w:val="20"/>
                <w:rFonts w:hint="default" w:ascii="Times New Roman" w:hAnsi="Times New Roman" w:eastAsia="方正仿宋_GBK" w:cs="Times New Roman"/>
                <w:b/>
                <w:bCs/>
                <w:sz w:val="21"/>
                <w:szCs w:val="21"/>
                <w:lang w:val="en-US" w:eastAsia="zh-CN" w:bidi="ar"/>
              </w:rPr>
              <w:t>（含传染病防治）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负责组织突发公共卫生事件的调查、控制和医疗救治；</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建立监测预警机制，开展应急演练；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加强公共卫生和突发事件应急常识宣传教育。</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负责依法、及时、妥善处置与疫情有关的突发事件，查处打击违法犯罪活动。</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负责开展与人类接触密切动物相关传染病的监测和管理工作。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负责协助做好疫区医疗等急用物资和有关标本的运输。</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负责农贸市场等重点行业防控政策落实及实施情况的监督和指导，负责价格监督管理。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负责公共卫生基础设施项目建设的审批。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防止突发公共卫生事件在贸易活动举办期间发生和跨地区传播扩散。</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配合开展突发公共卫生事件应急处理；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落实传染病暴发、流行时的防治措施；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组织开展群众性卫生活动，进行预防传染病的健康教育，发现疫情及时上报疾控部门；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配合落实人员疏散隔离、救治及其他公共卫生措施；</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做好防控工作，建设专兼职工作队，鼓励群众参与防控活动；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6.</w:t>
            </w:r>
            <w:r>
              <w:rPr>
                <w:rStyle w:val="20"/>
                <w:rFonts w:hint="default" w:ascii="Times New Roman" w:hAnsi="Times New Roman" w:eastAsia="方正仿宋_GBK" w:cs="Times New Roman"/>
                <w:b/>
                <w:bCs/>
                <w:sz w:val="21"/>
                <w:szCs w:val="21"/>
                <w:lang w:val="en-US" w:eastAsia="zh-CN" w:bidi="ar"/>
              </w:rPr>
              <w:t>加强人员追踪，摸排人员往来情况，有针对性地采取防控措施。</w:t>
            </w:r>
          </w:p>
        </w:tc>
      </w:tr>
      <w:tr>
        <w:tblPrEx>
          <w:tblCellMar>
            <w:top w:w="57" w:type="dxa"/>
            <w:left w:w="283" w:type="dxa"/>
            <w:bottom w:w="0" w:type="dxa"/>
            <w:right w:w="283" w:type="dxa"/>
          </w:tblCellMar>
        </w:tblPrEx>
        <w:trPr>
          <w:trHeight w:val="409"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w:t>
            </w:r>
            <w:r>
              <w:rPr>
                <w:rStyle w:val="17"/>
                <w:rFonts w:hint="default" w:ascii="Times New Roman" w:hAnsi="Times New Roman" w:eastAsia="方正黑体_GBK" w:cs="Times New Roman"/>
                <w:b/>
                <w:bCs/>
                <w:sz w:val="21"/>
                <w:szCs w:val="21"/>
                <w:lang w:val="en-US" w:eastAsia="zh-CN" w:bidi="ar"/>
              </w:rPr>
              <w:t>14</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749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充电基础设施安全管理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市文体旅游局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牵头负责充电基础设施用地保障，负责新建居民住宅小区充电基础设施配建审查工作；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负责指导新建住宅小区和新建建筑配建充电基础设施的消防设计审查验收；</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在竣工验收等环节，会同自然资源部门审核新建住宅小区和新建建筑配建充电基础设施情况；</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监督物业服务人支持和配合充电设施产权人做好充电基础设施设置和管理相关工作。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w:t>
            </w:r>
            <w:r>
              <w:rPr>
                <w:rStyle w:val="22"/>
                <w:rFonts w:hint="default" w:ascii="Times New Roman" w:hAnsi="Times New Roman" w:eastAsia="方正仿宋_GBK" w:cs="Times New Roman"/>
                <w:b/>
                <w:bCs/>
                <w:sz w:val="21"/>
                <w:szCs w:val="21"/>
                <w:lang w:val="en-US" w:eastAsia="zh-CN" w:bidi="ar"/>
              </w:rPr>
              <w:t>A</w:t>
            </w:r>
            <w:r>
              <w:rPr>
                <w:rFonts w:hint="default" w:ascii="Times New Roman" w:hAnsi="Times New Roman" w:eastAsia="方正仿宋_GBK" w:cs="Times New Roman"/>
                <w:b/>
                <w:bCs/>
                <w:i w:val="0"/>
                <w:color w:val="000000"/>
                <w:kern w:val="0"/>
                <w:sz w:val="21"/>
                <w:szCs w:val="21"/>
                <w:u w:val="none"/>
                <w:lang w:val="en-US" w:eastAsia="zh-CN" w:bidi="ar"/>
              </w:rPr>
              <w:t>级旅游景区、度假区、生态旅游示范区、天府旅游名村等公共停车场充电基础设施的设置和管理。</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牵头负责道路临时停车泊位充电基础设施的设置和管理。</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市公安局、市财政局、市市场监管局、市应急局、市消防救援大队等按照职责开展相关工作。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开展政策宣传，排查充电设施需求；</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配合做好充电桩位置选址和协调安装工作；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结合日常工作开展巡查，发现问题并上报；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配合开展集中充电设施建设管理的协调和矛盾纠纷调处工作。</w:t>
            </w:r>
          </w:p>
        </w:tc>
      </w:tr>
      <w:tr>
        <w:tblPrEx>
          <w:tblCellMar>
            <w:top w:w="57" w:type="dxa"/>
            <w:left w:w="283" w:type="dxa"/>
            <w:bottom w:w="0" w:type="dxa"/>
            <w:right w:w="283" w:type="dxa"/>
          </w:tblCellMar>
        </w:tblPrEx>
        <w:trPr>
          <w:trHeight w:val="820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19"/>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电动自行车</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飞线充电</w:t>
            </w:r>
            <w:r>
              <w:rPr>
                <w:rStyle w:val="19"/>
                <w:rFonts w:hint="default" w:ascii="Times New Roman" w:hAnsi="Times New Roman" w:eastAsia="方正仿宋_GBK" w:cs="Times New Roman"/>
                <w:b/>
                <w:bCs/>
                <w:sz w:val="21"/>
                <w:szCs w:val="21"/>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整治</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市财政局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负责电动自行车的登记和通行管理工作。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负责电动自行车以及相关产品生产、销售活动的监督管理工作。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负责物业服务人对其承接物业管理区域内电动自行车的停放、充电等活动的监督管理工作。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负责电动自行车相关消防安全行为的监督管理工作。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负责废铅蓄电池等危险废物回收处置活动的监督管理工作。</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飞线整治</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工作，建立联合执法和信息共享机制。</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负责安全知识宣传，结合日常工作开展巡查；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协调安装智能充电桩，发现</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飞线充电</w:t>
            </w:r>
            <w:r>
              <w:rPr>
                <w:rStyle w:val="19"/>
                <w:rFonts w:hint="default" w:ascii="Times New Roman" w:hAnsi="Times New Roman" w:eastAsia="方正仿宋_GBK" w:cs="Times New Roman"/>
                <w:b/>
                <w:bCs/>
                <w:sz w:val="21"/>
                <w:szCs w:val="21"/>
                <w:lang w:val="en-US" w:eastAsia="zh-CN" w:bidi="ar"/>
              </w:rPr>
              <w:t>”</w:t>
            </w:r>
            <w:r>
              <w:rPr>
                <w:rStyle w:val="20"/>
                <w:rFonts w:hint="default" w:ascii="Times New Roman" w:hAnsi="Times New Roman" w:eastAsia="方正仿宋_GBK" w:cs="Times New Roman"/>
                <w:b/>
                <w:bCs/>
                <w:sz w:val="21"/>
                <w:szCs w:val="21"/>
                <w:lang w:val="en-US" w:eastAsia="zh-CN" w:bidi="ar"/>
              </w:rPr>
              <w:t>行为及时制止，开展事故先期处置并上报。</w:t>
            </w:r>
          </w:p>
        </w:tc>
      </w:tr>
      <w:tr>
        <w:tblPrEx>
          <w:tblCellMar>
            <w:top w:w="57" w:type="dxa"/>
            <w:left w:w="283" w:type="dxa"/>
            <w:bottom w:w="0" w:type="dxa"/>
            <w:right w:w="283" w:type="dxa"/>
          </w:tblCellMar>
        </w:tblPrEx>
        <w:trPr>
          <w:trHeight w:val="362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自然灾害防范处置（含防汛抗旱、防风、防震、防雨雪冰冻、防地质灾害等）</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市气象局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负责会商研判全市自然灾害综合风险形势，制定应对措施，组织开展自然灾害综合风险普查及减灾能力调查；</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负责统筹启动一级、二级防汛应急响应后的全市水旱灾害应对处置工作；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负责洪涝灾区和旱区群众的生活救助，督促、指导各级应急救援演练；</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组织开展综合监测预警，承担洪涝灾害综合风险评估工作；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灾情稳定后，组织评估、核定并发布自然灾害损失情况。</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督促指导水利工程设施设备安全运行和应急抢护，负责防汛抗旱工程安全监督管理，指导协调大中型水库、电站移民和监管职责内水电站安全度汛；</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承担防汛抗旱应急抢险技术支撑和保障；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承担水情旱情监测预警，进行水旱灾害风险普查、区划分级和旱灾风险评估；</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统筹未启动及启动三、四级防汛抗旱应急响应时全市水旱灾害应对，指导部门和乡镇处置一般水旱灾害突发事件。</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负责组织指导城镇建成区排水防涝设施施工工程、城镇建成区内的排涝设施和设备的日常运行及应急抢护等工作；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指导属地政府、相关部门对灾区受灾房屋结构安全进行应急评估，向属地政府、相关部门为灾区群众应急安置房和灾后返迁房的启用安全提供技术支持；</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指导物业小区防涝；</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负责完善城区雨污排水设施，指导防御内涝，加强桥洞涵道日常巡查。</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负责指导协调因降雨诱发的山体滑坡、崩塌、地面塌陷、泥石流等地质灾害监测、预警、防治等工作；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开展宣传教育，提升群众防灾意识与自救互救能力；</w:t>
            </w:r>
            <w:r>
              <w:rPr>
                <w:rStyle w:val="24"/>
                <w:rFonts w:hint="default" w:ascii="Times New Roman" w:hAnsi="Times New Roman" w:eastAsia="方正仿宋_GBK" w:cs="Times New Roman"/>
                <w:b/>
                <w:bCs/>
                <w:sz w:val="21"/>
                <w:szCs w:val="21"/>
                <w:lang w:val="en-US" w:eastAsia="zh-CN" w:bidi="ar"/>
              </w:rPr>
              <w:br w:type="textWrapping"/>
            </w:r>
            <w:r>
              <w:rPr>
                <w:rStyle w:val="24"/>
                <w:rFonts w:hint="eastAsia" w:ascii="Times New Roman" w:hAnsi="Times New Roman" w:eastAsia="方正仿宋_GBK" w:cs="Times New Roman"/>
                <w:b/>
                <w:bCs/>
                <w:sz w:val="21"/>
                <w:szCs w:val="21"/>
                <w:lang w:val="en-US" w:eastAsia="zh-CN" w:bidi="ar"/>
              </w:rPr>
              <w:t>3</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spacing w:val="-6"/>
                <w:kern w:val="0"/>
                <w:sz w:val="21"/>
                <w:szCs w:val="21"/>
                <w:u w:val="none"/>
                <w:lang w:val="en-US" w:eastAsia="zh-CN" w:bidi="ar"/>
              </w:rPr>
              <w:t>做好因降雨突发地质灾害抢险救援的技术保障工作；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eastAsia" w:ascii="Times New Roman" w:hAnsi="Times New Roman" w:eastAsia="方正仿宋_GBK" w:cs="Times New Roman"/>
                <w:b/>
                <w:bCs/>
                <w:sz w:val="21"/>
                <w:szCs w:val="21"/>
                <w:lang w:val="en-US" w:eastAsia="zh-CN" w:bidi="ar"/>
              </w:rPr>
              <w:t>4</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负责为防汛抗旱决策提供地理信息支撑；</w:t>
            </w:r>
            <w:r>
              <w:rPr>
                <w:rStyle w:val="24"/>
                <w:rFonts w:hint="default" w:ascii="Times New Roman" w:hAnsi="Times New Roman" w:eastAsia="方正仿宋_GBK" w:cs="Times New Roman"/>
                <w:b/>
                <w:bCs/>
                <w:sz w:val="21"/>
                <w:szCs w:val="21"/>
                <w:lang w:val="en-US" w:eastAsia="zh-CN" w:bidi="ar"/>
              </w:rPr>
              <w:br w:type="textWrapping"/>
            </w:r>
            <w:r>
              <w:rPr>
                <w:rStyle w:val="24"/>
                <w:rFonts w:hint="eastAsia" w:ascii="Times New Roman" w:hAnsi="Times New Roman" w:eastAsia="方正仿宋_GBK" w:cs="Times New Roman"/>
                <w:b/>
                <w:bCs/>
                <w:sz w:val="21"/>
                <w:szCs w:val="21"/>
                <w:lang w:val="en-US" w:eastAsia="zh-CN" w:bidi="ar"/>
              </w:rPr>
              <w:t>5</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排查灾害隐患，标记新隐患点，指导重建规划，科学选址布局，进行资源调配，保障重建用地。</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指导全市农业防汛抗旱和灾后农业救灾、生产恢复。</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1.开展宣传教育，提升群众自救能力，制定应急预案和调度方案，建立辖区风险隐患点清单；</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组建抢险救援力量，组织开展日常演练，做好人防、物防、技防等准备工作；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负责值班值守、信息报送、转发气象预警信息；</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6.</w:t>
            </w:r>
            <w:r>
              <w:rPr>
                <w:rFonts w:hint="default" w:ascii="Times New Roman" w:hAnsi="Times New Roman" w:eastAsia="方正仿宋_GBK" w:cs="Times New Roman"/>
                <w:b/>
                <w:bCs/>
                <w:i w:val="0"/>
                <w:color w:val="000000"/>
                <w:kern w:val="0"/>
                <w:sz w:val="21"/>
                <w:szCs w:val="21"/>
                <w:u w:val="none"/>
                <w:lang w:val="en-US" w:eastAsia="zh-CN" w:bidi="ar"/>
              </w:rPr>
              <w:t>组织开展受灾群众的生产生活恢复工作。</w:t>
            </w:r>
          </w:p>
        </w:tc>
      </w:tr>
      <w:tr>
        <w:tblPrEx>
          <w:tblCellMar>
            <w:top w:w="57" w:type="dxa"/>
            <w:left w:w="283" w:type="dxa"/>
            <w:bottom w:w="0" w:type="dxa"/>
            <w:right w:w="283" w:type="dxa"/>
          </w:tblCellMar>
        </w:tblPrEx>
        <w:trPr>
          <w:trHeight w:val="430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应急避难场所建设与维护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1.负责统筹协调指导和监督应急避难场所规划、建设、管护和使用工作；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组织编制专项规划、相关标准和预案，做好物资储备相关工作；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1.摸清并提供辖区应急重点工程和应急避难场所基础信息；</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提出应急避难场所建设需求，加强应急避难场所管护和使用；</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tblCellMar>
            <w:top w:w="57" w:type="dxa"/>
            <w:left w:w="283" w:type="dxa"/>
            <w:bottom w:w="0" w:type="dxa"/>
            <w:right w:w="283" w:type="dxa"/>
          </w:tblCellMar>
        </w:tblPrEx>
        <w:trPr>
          <w:trHeight w:val="50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综合安全监管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1.统筹安全生产宣传教育；</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开展</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九小场所</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、农家乐、经营性自建房风险隐患排查，及时消除隐患；</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负责对执法人员、企业负责人、安全生产管理人员等进行安全生产教育培训；</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三管三必须</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负责职责范围内的安全生产监管职责。</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1.组织开展安全生产知识普及，按照综合应急预案组织开展应急演练；</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组织企业负责人、安全生产管理人员等参加上级部门举办的安全生产培训；</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配合上级部门对各类生产、生活、经营场所和设施的安全生产状况进行检查，着重开展</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九小场所</w:t>
            </w:r>
            <w:r>
              <w:rPr>
                <w:rStyle w:val="22"/>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、农家乐、经营性自建房等风险隐患排查，推动落实生产经营单位主动自查等制度，发现安全隐患及时上报，指导各村开展安全生产检查；</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配合安全生产违法行为的处理。</w:t>
            </w:r>
          </w:p>
        </w:tc>
      </w:tr>
      <w:tr>
        <w:tblPrEx>
          <w:tblCellMar>
            <w:top w:w="57" w:type="dxa"/>
            <w:left w:w="283" w:type="dxa"/>
            <w:bottom w:w="0" w:type="dxa"/>
            <w:right w:w="283" w:type="dxa"/>
          </w:tblCellMar>
        </w:tblPrEx>
        <w:trPr>
          <w:trHeight w:val="43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消防安全</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履行消防安全综合监管职责，负责统筹指导协调消防安全工作，推动消防安全责任落实；</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定期研判消防安全形势，加强对行业部门履行消防安全监督管理职责等指导协调、检查考核力度；</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承担火灾预防、消防监督执法及火灾事故调查处理相关工作，依法查处消防安全违法行为；</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参与拟订消防专项规划，参与起草地方性消防法规、规章草案并监督实施；</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组织指导社会消防力量建设和消防安全培训，提升重点人群消防安全工作能力；</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6.</w:t>
            </w:r>
            <w:r>
              <w:rPr>
                <w:rFonts w:hint="default" w:ascii="Times New Roman" w:hAnsi="Times New Roman" w:eastAsia="方正仿宋_GBK" w:cs="Times New Roman"/>
                <w:b/>
                <w:bCs/>
                <w:i w:val="0"/>
                <w:color w:val="000000"/>
                <w:kern w:val="0"/>
                <w:sz w:val="21"/>
                <w:szCs w:val="21"/>
                <w:u w:val="none"/>
                <w:lang w:val="en-US" w:eastAsia="zh-CN" w:bidi="ar"/>
              </w:rPr>
              <w:t>组织开展消防宣传教育和应急疏散演练，协助有关单位做好消防宣传教育工作；</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7.</w:t>
            </w:r>
            <w:r>
              <w:rPr>
                <w:rFonts w:hint="default" w:ascii="Times New Roman" w:hAnsi="Times New Roman" w:eastAsia="方正仿宋_GBK" w:cs="Times New Roman"/>
                <w:b/>
                <w:bCs/>
                <w:i w:val="0"/>
                <w:color w:val="000000"/>
                <w:kern w:val="0"/>
                <w:sz w:val="21"/>
                <w:szCs w:val="21"/>
                <w:u w:val="none"/>
                <w:lang w:val="en-US" w:eastAsia="zh-CN" w:bidi="ar"/>
              </w:rPr>
              <w:t>承担火灾扑救、重大灾害事故和其他以抢救人员生命为主的应急救援工作；</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8.</w:t>
            </w:r>
            <w:r>
              <w:rPr>
                <w:rFonts w:hint="default" w:ascii="Times New Roman" w:hAnsi="Times New Roman" w:eastAsia="方正仿宋_GBK" w:cs="Times New Roman"/>
                <w:b/>
                <w:bCs/>
                <w:i w:val="0"/>
                <w:color w:val="000000"/>
                <w:kern w:val="0"/>
                <w:sz w:val="21"/>
                <w:szCs w:val="21"/>
                <w:u w:val="none"/>
                <w:lang w:val="en-US" w:eastAsia="zh-CN" w:bidi="ar"/>
              </w:rPr>
              <w:t>依法对消防安全重点单位遵守消防安全法律法规的情况实施监督管理。</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负责查处治安管理中的消防违法行为，以及消防救援机构移交的应当给予行政拘留处罚的消防违法行为；</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负责消防救援现场及周边道路的交通管制，保障消防车辆通行，协助封闭火灾现场，维护火灾现场秩序；</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依法参与火灾事故调查处理工作，办理涉失火罪和消防责任事故罪案件；</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公安派出所依法依规开展日常消防监督检查、消防宣传教育。</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对主管的行业领域依法实施行政审批和安全生产监管；</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及时将重大灾害事故预警信息通报消防救援部门。</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负责建设工程消防设计审查验收工作，依法查处建设工程消防违法行为；</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指导督促物业服务企业加强住宅小区的消防安全防范，做好消防设施的维护管理；</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参与建设工程火灾事故调查；</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5"/>
                <w:rFonts w:hint="default" w:ascii="Times New Roman" w:hAnsi="Times New Roman" w:eastAsia="方正仿宋_GBK" w:cs="Times New Roman"/>
                <w:b/>
                <w:bCs/>
                <w:sz w:val="21"/>
                <w:szCs w:val="21"/>
                <w:lang w:val="en-US" w:eastAsia="zh-CN" w:bidi="ar"/>
              </w:rPr>
              <w:t>配合优化消防安全预案和联动机制，开展消防演练；</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Style w:val="25"/>
                <w:rFonts w:hint="default" w:ascii="Times New Roman" w:hAnsi="Times New Roman" w:eastAsia="方正仿宋_GBK" w:cs="Times New Roman"/>
                <w:b/>
                <w:bCs/>
                <w:sz w:val="21"/>
                <w:szCs w:val="21"/>
                <w:lang w:val="en-US" w:eastAsia="zh-CN" w:bidi="ar"/>
              </w:rPr>
              <w:t>协助开展消防安全专项整治，加强易发现、易处置的公共场所动火作业、消防通道、公共消防设施、电动自行车停放充电等安全巡查，发现问题及时制止，并上报消防救援部门；</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Style w:val="25"/>
                <w:rFonts w:hint="default" w:ascii="Times New Roman" w:hAnsi="Times New Roman" w:eastAsia="方正仿宋_GBK" w:cs="Times New Roman"/>
                <w:b/>
                <w:bCs/>
                <w:sz w:val="21"/>
                <w:szCs w:val="21"/>
                <w:lang w:val="en-US" w:eastAsia="zh-CN" w:bidi="ar"/>
              </w:rPr>
              <w:t>发生火灾时及时组织群众疏散，协助做好火灾扑救和原因调查。</w:t>
            </w:r>
          </w:p>
        </w:tc>
      </w:tr>
      <w:tr>
        <w:tblPrEx>
          <w:tblCellMar>
            <w:top w:w="57" w:type="dxa"/>
            <w:left w:w="283" w:type="dxa"/>
            <w:bottom w:w="0" w:type="dxa"/>
            <w:right w:w="283" w:type="dxa"/>
          </w:tblCellMar>
        </w:tblPrEx>
        <w:trPr>
          <w:trHeight w:val="461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煤矿、非煤矿山和工矿商贸企业安全监管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牵头负责煤矿安全生产宣传；</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负责煤炭行业安全生产综合监管和指导协调工作，推进煤矿企业整顿关闭和尾矿治理；</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监督检查煤矿企业安全生产条件、设备设施（特种设备除外）安全情况，查处安全生产非法违法行为；</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负责非煤矿山开发项目的初步设计审查、竣工验收，以及生产能力核定等工作；</w:t>
            </w:r>
            <w:r>
              <w:rPr>
                <w:rStyle w:val="22"/>
                <w:rFonts w:hint="default" w:ascii="Times New Roman" w:hAnsi="Times New Roman" w:eastAsia="方正仿宋_GBK" w:cs="Times New Roman"/>
                <w:b/>
                <w:bCs/>
                <w:sz w:val="21"/>
                <w:szCs w:val="21"/>
                <w:lang w:val="en-US" w:eastAsia="zh-CN" w:bidi="ar"/>
              </w:rPr>
              <w:br w:type="textWrapping"/>
            </w:r>
            <w:r>
              <w:rPr>
                <w:rStyle w:val="22"/>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负责非煤矿山（含选矿厂、尾矿库）的安全生产监督管理，确保企业安全生产许可的合规性。</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w:t>
            </w:r>
            <w:r>
              <w:rPr>
                <w:rStyle w:val="22"/>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配合开展安全生产宣传；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配合开展煤矿和非煤矿山以及工矿商贸企业巡查；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配合对相关违法行为进行调查处理。</w:t>
            </w:r>
          </w:p>
        </w:tc>
      </w:tr>
      <w:tr>
        <w:tblPrEx>
          <w:tblCellMar>
            <w:top w:w="57" w:type="dxa"/>
            <w:left w:w="283" w:type="dxa"/>
            <w:bottom w:w="0" w:type="dxa"/>
            <w:right w:w="283" w:type="dxa"/>
          </w:tblCellMar>
        </w:tblPrEx>
        <w:trPr>
          <w:trHeight w:val="344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生产安全事故应急处置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生产安全事故发生后，负责指挥和协调职责，开展事故现场的抢险救援、技术指导、群众安置等工作；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负责组织和协调应急救援物资的储备、调拨和供应，确保应急物资的及时到位；</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收集、汇总和分析事故相关信息，及时向上报告和对外公布事故应急处置情况；</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负责生产安全事故的调查处理和灾后部署工作，督促相关部门做好问题整改；</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其他行业主管部门配合做好有关行业、领域的生产安全事故应急处置工作。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开展生产安全宣传教育，制定应急预案，组织开展应急演练；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对生产安全事故第一时间开展上报信息、组织群众撤离、维护秩序等先期处置；</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配合上级部门做好生产安全事故的群众安置、灾情统计、事故调查、灾后部署工作。</w:t>
            </w:r>
          </w:p>
        </w:tc>
      </w:tr>
      <w:tr>
        <w:tblPrEx>
          <w:tblCellMar>
            <w:top w:w="57" w:type="dxa"/>
            <w:left w:w="283" w:type="dxa"/>
            <w:bottom w:w="0" w:type="dxa"/>
            <w:right w:w="283" w:type="dxa"/>
          </w:tblCellMar>
        </w:tblPrEx>
        <w:trPr>
          <w:trHeight w:val="814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有限空间作业安全监管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负责食品加工生产经营单位、造纸生产经营单位、危险化学品领域生产经营单位及矿山领域有限空间安全摸排、检查。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负责饲料企业、农村沼气池及规模养殖场有限空间安全摸排、检查，指导全市养殖场户有限空间安全摸排、检查。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市经信局：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负责工业领域企业有限空间安全摸排、检查。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负责房屋市政工程领域、物业小区窨井、燃气管道等有限空间安全摸排、检查。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市水务局：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负责排水泵站、供水管线、集水池、检查井等有限空间安全摸排、检查。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负责影响地下管沟、暗沟、地坑、涵洞、窨井、排水管渠、雨污检查井、生活污水井等有限空间安全的处罚。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负责船厂（船舱内）、交通及地方铁路建设项目有限空间安全摸排、检查。</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其他行业主管部门负责职责范围内的有限空间安全监管。</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开展有限空间安全知识宣传；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开展有限空间作业安全摸排，建立隐患台账；</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督促涉及有限空间查出的隐患进行整改及上报；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配合事故调查、救援和处置。</w:t>
            </w:r>
          </w:p>
        </w:tc>
      </w:tr>
      <w:tr>
        <w:tblPrEx>
          <w:tblCellMar>
            <w:top w:w="57" w:type="dxa"/>
            <w:left w:w="283" w:type="dxa"/>
            <w:bottom w:w="0" w:type="dxa"/>
            <w:right w:w="283" w:type="dxa"/>
          </w:tblCellMar>
        </w:tblPrEx>
        <w:trPr>
          <w:trHeight w:val="790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危化、粉尘涉爆等安全监管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牵头负责危险化学品安全生产宣传，督促危险化学品生产经营单位、粉尘涉爆企业、金属冶炼企业建设项目进行安全设施评价；</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spacing w:val="-11"/>
                <w:kern w:val="0"/>
                <w:sz w:val="21"/>
                <w:szCs w:val="21"/>
                <w:u w:val="none"/>
                <w:lang w:val="en-US" w:eastAsia="zh-CN" w:bidi="ar"/>
              </w:rPr>
              <w:t>对危险化学品生产经营单位和金属冶炼企业双重预防机制落实、教育培训、安全生产费用提取等进行日常检查；</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负责危险化学品生产经营单位、粉尘涉爆企业、金属冶炼企业开展专项执法检查；</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负责危险化学品运输车辆的监督管理；</w:t>
            </w:r>
            <w:r>
              <w:rPr>
                <w:rStyle w:val="23"/>
                <w:rFonts w:hint="default" w:ascii="Times New Roman" w:hAnsi="Times New Roman" w:eastAsia="方正仿宋_GBK" w:cs="Times New Roman"/>
                <w:b/>
                <w:bCs/>
                <w:sz w:val="21"/>
                <w:szCs w:val="21"/>
                <w:lang w:val="en-US" w:eastAsia="zh-CN" w:bidi="ar"/>
              </w:rPr>
              <w:br w:type="textWrapping"/>
            </w:r>
            <w:r>
              <w:rPr>
                <w:rStyle w:val="23"/>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协助邮政管理部门查处寄递危险化学品的行为。</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Style w:val="23"/>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spacing w:val="-11"/>
                <w:kern w:val="0"/>
                <w:sz w:val="21"/>
                <w:szCs w:val="21"/>
                <w:u w:val="none"/>
                <w:lang w:val="en-US" w:eastAsia="zh-CN" w:bidi="ar"/>
              </w:rPr>
              <w:t>负责组织、协调危险化学品事故受伤人员的医疗卫生救治工作。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配合开展危险化学品安全知识宣传；</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做好群众疏散应急演练；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派员参加危险化学品经营单位、粉尘涉爆企业、金属冶炼企业安全检查；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结合日常工作开展隐患排查，发现安全隐患和风险线索，及时上报；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组织人员疏散撤离，配合做好应急处置工作。</w:t>
            </w:r>
          </w:p>
        </w:tc>
      </w:tr>
      <w:tr>
        <w:tblPrEx>
          <w:tblCellMar>
            <w:top w:w="57" w:type="dxa"/>
            <w:left w:w="283" w:type="dxa"/>
            <w:bottom w:w="0" w:type="dxa"/>
            <w:right w:w="283" w:type="dxa"/>
          </w:tblCellMar>
        </w:tblPrEx>
        <w:trPr>
          <w:trHeight w:val="312"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76</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负责城镇燃气行业管理工作，建立健全燃气安全监管制度；</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负责燃气设施建设项目竣工验收备案以及消防设计审查、消防验收、备案和抽查工作；</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负责指导工业和民用建筑、高层住宅、公共场所等消防通道的燃气消防安全监督管理；</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负责督促落实燃气企业安全生产主体责任，加强对城镇燃气安全生产工作的组织领导、监管、检查；</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市市场监督管理局：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负责燃气生产环节的产品质量、计量监管和压力容器、压力管道制造等环节的安全监察；</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负责液化石油气充装许可的监管，加强液化石油气瓶使用登记的监管；</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负责对液化石油气、天然气钢瓶的道路、水路运输及危化品运输监督管理；</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负责燃气公路、内河水上运输单位及其运输工具的安全管理，组织制定事故应急预案；</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督导加强对运输装有液化石油气、天然气钢瓶的机动车辆执法管理，依法查处无经营资质从事燃气运输行为。</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负责对已依法办理消防审批手续的燃气生产、储存、充装、供应、调压等场所开展消防安全检查；</w:t>
            </w:r>
            <w:r>
              <w:rPr>
                <w:rStyle w:val="24"/>
                <w:rFonts w:hint="default" w:ascii="Times New Roman" w:hAnsi="Times New Roman" w:eastAsia="方正仿宋_GBK" w:cs="Times New Roman"/>
                <w:b/>
                <w:bCs/>
                <w:sz w:val="21"/>
                <w:szCs w:val="21"/>
                <w:lang w:val="en-US" w:eastAsia="zh-CN" w:bidi="ar"/>
              </w:rPr>
              <w:br w:type="textWrapping"/>
            </w:r>
            <w:r>
              <w:rPr>
                <w:rStyle w:val="24"/>
                <w:rFonts w:hint="default" w:ascii="Times New Roman" w:hAnsi="Times New Roman" w:eastAsia="方正仿宋_GBK" w:cs="Times New Roman"/>
                <w:b/>
                <w:bCs/>
                <w:sz w:val="21"/>
                <w:szCs w:val="21"/>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配合行业主管部门指导民用建筑消防通道的燃气消防安全监督管理；积极做好燃气安全事故的应急救援工作。</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负责危险化学品生产经营单位的安全监管，对</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问题气</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生产、销售企业依法责令停止、处罚。</w:t>
            </w:r>
            <w:r>
              <w:rPr>
                <w:rStyle w:val="24"/>
                <w:rFonts w:hint="default" w:ascii="Times New Roman" w:hAnsi="Times New Roman" w:eastAsia="方正仿宋_GBK" w:cs="Times New Roman"/>
                <w:b/>
                <w:bCs/>
                <w:sz w:val="21"/>
                <w:szCs w:val="21"/>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三管三必须</w:t>
            </w:r>
            <w:r>
              <w:rPr>
                <w:rStyle w:val="24"/>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的安全监管原则，切实履行行业监管责任，尽职尽责，加强监管。</w:t>
            </w:r>
          </w:p>
        </w:tc>
        <w:tc>
          <w:tcPr>
            <w:tcW w:w="4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配合相关部门开展燃气安全工作督导、检查和安全隐患排查，发现问题及时报送；</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制定燃气安全及施工应急救援预案并组织实施，建立预警机制，组织应急救援演练，加强应急救援基地和队伍建设；</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对辖区居民每年组织不少于</w:t>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次燃气方面的宣传教育。</w:t>
            </w:r>
          </w:p>
        </w:tc>
      </w:tr>
      <w:tr>
        <w:tblPrEx>
          <w:tblCellMar>
            <w:top w:w="57" w:type="dxa"/>
            <w:left w:w="283" w:type="dxa"/>
            <w:bottom w:w="0" w:type="dxa"/>
            <w:right w:w="283" w:type="dxa"/>
          </w:tblCellMar>
        </w:tblPrEx>
        <w:trPr>
          <w:trHeight w:val="7635"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57" w:type="dxa"/>
            <w:left w:w="283" w:type="dxa"/>
            <w:bottom w:w="0" w:type="dxa"/>
            <w:right w:w="283" w:type="dxa"/>
          </w:tblCellMar>
        </w:tblPrEx>
        <w:trPr>
          <w:trHeight w:val="811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烟花爆竹监管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20"/>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Style w:val="20"/>
                <w:rFonts w:hint="default" w:ascii="Times New Roman" w:hAnsi="Times New Roman" w:eastAsia="方正仿宋_GBK" w:cs="Times New Roman"/>
                <w:b/>
                <w:bCs/>
                <w:sz w:val="21"/>
                <w:szCs w:val="21"/>
                <w:lang w:val="en-US" w:eastAsia="zh-CN" w:bidi="ar"/>
              </w:rPr>
              <w:t>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负责烟花爆竹生产、经营、储存环节安全生产监督管理工作；牵头调查生产、经营、储存环节的安全事故。</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负责烟花爆竹的公共安全管理，处置引发突发事件；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查处违法运输、非法储存、违规燃放烟花爆竹等行为；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查处非法经营、生产销售假冒伪劣产品的犯罪行为。</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对烟花爆竹生产销售环节产品质量进行监管，查处生产销售不符合强制性标准、假冒伪劣烟花爆竹产品的行为以及无照经营或超范围经营。</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市交运局：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检查运输企业、车辆资质，查处非法营运行为。</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达州市万源生态环境局：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协助市公安局管控禁放。</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开展在非指定区域、指定时间燃放烟花爆竹的行政处罚。</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配合做好烟花爆竹经营活动的安全管理。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市行政审批局：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负责依法受理审核烟花爆竹经营（零售）许可申请；</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核发烟花爆竹经营（零售）许可证或退回申请，并对申请人说明理由。</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市消防救援大队：</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组织烟花爆竹引发的火灾扑救。</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做好禁止燃放烟花爆竹的宣传教育；</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配合开展烟花爆竹非法生产、经营、储存行为的巡查排查和情况上报；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协助相关部门打击烟花爆竹相关违法违规行为。</w:t>
            </w:r>
          </w:p>
        </w:tc>
      </w:tr>
      <w:tr>
        <w:tblPrEx>
          <w:tblCellMar>
            <w:top w:w="57" w:type="dxa"/>
            <w:left w:w="283" w:type="dxa"/>
            <w:bottom w:w="0" w:type="dxa"/>
            <w:right w:w="283" w:type="dxa"/>
          </w:tblCellMar>
        </w:tblPrEx>
        <w:trPr>
          <w:trHeight w:val="33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天然气长输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管道保护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做好法规执行与监管，负责天然气长输管道保护工作，查处危害管道安全的违法行为；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建立管道安全隐患排查、治理档案，协调处理天然气长输管道保护的重大问题，对管道存在的外部安全隐患及时协调排除。</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开展宣传教育，提高群众的安全意识和保护意识；</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配合上级部门开展巡查，发现并上报安全隐患；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为管道企业进行管道建设、维护和抢修作业提供便利条件；</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对管道保护范围内的违法建设、取土、挖塘等行为及时制止、督促整改；</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在管道发生事故或突发事件时，及时上报有关部门，协助做好应急处置。</w:t>
            </w:r>
          </w:p>
        </w:tc>
      </w:tr>
      <w:tr>
        <w:tblPrEx>
          <w:tblCellMar>
            <w:top w:w="57" w:type="dxa"/>
            <w:left w:w="283" w:type="dxa"/>
            <w:bottom w:w="0" w:type="dxa"/>
            <w:right w:w="283" w:type="dxa"/>
          </w:tblCellMar>
        </w:tblPrEx>
        <w:trPr>
          <w:trHeight w:val="453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79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粮食流通及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应急保障</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强化粮食储备，建立应急保供体系，加强对粮食流通和库存的检查；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负责粮食收购管理和服务，规范粮食收购活动；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负责对本行政区域内粮食经营者从事粮食收购、储存、运输活动和政策性粮食的购销活动，以及执行国家粮食流通统计制度的情况进行监督检查；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建立粮食经营者信用档案，记录日常监督检查结果、违法行为查处情况，并依法向社会公示；</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开展应急演练和培训。</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依照有关法律法规，对粮食经营活动中的扰乱市场秩序行为、违法交易行为以及价格违法行为进行监督检查。</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配合做好粮食应急供应，开展粮食流通和库存检查；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配合建立粮食经营者信用档案。</w:t>
            </w:r>
          </w:p>
        </w:tc>
      </w:tr>
      <w:tr>
        <w:tblPrEx>
          <w:tblCellMar>
            <w:top w:w="57" w:type="dxa"/>
            <w:left w:w="283" w:type="dxa"/>
            <w:bottom w:w="0" w:type="dxa"/>
            <w:right w:w="283" w:type="dxa"/>
          </w:tblCellMar>
        </w:tblPrEx>
        <w:trPr>
          <w:trHeight w:val="460" w:hRule="atLeast"/>
        </w:trPr>
        <w:tc>
          <w:tcPr>
            <w:tcW w:w="141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w:t>
            </w:r>
            <w:r>
              <w:rPr>
                <w:rStyle w:val="17"/>
                <w:rFonts w:hint="default" w:ascii="Times New Roman" w:hAnsi="Times New Roman" w:eastAsia="方正黑体_GBK" w:cs="Times New Roman"/>
                <w:b/>
                <w:bCs/>
                <w:sz w:val="21"/>
                <w:szCs w:val="21"/>
                <w:lang w:val="en-US" w:eastAsia="zh-CN" w:bidi="ar"/>
              </w:rPr>
              <w:t>5</w:t>
            </w:r>
            <w:r>
              <w:rPr>
                <w:rStyle w:val="18"/>
                <w:rFonts w:hint="default" w:ascii="Times New Roman" w:hAnsi="Times New Roman" w:eastAsia="方正黑体_GBK" w:cs="Times New Roman"/>
                <w:b/>
                <w:bCs/>
                <w:sz w:val="21"/>
                <w:szCs w:val="21"/>
                <w:lang w:val="en-US" w:eastAsia="zh-CN" w:bidi="ar"/>
              </w:rPr>
              <w:t>项）</w:t>
            </w:r>
          </w:p>
        </w:tc>
      </w:tr>
      <w:tr>
        <w:tblPrEx>
          <w:tblCellMar>
            <w:top w:w="57" w:type="dxa"/>
            <w:left w:w="283" w:type="dxa"/>
            <w:bottom w:w="0" w:type="dxa"/>
            <w:right w:w="283" w:type="dxa"/>
          </w:tblCellMar>
        </w:tblPrEx>
        <w:trPr>
          <w:trHeight w:val="407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80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食品安全监管</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其他行业主管部门按职责分工开展食品安全监管工作。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开展食品安全法律法规宣传教育和食品安全知识普及工作；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建立村食品安全协管员队伍；</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配合市场监管所做好食品小作坊、小经营店及摊贩的监督管理工作；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督促镇村包保干部落实包保责任，定期对包保单位开展督导；</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5.</w:t>
            </w:r>
            <w:r>
              <w:rPr>
                <w:rStyle w:val="20"/>
                <w:rFonts w:hint="default" w:ascii="Times New Roman" w:hAnsi="Times New Roman" w:eastAsia="方正仿宋_GBK" w:cs="Times New Roman"/>
                <w:b/>
                <w:bCs/>
                <w:sz w:val="21"/>
                <w:szCs w:val="21"/>
                <w:lang w:val="en-US" w:eastAsia="zh-CN" w:bidi="ar"/>
              </w:rPr>
              <w:t>协同相关部门核查处置食品安全突发事件。</w:t>
            </w:r>
          </w:p>
        </w:tc>
      </w:tr>
      <w:tr>
        <w:tblPrEx>
          <w:tblCellMar>
            <w:top w:w="57" w:type="dxa"/>
            <w:left w:w="283" w:type="dxa"/>
            <w:bottom w:w="0" w:type="dxa"/>
            <w:right w:w="283" w:type="dxa"/>
          </w:tblCellMar>
        </w:tblPrEx>
        <w:trPr>
          <w:trHeight w:val="174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81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对传销、违规直销、不正当竞争等行为的监督管理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组织查处不构成犯罪的传销行为、违规直销、不正当竞争等违法行为。</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依法查处构成犯罪的传销行为。</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配合上级部门开展防范和打击传销宣传工作；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结合日常工作开展巡查，发现或收到传销、违规直销、不正当竞争行为等问题线索，及时上报上级相关部门处理。</w:t>
            </w:r>
          </w:p>
        </w:tc>
      </w:tr>
      <w:tr>
        <w:tblPrEx>
          <w:tblCellMar>
            <w:top w:w="57" w:type="dxa"/>
            <w:left w:w="283" w:type="dxa"/>
            <w:bottom w:w="0" w:type="dxa"/>
            <w:right w:w="283" w:type="dxa"/>
          </w:tblCellMar>
        </w:tblPrEx>
        <w:trPr>
          <w:trHeight w:val="173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82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消费者权益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保护</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开展消费者权益保护工作；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维护市场经营秩序，制止不正当竞争，查处生产销售假冒伪劣商品等违法行为。</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开展消费者权益保护宣传工作；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参与重大消费纠纷的调解；</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配合开展惩治生产销售假冒伪劣商品行为工作；</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配合维护市场经营秩序，制止不正当竞争。</w:t>
            </w:r>
          </w:p>
        </w:tc>
      </w:tr>
      <w:tr>
        <w:tblPrEx>
          <w:tblCellMar>
            <w:top w:w="57" w:type="dxa"/>
            <w:left w:w="283" w:type="dxa"/>
            <w:bottom w:w="0" w:type="dxa"/>
            <w:right w:w="283" w:type="dxa"/>
          </w:tblCellMar>
        </w:tblPrEx>
        <w:trPr>
          <w:trHeight w:val="493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83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农贸市场管理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负责对市场开办者、场内经营者进行登记注册，对农贸市场食品安全、交易秩序等进行监督管理。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市商务局：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负责制定城区农贸市场专项规划和建设规范，指导农贸市场建设和改造提升工作。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市农业农村局：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负责农贸市场动物防疫、农产品质量的监督管理，指导推进农贸市场活禽屠宰点建设。</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市自然资源局：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负责将农贸市场建设统筹纳入国土空间规划，依法保障农贸市场建设用地。</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负责农贸市场病媒生物预防控制、传染病疫情防控的指导监督。</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市公安局：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负责农贸市场及其周边治安管理、道路交通安全监督管理。</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市综合执法局：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负责农贸市场及其周边市容和环境卫生监督管理工作。</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其他行业主管部门按照职责分工做好农贸市场监督管理工作。</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对八台镇农贸市场食品安全、市容环境卫生、公共安全、传染病疫情防控等情况结合日常工作开展巡查；</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督促市场开办者及市场经营者落实相关责任；</w:t>
            </w:r>
            <w:r>
              <w:rPr>
                <w:rStyle w:val="20"/>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3.发现农贸市场食品安全等违法行为及时制止并上报。</w:t>
            </w:r>
          </w:p>
        </w:tc>
      </w:tr>
      <w:tr>
        <w:tblPrEx>
          <w:tblCellMar>
            <w:top w:w="57" w:type="dxa"/>
            <w:left w:w="283" w:type="dxa"/>
            <w:bottom w:w="0" w:type="dxa"/>
            <w:right w:w="283" w:type="dxa"/>
          </w:tblCellMar>
        </w:tblPrEx>
        <w:trPr>
          <w:trHeight w:val="325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农村集体聚餐管理（针对</w:t>
            </w:r>
            <w:r>
              <w:rPr>
                <w:rStyle w:val="19"/>
                <w:rFonts w:hint="default" w:ascii="Times New Roman" w:hAnsi="Times New Roman" w:eastAsia="方正仿宋_GBK" w:cs="Times New Roman"/>
                <w:b/>
                <w:bCs/>
                <w:sz w:val="21"/>
                <w:szCs w:val="21"/>
                <w:lang w:val="en-US" w:eastAsia="zh-CN" w:bidi="ar"/>
              </w:rPr>
              <w:t>100</w:t>
            </w:r>
            <w:r>
              <w:rPr>
                <w:rStyle w:val="20"/>
                <w:rFonts w:hint="default" w:ascii="Times New Roman" w:hAnsi="Times New Roman" w:eastAsia="方正仿宋_GBK" w:cs="Times New Roman"/>
                <w:b/>
                <w:bCs/>
                <w:sz w:val="21"/>
                <w:szCs w:val="21"/>
                <w:lang w:val="en-US" w:eastAsia="zh-CN" w:bidi="ar"/>
              </w:rPr>
              <w:t>人以上的集体聚餐）</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指导和监督农村群体聚餐活动；</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完善农村群体聚餐相关管理制度；</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加强食品安全宣传教育，告知举办者和承办者食品安全注意事项和相关责任，防范食品安全事故；</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处置农村集体聚餐食品安全事故。</w:t>
            </w:r>
            <w:r>
              <w:rPr>
                <w:rStyle w:val="19"/>
                <w:rFonts w:hint="default" w:ascii="Times New Roman" w:hAnsi="Times New Roman" w:eastAsia="方正仿宋_GBK" w:cs="Times New Roman"/>
                <w:b/>
                <w:bCs/>
                <w:sz w:val="21"/>
                <w:szCs w:val="21"/>
                <w:lang w:val="en-US" w:eastAsia="zh-CN" w:bidi="ar"/>
              </w:rPr>
              <w:br w:type="textWrapping"/>
            </w:r>
            <w:r>
              <w:rPr>
                <w:rStyle w:val="20"/>
                <w:rFonts w:hint="default" w:ascii="Times New Roman" w:hAnsi="Times New Roman" w:eastAsia="方正仿宋_GBK" w:cs="Times New Roman"/>
                <w:b/>
                <w:bCs/>
                <w:sz w:val="21"/>
                <w:szCs w:val="21"/>
                <w:lang w:val="en-US" w:eastAsia="zh-CN" w:bidi="ar"/>
              </w:rPr>
              <w:t>市卫生健康局：</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1.</w:t>
            </w:r>
            <w:r>
              <w:rPr>
                <w:rStyle w:val="20"/>
                <w:rFonts w:hint="default" w:ascii="Times New Roman" w:hAnsi="Times New Roman" w:eastAsia="方正仿宋_GBK" w:cs="Times New Roman"/>
                <w:b/>
                <w:bCs/>
                <w:sz w:val="21"/>
                <w:szCs w:val="21"/>
                <w:lang w:val="en-US" w:eastAsia="zh-CN" w:bidi="ar"/>
              </w:rPr>
              <w:t>负责开展农村集体聚餐突发公共卫生事件流行病学调查、事故现场卫生处理和传染病防治知识的宣传、培训；</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会同市市场监管局加强对农村集体聚餐食品安全风险的监测分析，防范食源性疾病；</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会同市市场监管局处置农村集体聚餐食品安全事故。</w:t>
            </w:r>
          </w:p>
        </w:tc>
        <w:tc>
          <w:tcPr>
            <w:tcW w:w="4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Style w:val="20"/>
                <w:rFonts w:hint="default" w:ascii="Times New Roman" w:hAnsi="Times New Roman" w:eastAsia="方正仿宋_GBK" w:cs="Times New Roman"/>
                <w:b/>
                <w:bCs/>
                <w:sz w:val="21"/>
                <w:szCs w:val="21"/>
                <w:lang w:val="en-US" w:eastAsia="zh-CN" w:bidi="ar"/>
              </w:rPr>
              <w:t>实行</w:t>
            </w:r>
            <w:r>
              <w:rPr>
                <w:rStyle w:val="19"/>
                <w:rFonts w:hint="default" w:ascii="Times New Roman" w:hAnsi="Times New Roman" w:eastAsia="方正仿宋_GBK" w:cs="Times New Roman"/>
                <w:b/>
                <w:bCs/>
                <w:sz w:val="21"/>
                <w:szCs w:val="21"/>
                <w:lang w:val="en-US" w:eastAsia="zh-CN" w:bidi="ar"/>
              </w:rPr>
              <w:t>100</w:t>
            </w:r>
            <w:r>
              <w:rPr>
                <w:rStyle w:val="20"/>
                <w:rFonts w:hint="default" w:ascii="Times New Roman" w:hAnsi="Times New Roman" w:eastAsia="方正仿宋_GBK" w:cs="Times New Roman"/>
                <w:b/>
                <w:bCs/>
                <w:sz w:val="21"/>
                <w:szCs w:val="21"/>
                <w:lang w:val="en-US" w:eastAsia="zh-CN" w:bidi="ar"/>
              </w:rPr>
              <w:t>人及以上群体聚餐申报备案指导制度，并指导各村做好申报备案；</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2.</w:t>
            </w:r>
            <w:r>
              <w:rPr>
                <w:rStyle w:val="20"/>
                <w:rFonts w:hint="default" w:ascii="Times New Roman" w:hAnsi="Times New Roman" w:eastAsia="方正仿宋_GBK" w:cs="Times New Roman"/>
                <w:b/>
                <w:bCs/>
                <w:sz w:val="21"/>
                <w:szCs w:val="21"/>
                <w:lang w:val="en-US" w:eastAsia="zh-CN" w:bidi="ar"/>
              </w:rPr>
              <w:t>负责群体性聚餐活动的宣传教育、培训、管理和信息收集；</w:t>
            </w:r>
            <w:r>
              <w:rPr>
                <w:rStyle w:val="19"/>
                <w:rFonts w:hint="default" w:ascii="Times New Roman" w:hAnsi="Times New Roman" w:eastAsia="方正仿宋_GBK" w:cs="Times New Roman"/>
                <w:b/>
                <w:bCs/>
                <w:sz w:val="21"/>
                <w:szCs w:val="21"/>
                <w:lang w:val="en-US" w:eastAsia="zh-CN" w:bidi="ar"/>
              </w:rPr>
              <w:t xml:space="preserve">                         </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3.</w:t>
            </w:r>
            <w:r>
              <w:rPr>
                <w:rStyle w:val="20"/>
                <w:rFonts w:hint="default" w:ascii="Times New Roman" w:hAnsi="Times New Roman" w:eastAsia="方正仿宋_GBK" w:cs="Times New Roman"/>
                <w:b/>
                <w:bCs/>
                <w:sz w:val="21"/>
                <w:szCs w:val="21"/>
                <w:lang w:val="en-US" w:eastAsia="zh-CN" w:bidi="ar"/>
              </w:rPr>
              <w:t>负责对农村集体聚餐专业加工服务者进行登记，定期审查资质并公布；</w:t>
            </w:r>
            <w:r>
              <w:rPr>
                <w:rStyle w:val="19"/>
                <w:rFonts w:hint="default" w:ascii="Times New Roman" w:hAnsi="Times New Roman" w:eastAsia="方正仿宋_GBK" w:cs="Times New Roman"/>
                <w:b/>
                <w:bCs/>
                <w:sz w:val="21"/>
                <w:szCs w:val="21"/>
                <w:lang w:val="en-US" w:eastAsia="zh-CN" w:bidi="ar"/>
              </w:rPr>
              <w:br w:type="textWrapping"/>
            </w:r>
            <w:r>
              <w:rPr>
                <w:rStyle w:val="19"/>
                <w:rFonts w:hint="default" w:ascii="Times New Roman" w:hAnsi="Times New Roman" w:eastAsia="方正仿宋_GBK" w:cs="Times New Roman"/>
                <w:b/>
                <w:bCs/>
                <w:sz w:val="21"/>
                <w:szCs w:val="21"/>
                <w:lang w:val="en-US" w:eastAsia="zh-CN" w:bidi="ar"/>
              </w:rPr>
              <w:t>4.</w:t>
            </w:r>
            <w:r>
              <w:rPr>
                <w:rStyle w:val="20"/>
                <w:rFonts w:hint="default" w:ascii="Times New Roman" w:hAnsi="Times New Roman" w:eastAsia="方正仿宋_GBK" w:cs="Times New Roman"/>
                <w:b/>
                <w:bCs/>
                <w:sz w:val="21"/>
                <w:szCs w:val="21"/>
                <w:lang w:val="en-US" w:eastAsia="zh-CN" w:bidi="ar"/>
              </w:rPr>
              <w:t>配合处置农村集体聚餐食品安全事故。</w:t>
            </w:r>
          </w:p>
        </w:tc>
      </w:tr>
    </w:tbl>
    <w:p>
      <w:pP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952" w:type="dxa"/>
        <w:tblInd w:w="0" w:type="dxa"/>
        <w:shd w:val="clear" w:color="auto" w:fill="auto"/>
        <w:tblLayout w:type="fixed"/>
        <w:tblCellMar>
          <w:top w:w="0" w:type="dxa"/>
          <w:left w:w="0" w:type="dxa"/>
          <w:bottom w:w="0" w:type="dxa"/>
          <w:right w:w="0" w:type="dxa"/>
        </w:tblCellMar>
      </w:tblPr>
      <w:tblGrid>
        <w:gridCol w:w="765"/>
        <w:gridCol w:w="6710"/>
        <w:gridCol w:w="6477"/>
      </w:tblGrid>
      <w:tr>
        <w:tblPrEx>
          <w:shd w:val="clear" w:color="auto" w:fill="auto"/>
          <w:tblCellMar>
            <w:top w:w="0" w:type="dxa"/>
            <w:left w:w="0" w:type="dxa"/>
            <w:bottom w:w="0" w:type="dxa"/>
            <w:right w:w="0" w:type="dxa"/>
          </w:tblCellMar>
        </w:tblPrEx>
        <w:trPr>
          <w:trHeight w:val="567" w:hRule="atLeast"/>
          <w:tblHead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6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8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64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64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15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8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258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64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13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64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64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67" w:hRule="atLeast"/>
        </w:trPr>
        <w:tc>
          <w:tcPr>
            <w:tcW w:w="13952"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4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6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4" w:type="default"/>
      <w:pgSz w:w="16838" w:h="11906" w:orient="landscape"/>
      <w:pgMar w:top="1701" w:right="1417" w:bottom="1417" w:left="1417" w:header="851" w:footer="1247"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02F711D"/>
    <w:rsid w:val="00867FFD"/>
    <w:rsid w:val="014852B3"/>
    <w:rsid w:val="04776B02"/>
    <w:rsid w:val="06874187"/>
    <w:rsid w:val="07A15AE9"/>
    <w:rsid w:val="0A4D6451"/>
    <w:rsid w:val="0B2B3C7B"/>
    <w:rsid w:val="0F6B6EC1"/>
    <w:rsid w:val="13DA4865"/>
    <w:rsid w:val="142E2695"/>
    <w:rsid w:val="150D43F1"/>
    <w:rsid w:val="17A50D7F"/>
    <w:rsid w:val="1B1E102C"/>
    <w:rsid w:val="1D5545CD"/>
    <w:rsid w:val="1DFF44A3"/>
    <w:rsid w:val="1F75791B"/>
    <w:rsid w:val="21E464DA"/>
    <w:rsid w:val="21ED2ED0"/>
    <w:rsid w:val="234A22E4"/>
    <w:rsid w:val="23B819CC"/>
    <w:rsid w:val="279E360D"/>
    <w:rsid w:val="29093445"/>
    <w:rsid w:val="29510FB9"/>
    <w:rsid w:val="2B8A00F2"/>
    <w:rsid w:val="2BCF3F49"/>
    <w:rsid w:val="2C300191"/>
    <w:rsid w:val="2CC80510"/>
    <w:rsid w:val="2D5512D9"/>
    <w:rsid w:val="2F3F11F4"/>
    <w:rsid w:val="2FC02334"/>
    <w:rsid w:val="31E62BF7"/>
    <w:rsid w:val="32085354"/>
    <w:rsid w:val="3246371D"/>
    <w:rsid w:val="345D63A4"/>
    <w:rsid w:val="354760E8"/>
    <w:rsid w:val="3561361A"/>
    <w:rsid w:val="38D93A5D"/>
    <w:rsid w:val="391F3BA0"/>
    <w:rsid w:val="3AFE01B5"/>
    <w:rsid w:val="3BF81C16"/>
    <w:rsid w:val="4167514C"/>
    <w:rsid w:val="428611BC"/>
    <w:rsid w:val="457953CC"/>
    <w:rsid w:val="46827EEC"/>
    <w:rsid w:val="48853CC3"/>
    <w:rsid w:val="49C61A18"/>
    <w:rsid w:val="4B117A90"/>
    <w:rsid w:val="4C122435"/>
    <w:rsid w:val="4D3D3233"/>
    <w:rsid w:val="4D803936"/>
    <w:rsid w:val="51434735"/>
    <w:rsid w:val="51590F5E"/>
    <w:rsid w:val="51A47BE3"/>
    <w:rsid w:val="52257550"/>
    <w:rsid w:val="52306A4E"/>
    <w:rsid w:val="5526649C"/>
    <w:rsid w:val="556C5FEF"/>
    <w:rsid w:val="55EC5382"/>
    <w:rsid w:val="57DC784B"/>
    <w:rsid w:val="5AB0697E"/>
    <w:rsid w:val="5B646C18"/>
    <w:rsid w:val="5C8207EE"/>
    <w:rsid w:val="60805044"/>
    <w:rsid w:val="60FC3BCD"/>
    <w:rsid w:val="628F77C1"/>
    <w:rsid w:val="657333CA"/>
    <w:rsid w:val="662F72F1"/>
    <w:rsid w:val="66770C98"/>
    <w:rsid w:val="68C1269E"/>
    <w:rsid w:val="693E5A9D"/>
    <w:rsid w:val="6A024D1C"/>
    <w:rsid w:val="6B7C3E23"/>
    <w:rsid w:val="6D714693"/>
    <w:rsid w:val="6F3E05A4"/>
    <w:rsid w:val="6FFD220E"/>
    <w:rsid w:val="703F31E1"/>
    <w:rsid w:val="70A906E5"/>
    <w:rsid w:val="70EA58BB"/>
    <w:rsid w:val="729B5D0E"/>
    <w:rsid w:val="733B519B"/>
    <w:rsid w:val="76EF72E0"/>
    <w:rsid w:val="79905EA0"/>
    <w:rsid w:val="7A65732D"/>
    <w:rsid w:val="7BE14791"/>
    <w:rsid w:val="7BE34D46"/>
    <w:rsid w:val="7DFE5C62"/>
    <w:rsid w:val="7F38109E"/>
    <w:rsid w:val="7F4514DB"/>
    <w:rsid w:val="FE278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21"/>
    <w:basedOn w:val="6"/>
    <w:qFormat/>
    <w:uiPriority w:val="0"/>
    <w:rPr>
      <w:rFonts w:ascii="方正小标宋简体" w:hAnsi="方正小标宋简体" w:eastAsia="方正小标宋简体" w:cs="方正小标宋简体"/>
      <w:color w:val="000000"/>
      <w:sz w:val="44"/>
      <w:szCs w:val="44"/>
      <w:u w:val="none"/>
    </w:rPr>
  </w:style>
  <w:style w:type="character" w:customStyle="1" w:styleId="9">
    <w:name w:val="font13"/>
    <w:basedOn w:val="6"/>
    <w:qFormat/>
    <w:uiPriority w:val="0"/>
    <w:rPr>
      <w:rFonts w:ascii="方正黑体简体" w:hAnsi="方正黑体简体" w:eastAsia="方正黑体简体" w:cs="方正黑体简体"/>
      <w:color w:val="000000"/>
      <w:sz w:val="24"/>
      <w:szCs w:val="24"/>
      <w:u w:val="none"/>
    </w:rPr>
  </w:style>
  <w:style w:type="character" w:customStyle="1" w:styleId="10">
    <w:name w:val="font31"/>
    <w:basedOn w:val="6"/>
    <w:qFormat/>
    <w:uiPriority w:val="0"/>
    <w:rPr>
      <w:rFonts w:hint="eastAsia" w:ascii="方正黑体简体" w:hAnsi="方正黑体简体" w:eastAsia="方正黑体简体" w:cs="方正黑体简体"/>
      <w:b/>
      <w:color w:val="000000"/>
      <w:sz w:val="24"/>
      <w:szCs w:val="24"/>
      <w:u w:val="none"/>
    </w:rPr>
  </w:style>
  <w:style w:type="character" w:customStyle="1" w:styleId="11">
    <w:name w:val="font41"/>
    <w:basedOn w:val="6"/>
    <w:qFormat/>
    <w:uiPriority w:val="0"/>
    <w:rPr>
      <w:rFonts w:hint="default" w:ascii="Times New Roman" w:hAnsi="Times New Roman" w:cs="Times New Roman"/>
      <w:b/>
      <w:color w:val="000000"/>
      <w:sz w:val="24"/>
      <w:szCs w:val="24"/>
      <w:u w:val="none"/>
    </w:rPr>
  </w:style>
  <w:style w:type="character" w:customStyle="1" w:styleId="12">
    <w:name w:val="font151"/>
    <w:basedOn w:val="6"/>
    <w:qFormat/>
    <w:uiPriority w:val="0"/>
    <w:rPr>
      <w:rFonts w:hint="default" w:ascii="Times New Roman" w:hAnsi="Times New Roman" w:cs="Times New Roman"/>
      <w:color w:val="000000"/>
      <w:sz w:val="24"/>
      <w:szCs w:val="24"/>
      <w:u w:val="none"/>
    </w:rPr>
  </w:style>
  <w:style w:type="character" w:customStyle="1" w:styleId="13">
    <w:name w:val="font132"/>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7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5">
    <w:name w:val="font161"/>
    <w:basedOn w:val="6"/>
    <w:qFormat/>
    <w:uiPriority w:val="0"/>
    <w:rPr>
      <w:rFonts w:hint="default" w:ascii="Times New Roman" w:hAnsi="Times New Roman" w:cs="Times New Roman"/>
      <w:color w:val="000000"/>
      <w:sz w:val="22"/>
      <w:szCs w:val="22"/>
      <w:u w:val="none"/>
    </w:rPr>
  </w:style>
  <w:style w:type="character" w:customStyle="1" w:styleId="16">
    <w:name w:val="font61"/>
    <w:basedOn w:val="6"/>
    <w:qFormat/>
    <w:uiPriority w:val="0"/>
    <w:rPr>
      <w:rFonts w:hint="eastAsia" w:ascii="宋体" w:hAnsi="宋体" w:eastAsia="宋体" w:cs="宋体"/>
      <w:color w:val="000000"/>
      <w:sz w:val="24"/>
      <w:szCs w:val="24"/>
      <w:u w:val="none"/>
    </w:rPr>
  </w:style>
  <w:style w:type="character" w:customStyle="1" w:styleId="17">
    <w:name w:val="font101"/>
    <w:basedOn w:val="6"/>
    <w:qFormat/>
    <w:uiPriority w:val="0"/>
    <w:rPr>
      <w:rFonts w:hint="default" w:ascii="Times New Roman" w:hAnsi="Times New Roman" w:cs="Times New Roman"/>
      <w:b/>
      <w:color w:val="000000"/>
      <w:sz w:val="24"/>
      <w:szCs w:val="24"/>
      <w:u w:val="none"/>
    </w:rPr>
  </w:style>
  <w:style w:type="character" w:customStyle="1" w:styleId="18">
    <w:name w:val="font181"/>
    <w:basedOn w:val="6"/>
    <w:qFormat/>
    <w:uiPriority w:val="0"/>
    <w:rPr>
      <w:rFonts w:hint="eastAsia" w:ascii="方正仿宋简体" w:hAnsi="方正仿宋简体" w:eastAsia="方正仿宋简体" w:cs="方正仿宋简体"/>
      <w:b/>
      <w:color w:val="000000"/>
      <w:sz w:val="24"/>
      <w:szCs w:val="24"/>
      <w:u w:val="none"/>
    </w:rPr>
  </w:style>
  <w:style w:type="character" w:customStyle="1" w:styleId="19">
    <w:name w:val="font51"/>
    <w:basedOn w:val="6"/>
    <w:qFormat/>
    <w:uiPriority w:val="0"/>
    <w:rPr>
      <w:rFonts w:hint="default" w:ascii="Times New Roman" w:hAnsi="Times New Roman" w:cs="Times New Roman"/>
      <w:color w:val="000000"/>
      <w:sz w:val="24"/>
      <w:szCs w:val="24"/>
      <w:u w:val="none"/>
    </w:rPr>
  </w:style>
  <w:style w:type="character" w:customStyle="1" w:styleId="20">
    <w:name w:val="font141"/>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21">
    <w:name w:val="font11"/>
    <w:basedOn w:val="6"/>
    <w:qFormat/>
    <w:uiPriority w:val="0"/>
    <w:rPr>
      <w:rFonts w:hint="eastAsia" w:ascii="宋体" w:hAnsi="宋体" w:eastAsia="宋体" w:cs="宋体"/>
      <w:color w:val="000000"/>
      <w:sz w:val="24"/>
      <w:szCs w:val="24"/>
      <w:u w:val="none"/>
    </w:rPr>
  </w:style>
  <w:style w:type="character" w:customStyle="1" w:styleId="22">
    <w:name w:val="font131"/>
    <w:basedOn w:val="6"/>
    <w:qFormat/>
    <w:uiPriority w:val="0"/>
    <w:rPr>
      <w:rFonts w:hint="default" w:ascii="Times New Roman" w:hAnsi="Times New Roman" w:cs="Times New Roman"/>
      <w:color w:val="000000"/>
      <w:sz w:val="22"/>
      <w:szCs w:val="22"/>
      <w:u w:val="none"/>
    </w:rPr>
  </w:style>
  <w:style w:type="character" w:customStyle="1" w:styleId="23">
    <w:name w:val="font01"/>
    <w:basedOn w:val="6"/>
    <w:qFormat/>
    <w:uiPriority w:val="0"/>
    <w:rPr>
      <w:rFonts w:hint="default" w:ascii="Times New Roman" w:hAnsi="Times New Roman" w:cs="Times New Roman"/>
      <w:color w:val="000000"/>
      <w:sz w:val="20"/>
      <w:szCs w:val="20"/>
      <w:u w:val="none"/>
    </w:rPr>
  </w:style>
  <w:style w:type="character" w:customStyle="1" w:styleId="24">
    <w:name w:val="font112"/>
    <w:basedOn w:val="6"/>
    <w:qFormat/>
    <w:uiPriority w:val="0"/>
    <w:rPr>
      <w:rFonts w:hint="default" w:ascii="Times New Roman" w:hAnsi="Times New Roman" w:cs="Times New Roman"/>
      <w:color w:val="000000"/>
      <w:sz w:val="18"/>
      <w:szCs w:val="18"/>
      <w:u w:val="none"/>
    </w:rPr>
  </w:style>
  <w:style w:type="character" w:customStyle="1" w:styleId="25">
    <w:name w:val="font121"/>
    <w:basedOn w:val="6"/>
    <w:qFormat/>
    <w:uiPriority w:val="0"/>
    <w:rPr>
      <w:rFonts w:ascii="方正仿宋_GBK" w:hAnsi="方正仿宋_GBK" w:eastAsia="方正仿宋_GBK" w:cs="方正仿宋_GBK"/>
      <w:color w:val="000000"/>
      <w:sz w:val="22"/>
      <w:szCs w:val="22"/>
      <w:u w:val="none"/>
    </w:rPr>
  </w:style>
  <w:style w:type="character" w:customStyle="1" w:styleId="26">
    <w:name w:val="font91"/>
    <w:basedOn w:val="6"/>
    <w:qFormat/>
    <w:uiPriority w:val="0"/>
    <w:rPr>
      <w:rFonts w:ascii="方正黑体简体" w:hAnsi="方正黑体简体" w:eastAsia="方正黑体简体" w:cs="方正黑体简体"/>
      <w:color w:val="000000"/>
      <w:sz w:val="24"/>
      <w:szCs w:val="24"/>
      <w:u w:val="none"/>
    </w:rPr>
  </w:style>
  <w:style w:type="character" w:customStyle="1" w:styleId="27">
    <w:name w:val="font8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27911</Words>
  <Characters>28494</Characters>
  <Lines>0</Lines>
  <Paragraphs>0</Paragraphs>
  <TotalTime>10</TotalTime>
  <ScaleCrop>false</ScaleCrop>
  <LinksUpToDate>false</LinksUpToDate>
  <CharactersWithSpaces>29505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2025-09-19T11:25:03Z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E814F7B6FB4A4F3B9A94B327CF30F5C5_12</vt:lpwstr>
  </property>
</Properties>
</file>