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112"/>
          <w:szCs w:val="112"/>
          <w:lang w:val="en-US" w:eastAsia="zh-CN"/>
        </w:rPr>
      </w:pPr>
    </w:p>
    <w:p>
      <w:pPr>
        <w:jc w:val="center"/>
        <w:rPr>
          <w:rFonts w:hint="default" w:ascii="Times New Roman" w:hAnsi="Times New Roman" w:eastAsia="方正小标宋简体" w:cs="Times New Roman"/>
          <w:sz w:val="112"/>
          <w:szCs w:val="112"/>
          <w:lang w:val="en-US" w:eastAsia="zh-CN"/>
        </w:rPr>
      </w:pPr>
      <w:r>
        <w:rPr>
          <w:rFonts w:hint="default" w:ascii="Times New Roman" w:hAnsi="Times New Roman" w:eastAsia="方正小标宋简体" w:cs="Times New Roman"/>
          <w:sz w:val="112"/>
          <w:szCs w:val="112"/>
          <w:lang w:val="en-US" w:eastAsia="zh-CN"/>
        </w:rPr>
        <w:t>四川省达州市万源市大沙镇</w:t>
      </w:r>
    </w:p>
    <w:p>
      <w:pPr>
        <w:jc w:val="center"/>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sectPr>
          <w:headerReference r:id="rId3" w:type="default"/>
          <w:footerReference r:id="rId4"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cols w:space="0" w:num="1"/>
          <w:rtlGutter w:val="0"/>
          <w:docGrid w:type="lines" w:linePitch="313" w:charSpace="0"/>
        </w:sect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黑体简体" w:cs="Times New Roman"/>
          <w:sz w:val="44"/>
          <w:szCs w:val="44"/>
          <w:lang w:val="en-US" w:eastAsia="zh-CN"/>
        </w:rPr>
      </w:pPr>
      <w:r>
        <w:rPr>
          <w:rFonts w:hint="default" w:ascii="Times New Roman" w:hAnsi="Times New Roman" w:eastAsia="方正黑体简体"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仿宋简体"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基本履职事项清单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配合履职事项清单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14</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上级部门收回事项清单</w:t>
      </w:r>
      <w:r>
        <w:rPr>
          <w:rFonts w:hint="default" w:ascii="Times New Roman" w:hAnsi="Times New Roman" w:eastAsia="方正仿宋简体" w:cs="Times New Roman"/>
          <w:sz w:val="32"/>
          <w:szCs w:val="32"/>
          <w:lang w:val="en-US" w:eastAsia="zh-CN"/>
        </w:rPr>
        <w:tab/>
      </w:r>
      <w:r>
        <w:rPr>
          <w:rFonts w:hint="default"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lang w:val="en-US" w:eastAsia="zh-CN"/>
        </w:rPr>
        <w:t>0</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tabs>
          <w:tab w:val="left" w:pos="13440"/>
        </w:tabs>
        <w:kinsoku/>
        <w:wordWrap/>
        <w:overflowPunct w:val="0"/>
        <w:topLinePunct w:val="0"/>
        <w:autoSpaceDE/>
        <w:autoSpaceDN/>
        <w:bidi w:val="0"/>
        <w:adjustRightInd/>
        <w:snapToGrid/>
        <w:spacing w:line="578" w:lineRule="exact"/>
        <w:ind w:firstLine="880" w:firstLineChars="200"/>
        <w:jc w:val="both"/>
        <w:textAlignment w:val="auto"/>
        <w:outlineLvl w:val="9"/>
        <w:rPr>
          <w:rFonts w:hint="default" w:ascii="Times New Roman" w:hAnsi="Times New Roman" w:eastAsia="方正小标宋简体" w:cs="Times New Roman"/>
          <w:sz w:val="44"/>
          <w:szCs w:val="44"/>
        </w:rPr>
        <w:sectPr>
          <w:footerReference r:id="rId5"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931" w:type="dxa"/>
        <w:jc w:val="center"/>
        <w:shd w:val="clear" w:color="auto" w:fill="auto"/>
        <w:tblLayout w:type="fixed"/>
        <w:tblCellMar>
          <w:top w:w="0" w:type="dxa"/>
          <w:left w:w="0" w:type="dxa"/>
          <w:bottom w:w="0" w:type="dxa"/>
          <w:right w:w="0" w:type="dxa"/>
        </w:tblCellMar>
      </w:tblPr>
      <w:tblGrid>
        <w:gridCol w:w="854"/>
        <w:gridCol w:w="13077"/>
      </w:tblGrid>
      <w:tr>
        <w:tblPrEx>
          <w:tblCellMar>
            <w:top w:w="0" w:type="dxa"/>
            <w:left w:w="0" w:type="dxa"/>
            <w:bottom w:w="0" w:type="dxa"/>
            <w:right w:w="0" w:type="dxa"/>
          </w:tblCellMar>
        </w:tblPrEx>
        <w:trPr>
          <w:trHeight w:val="401" w:hRule="atLeast"/>
          <w:tblHeader/>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40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一、党的建设（</w:t>
            </w:r>
            <w:r>
              <w:rPr>
                <w:rFonts w:hint="default" w:ascii="Times New Roman" w:hAnsi="Times New Roman" w:eastAsia="宋体" w:cs="Times New Roman"/>
                <w:b/>
                <w:bCs/>
                <w:i w:val="0"/>
                <w:color w:val="000000"/>
                <w:kern w:val="0"/>
                <w:sz w:val="24"/>
                <w:szCs w:val="24"/>
                <w:u w:val="none"/>
                <w:lang w:val="en-US" w:eastAsia="zh-CN" w:bidi="ar"/>
              </w:rPr>
              <w:t>17</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52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三会一课</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七一勋章获得者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CellMar>
            <w:top w:w="0" w:type="dxa"/>
            <w:left w:w="0" w:type="dxa"/>
            <w:bottom w:w="0" w:type="dxa"/>
            <w:right w:w="0" w:type="dxa"/>
          </w:tblCellMar>
        </w:tblPrEx>
        <w:trPr>
          <w:trHeight w:val="62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健全党建引领基层治理机制，完善社会工作服务体系，开展人民建议征集有关工作，推动基层群众自治、法治、德治相融合</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4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81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82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CellMar>
            <w:top w:w="0" w:type="dxa"/>
            <w:left w:w="0" w:type="dxa"/>
            <w:bottom w:w="0" w:type="dxa"/>
            <w:right w:w="0" w:type="dxa"/>
          </w:tblCellMar>
        </w:tblPrEx>
        <w:trPr>
          <w:trHeight w:val="81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46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落实党管人才责任，做好农业科技、产业发展、乡村建设等方面人才引进、队伍建设、服务和管理工作，培育壮大本土人才队伍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两企三新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组织开展党建工作</w:t>
            </w:r>
          </w:p>
        </w:tc>
      </w:tr>
      <w:tr>
        <w:tblPrEx>
          <w:tblCellMar>
            <w:top w:w="0" w:type="dxa"/>
            <w:left w:w="0" w:type="dxa"/>
            <w:bottom w:w="0" w:type="dxa"/>
            <w:right w:w="0" w:type="dxa"/>
          </w:tblCellMar>
        </w:tblPrEx>
        <w:trPr>
          <w:trHeight w:val="84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81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5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52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促进工业、农业、服务业三产融合发展，指导、协调、服务和监督管理全镇经济发展工作，制定产业发展规划，发展畜禽、中药材、烟叶等特色优势产业，培育、保护本土农产品品牌</w:t>
            </w:r>
          </w:p>
        </w:tc>
      </w:tr>
      <w:tr>
        <w:tblPrEx>
          <w:tblCellMar>
            <w:top w:w="0" w:type="dxa"/>
            <w:left w:w="0" w:type="dxa"/>
            <w:bottom w:w="0" w:type="dxa"/>
            <w:right w:w="0" w:type="dxa"/>
          </w:tblCellMar>
        </w:tblPrEx>
        <w:trPr>
          <w:trHeight w:val="162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114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CellMar>
            <w:top w:w="0" w:type="dxa"/>
            <w:left w:w="0" w:type="dxa"/>
            <w:bottom w:w="0" w:type="dxa"/>
            <w:right w:w="0" w:type="dxa"/>
          </w:tblCellMar>
        </w:tblPrEx>
        <w:trPr>
          <w:trHeight w:val="6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8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一站式</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一网通办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，提供帮办代办服务，负责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一卡通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系统管理</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宣传等工作，促进妇女事业发展</w:t>
            </w:r>
          </w:p>
        </w:tc>
      </w:tr>
      <w:tr>
        <w:tblPrEx>
          <w:tblCellMar>
            <w:top w:w="0" w:type="dxa"/>
            <w:left w:w="0" w:type="dxa"/>
            <w:bottom w:w="0" w:type="dxa"/>
            <w:right w:w="0" w:type="dxa"/>
          </w:tblCellMar>
        </w:tblPrEx>
        <w:trPr>
          <w:trHeight w:val="152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5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87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双拥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9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推动深化改革工作，以群众关注的事项为</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小切口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，积极谋划推进自主创新改革事项和微改革任务，总结改革创新经验，解决群众身边的问题</w:t>
            </w:r>
          </w:p>
        </w:tc>
      </w:tr>
      <w:tr>
        <w:tblPrEx>
          <w:tblCellMar>
            <w:top w:w="0" w:type="dxa"/>
            <w:left w:w="0" w:type="dxa"/>
            <w:bottom w:w="0" w:type="dxa"/>
            <w:right w:w="0" w:type="dxa"/>
          </w:tblCellMar>
        </w:tblPrEx>
        <w:trPr>
          <w:trHeight w:val="58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2273"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31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枫桥经验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193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32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124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33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8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203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kern w:val="2"/>
                <w:sz w:val="24"/>
                <w:szCs w:val="24"/>
                <w:lang w:val="en-US" w:eastAsia="zh-CN" w:bidi="ar-SA"/>
              </w:rPr>
              <w:t>34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6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2"/>
                <w:sz w:val="24"/>
                <w:szCs w:val="24"/>
                <w:lang w:val="en-US" w:eastAsia="zh-CN" w:bidi="ar-SA"/>
              </w:rPr>
              <w:t>35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一户一策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112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36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落实结对共建机制，加强与</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一对一</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91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37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58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38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85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39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学习运用和推广</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千万工程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40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1682"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41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养殖、中药材、烟叶、辣椒种植等特色农业产业</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42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84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43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负责红星水库等塘库堰、沟渠等小微型农田水利基础设施日常巡查、管护、安全和问题上报，推动高效节灌、农业节水等工作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84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44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1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_GBK" w:cs="Times New Roman"/>
                <w:b/>
                <w:bCs/>
                <w:i w:val="0"/>
                <w:color w:val="000000"/>
                <w:kern w:val="0"/>
                <w:sz w:val="24"/>
                <w:szCs w:val="24"/>
                <w:u w:val="none"/>
                <w:lang w:val="en-US" w:eastAsia="zh-CN" w:bidi="ar"/>
              </w:rPr>
              <w:t>项</w:t>
            </w:r>
            <w:r>
              <w:rPr>
                <w:rFonts w:hint="default" w:ascii="Times New Roman" w:hAnsi="Times New Roman" w:eastAsia="宋体" w:cs="Times New Roman"/>
                <w:b/>
                <w:bCs/>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CellMar>
            <w:top w:w="0" w:type="dxa"/>
            <w:left w:w="0" w:type="dxa"/>
            <w:bottom w:w="0" w:type="dxa"/>
            <w:right w:w="0" w:type="dxa"/>
          </w:tblCellMar>
        </w:tblPrEx>
        <w:trPr>
          <w:trHeight w:val="82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89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7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57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4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tblCellMar>
            <w:top w:w="0" w:type="dxa"/>
            <w:left w:w="0" w:type="dxa"/>
            <w:bottom w:w="0" w:type="dxa"/>
            <w:right w:w="0" w:type="dxa"/>
          </w:tblCellMar>
        </w:tblPrEx>
        <w:trPr>
          <w:trHeight w:val="85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6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9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CellMar>
            <w:top w:w="0" w:type="dxa"/>
            <w:left w:w="0" w:type="dxa"/>
            <w:bottom w:w="0" w:type="dxa"/>
            <w:right w:w="0" w:type="dxa"/>
          </w:tblCellMar>
        </w:tblPrEx>
        <w:trPr>
          <w:trHeight w:val="58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积分制、清单制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数字化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乡村治理模式，推广运用</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川善治</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乡村治理数字化平台</w:t>
            </w:r>
          </w:p>
        </w:tc>
      </w:tr>
      <w:tr>
        <w:tblPrEx>
          <w:tblCellMar>
            <w:top w:w="0" w:type="dxa"/>
            <w:left w:w="0" w:type="dxa"/>
            <w:bottom w:w="0" w:type="dxa"/>
            <w:right w:w="0" w:type="dxa"/>
          </w:tblCellMar>
        </w:tblPrEx>
        <w:trPr>
          <w:trHeight w:val="152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路长制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40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八、社会保障（5项）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4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58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74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2"/>
                <w:sz w:val="24"/>
                <w:szCs w:val="24"/>
                <w:lang w:val="en-US" w:eastAsia="zh-CN" w:bidi="ar-SA"/>
              </w:rPr>
              <w:t>59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24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kern w:val="2"/>
                <w:sz w:val="24"/>
                <w:szCs w:val="24"/>
                <w:lang w:val="en-US" w:eastAsia="zh-CN" w:bidi="ar-SA"/>
              </w:rPr>
            </w:pPr>
            <w:r>
              <w:rPr>
                <w:rFonts w:hint="default" w:ascii="Times New Roman" w:hAnsi="Times New Roman" w:eastAsia="宋体" w:cs="Times New Roman"/>
                <w:b/>
                <w:bCs/>
                <w:i w:val="0"/>
                <w:color w:val="000000"/>
                <w:kern w:val="2"/>
                <w:sz w:val="24"/>
                <w:szCs w:val="24"/>
                <w:lang w:val="en-US" w:eastAsia="zh-CN" w:bidi="ar-SA"/>
              </w:rPr>
              <w:t>60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91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eastAsia="zh-CN"/>
              </w:rPr>
              <w:t>6</w:t>
            </w:r>
            <w:r>
              <w:rPr>
                <w:rFonts w:hint="default" w:ascii="Times New Roman" w:hAnsi="Times New Roman" w:eastAsia="宋体" w:cs="Times New Roman"/>
                <w:b/>
                <w:bCs/>
                <w:i w:val="0"/>
                <w:color w:val="000000"/>
                <w:sz w:val="24"/>
                <w:szCs w:val="24"/>
                <w:u w:val="none"/>
                <w:lang w:val="en-US" w:eastAsia="zh-CN"/>
              </w:rPr>
              <w:t>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4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62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落实耕地保护党政同责和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田长制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林长制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5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81"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64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83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65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河长制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80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sz w:val="24"/>
                <w:szCs w:val="24"/>
                <w:u w:val="none"/>
                <w:lang w:val="en-US" w:eastAsia="zh-CN"/>
              </w:rPr>
              <w:t>66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8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组织实施公共服务能力提升、人文历史品位提升等工程，依托黑宝山绿色建材和森林康养片区发展规划，促进城乡融合发展</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30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2"/>
                <w:sz w:val="24"/>
                <w:szCs w:val="24"/>
                <w:lang w:val="en-US" w:eastAsia="zh-CN" w:bidi="ar-SA"/>
              </w:rPr>
              <w:t>70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门前三包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CellMar>
            <w:top w:w="0" w:type="dxa"/>
            <w:left w:w="0" w:type="dxa"/>
            <w:bottom w:w="0" w:type="dxa"/>
            <w:right w:w="0" w:type="dxa"/>
          </w:tblCellMar>
        </w:tblPrEx>
        <w:trPr>
          <w:trHeight w:val="51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2"/>
                <w:sz w:val="24"/>
                <w:szCs w:val="24"/>
                <w:lang w:val="en-US" w:eastAsia="zh-CN" w:bidi="ar-SA"/>
              </w:rPr>
              <w:t>71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49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ind w:firstLine="240" w:firstLineChars="100"/>
              <w:jc w:val="both"/>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4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3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开展电子商务政策宣传，推动镇</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、村两级电商物流综合服务站点建设</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村村直播</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工作点位，培育主播人员，推广销售魔芋、茶叶等农产品</w:t>
            </w:r>
          </w:p>
        </w:tc>
      </w:tr>
      <w:tr>
        <w:tblPrEx>
          <w:tblCellMar>
            <w:top w:w="0" w:type="dxa"/>
            <w:left w:w="0" w:type="dxa"/>
            <w:bottom w:w="0" w:type="dxa"/>
            <w:right w:w="0" w:type="dxa"/>
          </w:tblCellMar>
        </w:tblPrEx>
        <w:trPr>
          <w:trHeight w:val="60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负责杜家湾摩崖造像、大田坝佛龛子摩崖造像等文物的宣传、普查工作，指导各村（社区）发掘非遗文化</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保护、利用、开发桂花村龙形坝张家院子传统村落、荔枝道（万源段）第九批省级古遗址，指导各村（社区）发掘地方特色文化，加强村史馆建设、管理、维护等工作</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77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等公共文化设施的日常管理</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7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负责旅游文化宣传工作，深度挖掘红色旅游资源，依托草莓采摘园、茶园等地方产业和旅游资源，发展休闲旅游、体验、研学等乡村旅游新业态，推进农文旅产业融合发展</w:t>
            </w:r>
          </w:p>
        </w:tc>
      </w:tr>
      <w:tr>
        <w:tblPrEx>
          <w:tblCellMar>
            <w:top w:w="0" w:type="dxa"/>
            <w:left w:w="0" w:type="dxa"/>
            <w:bottom w:w="0" w:type="dxa"/>
            <w:right w:w="0" w:type="dxa"/>
          </w:tblCellMar>
        </w:tblPrEx>
        <w:trPr>
          <w:trHeight w:val="55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80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负责协调推进康养产业发展，加强黑宝山森林康养基地的宣传和氛围营造</w:t>
            </w:r>
          </w:p>
        </w:tc>
      </w:tr>
      <w:tr>
        <w:tblPrEx>
          <w:tblCellMar>
            <w:top w:w="0" w:type="dxa"/>
            <w:left w:w="0" w:type="dxa"/>
            <w:bottom w:w="0" w:type="dxa"/>
            <w:right w:w="0" w:type="dxa"/>
          </w:tblCellMar>
        </w:tblPrEx>
        <w:trPr>
          <w:trHeight w:val="571"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81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63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82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5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五预</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工作机制，督促指导企业、村（社区）落实安全生产责任</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111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5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6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45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526" w:hRule="atLeast"/>
          <w:jc w:val="center"/>
        </w:trPr>
        <w:tc>
          <w:tcPr>
            <w:tcW w:w="139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88</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1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89</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负责机关事业单位人员、村（社区）干部以及基层服务人员等工资福利待遇保障</w:t>
            </w:r>
          </w:p>
        </w:tc>
      </w:tr>
      <w:tr>
        <w:tblPrEx>
          <w:tblCellMar>
            <w:top w:w="0" w:type="dxa"/>
            <w:left w:w="0" w:type="dxa"/>
            <w:bottom w:w="0" w:type="dxa"/>
            <w:right w:w="0" w:type="dxa"/>
          </w:tblCellMar>
        </w:tblPrEx>
        <w:trPr>
          <w:trHeight w:val="1149"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90</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51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91</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77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92</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CellMar>
            <w:top w:w="0" w:type="dxa"/>
            <w:left w:w="0" w:type="dxa"/>
            <w:bottom w:w="0" w:type="dxa"/>
            <w:right w:w="0" w:type="dxa"/>
          </w:tblCellMar>
        </w:tblPrEx>
        <w:trPr>
          <w:trHeight w:val="1484"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93</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执行内部审计，负责对镇、村（社区）两级财政财务收支、内部控制和有关经济活动，以及村（社区）负责人经济责任履行情况等进行审计；接受上级审计机关的审计监督，落实审计整改工作</w:t>
            </w:r>
          </w:p>
        </w:tc>
      </w:tr>
      <w:tr>
        <w:tblPrEx>
          <w:tblCellMar>
            <w:top w:w="0" w:type="dxa"/>
            <w:left w:w="0" w:type="dxa"/>
            <w:bottom w:w="0" w:type="dxa"/>
            <w:right w:w="0" w:type="dxa"/>
          </w:tblCellMar>
        </w:tblPrEx>
        <w:trPr>
          <w:trHeight w:val="69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94</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85"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95</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负责书记信箱、市长信箱、</w:t>
            </w:r>
            <w:r>
              <w:rPr>
                <w:rFonts w:hint="default" w:ascii="Times New Roman" w:hAnsi="Times New Roman" w:eastAsia="宋体" w:cs="Times New Roman"/>
                <w:b/>
                <w:bCs/>
                <w:i w:val="0"/>
                <w:color w:val="000000"/>
                <w:kern w:val="0"/>
                <w:sz w:val="24"/>
                <w:szCs w:val="24"/>
                <w:u w:val="none"/>
                <w:lang w:val="en-US" w:eastAsia="zh-CN" w:bidi="ar"/>
              </w:rPr>
              <w:t>“12345”</w:t>
            </w:r>
            <w:r>
              <w:rPr>
                <w:rFonts w:hint="default" w:ascii="Times New Roman" w:hAnsi="Times New Roman" w:eastAsia="方正仿宋简体" w:cs="Times New Roman"/>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66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96</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26"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97</w:t>
            </w:r>
          </w:p>
        </w:tc>
        <w:tc>
          <w:tcPr>
            <w:tcW w:w="13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keepNext w:val="0"/>
        <w:keepLines w:val="0"/>
        <w:pageBreakBefore w:val="0"/>
        <w:widowControl w:val="0"/>
        <w:numPr>
          <w:ilvl w:val="0"/>
          <w:numId w:val="0"/>
        </w:numPr>
        <w:suppressLineNumbers w:val="0"/>
        <w:tabs>
          <w:tab w:val="left" w:pos="0"/>
        </w:tabs>
        <w:kinsoku/>
        <w:wordWrap/>
        <w:overflowPunct w:val="0"/>
        <w:topLinePunct w:val="0"/>
        <w:autoSpaceDE/>
        <w:autoSpaceDN/>
        <w:bidi w:val="0"/>
        <w:adjustRightInd w:val="0"/>
        <w:snapToGrid w:val="0"/>
        <w:ind w:left="0" w:leftChars="0" w:firstLine="0" w:firstLineChars="0"/>
        <w:jc w:val="both"/>
        <w:textAlignment w:val="center"/>
        <w:rPr>
          <w:rFonts w:hint="default" w:ascii="Times New Roman" w:hAnsi="Times New Roman" w:cs="Times New Roman"/>
          <w:b/>
          <w:bCs/>
        </w:rPr>
      </w:pPr>
      <w:r>
        <w:rPr>
          <w:rFonts w:hint="default" w:ascii="Times New Roman" w:hAnsi="Times New Roman" w:cs="Times New Roman"/>
          <w:b/>
          <w:bCs/>
        </w:rPr>
        <w:br w:type="page"/>
      </w: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color w:val="000000"/>
          <w:sz w:val="44"/>
          <w:szCs w:val="44"/>
          <w:u w:val="none"/>
        </w:rPr>
      </w:pPr>
      <w:r>
        <w:rPr>
          <w:rFonts w:hint="eastAsia" w:ascii="方正小标宋简体" w:hAnsi="方正小标宋简体" w:eastAsia="方正小标宋简体" w:cs="方正小标宋简体"/>
          <w:b/>
          <w:bCs/>
          <w:i w:val="0"/>
          <w:color w:val="000000"/>
          <w:kern w:val="0"/>
          <w:sz w:val="44"/>
          <w:szCs w:val="44"/>
          <w:u w:val="none"/>
          <w:lang w:val="en-US" w:eastAsia="zh-CN" w:bidi="ar"/>
        </w:rPr>
        <w:t>配合履职事项清单</w:t>
      </w:r>
    </w:p>
    <w:tbl>
      <w:tblPr>
        <w:tblStyle w:val="4"/>
        <w:tblW w:w="13372" w:type="dxa"/>
        <w:jc w:val="center"/>
        <w:shd w:val="clear" w:color="auto" w:fill="auto"/>
        <w:tblLayout w:type="fixed"/>
        <w:tblCellMar>
          <w:top w:w="0" w:type="dxa"/>
          <w:left w:w="0" w:type="dxa"/>
          <w:bottom w:w="0" w:type="dxa"/>
          <w:right w:w="0" w:type="dxa"/>
        </w:tblCellMar>
      </w:tblPr>
      <w:tblGrid>
        <w:gridCol w:w="672"/>
        <w:gridCol w:w="1225"/>
        <w:gridCol w:w="1914"/>
        <w:gridCol w:w="4494"/>
        <w:gridCol w:w="297"/>
        <w:gridCol w:w="4770"/>
      </w:tblGrid>
      <w:tr>
        <w:tblPrEx>
          <w:tblCellMar>
            <w:top w:w="0" w:type="dxa"/>
            <w:left w:w="0" w:type="dxa"/>
            <w:bottom w:w="0" w:type="dxa"/>
            <w:right w:w="0" w:type="dxa"/>
          </w:tblCellMar>
        </w:tblPrEx>
        <w:trPr>
          <w:trHeight w:val="334" w:hRule="atLeast"/>
          <w:tblHeader/>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镇配合职责</w:t>
            </w:r>
          </w:p>
        </w:tc>
      </w:tr>
      <w:tr>
        <w:tblPrEx>
          <w:shd w:val="clear" w:color="auto" w:fill="auto"/>
          <w:tblCellMar>
            <w:top w:w="0" w:type="dxa"/>
            <w:left w:w="0" w:type="dxa"/>
            <w:bottom w:w="0" w:type="dxa"/>
            <w:right w:w="0" w:type="dxa"/>
          </w:tblCellMar>
        </w:tblPrEx>
        <w:trPr>
          <w:trHeight w:val="38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一、党的建设（4项）</w:t>
            </w:r>
          </w:p>
        </w:tc>
      </w:tr>
      <w:tr>
        <w:tblPrEx>
          <w:shd w:val="clear" w:color="auto" w:fill="auto"/>
          <w:tblCellMar>
            <w:top w:w="0" w:type="dxa"/>
            <w:left w:w="0" w:type="dxa"/>
            <w:bottom w:w="0" w:type="dxa"/>
            <w:right w:w="0" w:type="dxa"/>
          </w:tblCellMar>
        </w:tblPrEx>
        <w:trPr>
          <w:trHeight w:val="271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市委组织部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负责保障社区工作者待遇经费保障。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1.统计镇社区专职工作者需求情况，报送招聘计划；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2.与社区工作者签订协议；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3.负责社区工作者的日常管理、出具考核意见。</w:t>
            </w:r>
          </w:p>
        </w:tc>
      </w:tr>
      <w:tr>
        <w:tblPrEx>
          <w:shd w:val="clear" w:color="auto" w:fill="auto"/>
          <w:tblCellMar>
            <w:top w:w="0" w:type="dxa"/>
            <w:left w:w="0" w:type="dxa"/>
            <w:bottom w:w="0" w:type="dxa"/>
            <w:right w:w="0" w:type="dxa"/>
          </w:tblCellMar>
        </w:tblPrEx>
        <w:trPr>
          <w:trHeight w:val="2064"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“室组地”联合监督、联合办案</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2.按片区开展监督检查、案件查办等工作，对乡镇办理案件统一进行提级审理；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4.对受处分人员开展回访工作。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1.发现、上报违纪线索；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1854"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2.负责派驻人员的聘用（解聘）、工资福利保障、考核奖惩、人事调整等工作。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2.对派驻人员选拔、任免、考核、评优评先等工作出具意见。</w:t>
            </w:r>
          </w:p>
        </w:tc>
      </w:tr>
      <w:tr>
        <w:tblPrEx>
          <w:shd w:val="clear" w:color="auto" w:fill="auto"/>
          <w:tblCellMar>
            <w:top w:w="0" w:type="dxa"/>
            <w:left w:w="0" w:type="dxa"/>
            <w:bottom w:w="0" w:type="dxa"/>
            <w:right w:w="0" w:type="dxa"/>
          </w:tblCellMar>
        </w:tblPrEx>
        <w:trPr>
          <w:trHeight w:val="383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重大活动和重大突发事件新闻发布会</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4.及时上报市外新闻媒体实地采访活动。</w:t>
            </w:r>
          </w:p>
        </w:tc>
      </w:tr>
      <w:tr>
        <w:tblPrEx>
          <w:shd w:val="clear" w:color="auto" w:fill="auto"/>
          <w:tblCellMar>
            <w:top w:w="0" w:type="dxa"/>
            <w:left w:w="0" w:type="dxa"/>
            <w:bottom w:w="0" w:type="dxa"/>
            <w:right w:w="0" w:type="dxa"/>
          </w:tblCellMar>
        </w:tblPrEx>
        <w:trPr>
          <w:trHeight w:val="455"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367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固定资产项目投资</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1.摸排固定资产投资项目；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4.督促项目业主单位进行项目申报统计入库。</w:t>
            </w:r>
          </w:p>
        </w:tc>
      </w:tr>
      <w:tr>
        <w:tblPrEx>
          <w:shd w:val="clear" w:color="auto" w:fill="auto"/>
          <w:tblCellMar>
            <w:top w:w="0" w:type="dxa"/>
            <w:left w:w="0" w:type="dxa"/>
            <w:bottom w:w="0" w:type="dxa"/>
            <w:right w:w="0" w:type="dxa"/>
          </w:tblCellMar>
        </w:tblPrEx>
        <w:trPr>
          <w:trHeight w:val="302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以工代赈项目管理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3.牵头组织以工代赈项目验收，指导项目乡（镇）做好项目档案资料收集整理归档。</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3.配合以工代赈项目验收，做好资料收集整理归档。</w:t>
            </w:r>
          </w:p>
        </w:tc>
      </w:tr>
      <w:tr>
        <w:tblPrEx>
          <w:shd w:val="clear" w:color="auto" w:fill="auto"/>
          <w:tblCellMar>
            <w:top w:w="0" w:type="dxa"/>
            <w:left w:w="0" w:type="dxa"/>
            <w:bottom w:w="0" w:type="dxa"/>
            <w:right w:w="0" w:type="dxa"/>
          </w:tblCellMar>
        </w:tblPrEx>
        <w:trPr>
          <w:trHeight w:val="500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5.配合做好电力、电信、广播电视设施违法犯罪行为防范打击等工作。</w:t>
            </w:r>
          </w:p>
        </w:tc>
      </w:tr>
      <w:tr>
        <w:tblPrEx>
          <w:shd w:val="clear" w:color="auto" w:fill="auto"/>
          <w:tblCellMar>
            <w:top w:w="0" w:type="dxa"/>
            <w:left w:w="0" w:type="dxa"/>
            <w:bottom w:w="0" w:type="dxa"/>
            <w:right w:w="0" w:type="dxa"/>
          </w:tblCellMar>
        </w:tblPrEx>
        <w:trPr>
          <w:trHeight w:val="391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8</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597"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4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485"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三、民生服务（5项）</w:t>
            </w:r>
          </w:p>
        </w:tc>
      </w:tr>
      <w:tr>
        <w:tblPrEx>
          <w:shd w:val="clear" w:color="auto" w:fill="auto"/>
          <w:tblCellMar>
            <w:top w:w="0" w:type="dxa"/>
            <w:left w:w="0" w:type="dxa"/>
            <w:bottom w:w="0" w:type="dxa"/>
            <w:right w:w="0" w:type="dxa"/>
          </w:tblCellMar>
        </w:tblPrEx>
        <w:trPr>
          <w:trHeight w:val="376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1.配合开展殡葬政策宣传；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375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3.采取临时保供措施；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4.负责末梢水水质检测；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1.负责水源保护及监管；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2.负责水源水质监测。</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1.配合开展饮水安全知识宣传；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2.制定饮水安全应急预案，提供饮水困难应急保障；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5.结合日常工作对供水单位和用水情况进行巡查。</w:t>
            </w:r>
          </w:p>
        </w:tc>
      </w:tr>
      <w:tr>
        <w:tblPrEx>
          <w:shd w:val="clear" w:color="auto" w:fill="auto"/>
          <w:tblCellMar>
            <w:top w:w="0" w:type="dxa"/>
            <w:left w:w="0" w:type="dxa"/>
            <w:bottom w:w="0" w:type="dxa"/>
            <w:right w:w="0" w:type="dxa"/>
          </w:tblCellMar>
        </w:tblPrEx>
        <w:trPr>
          <w:trHeight w:val="50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大中型水库移民安置及后期扶持</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1.负责制定大中型水利水电工程移民安置方案并组织实施，开展后期扶持政策的宣传、执行等工作；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2.组织农村移民集中安置的农村居民点基础设施建设，指导监督乡镇（街道）开展移民安置、后期扶持项目实施；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3.负责管理移民安置资金、后期扶持资金项目库；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4.组织开展大中型水利水电工程移民安置验收工作，负责移民后期扶持人口的上报、年度审核、信息公开以及后期扶持管理等工作；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5.牵头负责移民安置、后期扶持、信访维稳及矛盾纠纷化解；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6.负责移民技能培训和产业扶持等工作。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负责移民土地保障和房屋确权等工作。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负责移民房屋工程建设等工作。                      </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1.开展移民安置及后期扶持政策宣传；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2.配合开展移民安置规划现场踏勘和入户座谈调查，核实移民信息并对移民后期扶持人口进行动态管理；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3.按权限开展移民后扶项目前期规划、实施管理和验收工作；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4.配合开展大中型水利工程征地拆迁、征地补偿、直发直补等工作；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5.配合开展涉及移民的信访维稳及矛盾纠纷化解工作。</w:t>
            </w:r>
          </w:p>
        </w:tc>
      </w:tr>
      <w:tr>
        <w:tblPrEx>
          <w:shd w:val="clear" w:color="auto" w:fill="auto"/>
          <w:tblCellMar>
            <w:top w:w="0" w:type="dxa"/>
            <w:left w:w="0" w:type="dxa"/>
            <w:bottom w:w="0" w:type="dxa"/>
            <w:right w:w="0" w:type="dxa"/>
          </w:tblCellMar>
        </w:tblPrEx>
        <w:trPr>
          <w:trHeight w:val="3104"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养老服务机构管理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3.负责对违法违规的养老机构责令改正及行政处罚。</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3.推动有条件的村（社区）设立爱心食堂。</w:t>
            </w:r>
          </w:p>
        </w:tc>
      </w:tr>
      <w:tr>
        <w:tblPrEx>
          <w:shd w:val="clear" w:color="auto" w:fill="auto"/>
          <w:tblCellMar>
            <w:top w:w="0" w:type="dxa"/>
            <w:left w:w="0" w:type="dxa"/>
            <w:bottom w:w="0" w:type="dxa"/>
            <w:right w:w="0" w:type="dxa"/>
          </w:tblCellMar>
        </w:tblPrEx>
        <w:trPr>
          <w:trHeight w:val="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shd w:val="clear" w:color="auto" w:fill="auto"/>
          <w:tblCellMar>
            <w:top w:w="0" w:type="dxa"/>
            <w:left w:w="0" w:type="dxa"/>
            <w:bottom w:w="0" w:type="dxa"/>
            <w:right w:w="0" w:type="dxa"/>
          </w:tblCellMar>
        </w:tblPrEx>
        <w:trPr>
          <w:trHeight w:val="50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四</w:t>
            </w:r>
            <w:r>
              <w:rPr>
                <w:rFonts w:hint="default" w:ascii="Times New Roman" w:hAnsi="Times New Roman" w:eastAsia="方正黑体简体" w:cs="Times New Roman"/>
                <w:b/>
                <w:bCs/>
                <w:i w:val="0"/>
                <w:color w:val="000000"/>
                <w:kern w:val="0"/>
                <w:sz w:val="21"/>
                <w:szCs w:val="21"/>
                <w:u w:val="none"/>
                <w:lang w:val="en-US" w:eastAsia="zh-CN" w:bidi="ar"/>
              </w:rPr>
              <w:t>、平安法治（1项）</w:t>
            </w:r>
          </w:p>
        </w:tc>
      </w:tr>
      <w:tr>
        <w:tblPrEx>
          <w:shd w:val="clear" w:color="auto" w:fill="auto"/>
          <w:tblCellMar>
            <w:top w:w="0" w:type="dxa"/>
            <w:left w:w="0" w:type="dxa"/>
            <w:bottom w:w="0" w:type="dxa"/>
            <w:right w:w="0" w:type="dxa"/>
          </w:tblCellMar>
        </w:tblPrEx>
        <w:trPr>
          <w:trHeight w:val="341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按照各自职责分工依法开展社区矫正工作。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4.配合参与社区矫正对象突发事件应急处置。</w:t>
            </w:r>
          </w:p>
        </w:tc>
      </w:tr>
      <w:tr>
        <w:tblPrEx>
          <w:shd w:val="clear" w:color="auto" w:fill="auto"/>
          <w:tblCellMar>
            <w:top w:w="0" w:type="dxa"/>
            <w:left w:w="0" w:type="dxa"/>
            <w:bottom w:w="0" w:type="dxa"/>
            <w:right w:w="0" w:type="dxa"/>
          </w:tblCellMar>
        </w:tblPrEx>
        <w:trPr>
          <w:trHeight w:val="625"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五、乡村振兴（8项）</w:t>
            </w:r>
          </w:p>
        </w:tc>
      </w:tr>
      <w:tr>
        <w:tblPrEx>
          <w:shd w:val="clear" w:color="auto" w:fill="auto"/>
          <w:tblCellMar>
            <w:top w:w="0" w:type="dxa"/>
            <w:left w:w="0" w:type="dxa"/>
            <w:bottom w:w="0" w:type="dxa"/>
            <w:right w:w="0" w:type="dxa"/>
          </w:tblCellMar>
        </w:tblPrEx>
        <w:trPr>
          <w:trHeight w:val="536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5.收集上报农产品质量安全违法线索。</w:t>
            </w:r>
          </w:p>
        </w:tc>
      </w:tr>
      <w:tr>
        <w:tblPrEx>
          <w:shd w:val="clear" w:color="auto" w:fill="auto"/>
          <w:tblCellMar>
            <w:top w:w="0" w:type="dxa"/>
            <w:left w:w="0" w:type="dxa"/>
            <w:bottom w:w="0" w:type="dxa"/>
            <w:right w:w="0" w:type="dxa"/>
          </w:tblCellMar>
        </w:tblPrEx>
        <w:trPr>
          <w:trHeight w:val="277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高标准农田建设管护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4.组织项目实施和验收；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6.负责高标准农田资产登记、设施保管、运行安全巡查，督促管护主体做好问题整改。</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300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“大棚房”清理整治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2.负责查处职责范围内的违法违规建设“大棚房”的行为。</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3.配合查处违法违规建设“大棚房”的行为。</w:t>
            </w:r>
          </w:p>
        </w:tc>
      </w:tr>
      <w:tr>
        <w:tblPrEx>
          <w:shd w:val="clear" w:color="auto" w:fill="auto"/>
          <w:tblCellMar>
            <w:top w:w="0" w:type="dxa"/>
            <w:left w:w="0" w:type="dxa"/>
            <w:bottom w:w="0" w:type="dxa"/>
            <w:right w:w="0" w:type="dxa"/>
          </w:tblCellMar>
        </w:tblPrEx>
        <w:trPr>
          <w:trHeight w:val="513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18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5.配合开展动物疫病违法违规行为的调查处理。</w:t>
            </w:r>
          </w:p>
        </w:tc>
      </w:tr>
      <w:tr>
        <w:tblPrEx>
          <w:shd w:val="clear" w:color="auto" w:fill="auto"/>
          <w:tblCellMar>
            <w:top w:w="0" w:type="dxa"/>
            <w:left w:w="0" w:type="dxa"/>
            <w:bottom w:w="0" w:type="dxa"/>
            <w:right w:w="0" w:type="dxa"/>
          </w:tblCellMar>
        </w:tblPrEx>
        <w:trPr>
          <w:trHeight w:val="173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农作物病虫害防治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5.对涉及农作物病虫害防治的违法行为进行处置，督促采取补救措施并恢复原状。</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3.配合开展专业化病虫害防治服务和病虫害统防统治。</w:t>
            </w:r>
          </w:p>
        </w:tc>
      </w:tr>
      <w:tr>
        <w:tblPrEx>
          <w:shd w:val="clear" w:color="auto" w:fill="auto"/>
          <w:tblCellMar>
            <w:top w:w="0" w:type="dxa"/>
            <w:left w:w="0" w:type="dxa"/>
            <w:bottom w:w="0" w:type="dxa"/>
            <w:right w:w="0" w:type="dxa"/>
          </w:tblCellMar>
        </w:tblPrEx>
        <w:trPr>
          <w:trHeight w:val="245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农村供水工程管理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4.督促规范收取农村供水费用水费。</w:t>
            </w:r>
          </w:p>
        </w:tc>
      </w:tr>
      <w:tr>
        <w:tblPrEx>
          <w:shd w:val="clear" w:color="auto" w:fill="auto"/>
          <w:tblCellMar>
            <w:top w:w="0" w:type="dxa"/>
            <w:left w:w="0" w:type="dxa"/>
            <w:bottom w:w="0" w:type="dxa"/>
            <w:right w:w="0" w:type="dxa"/>
          </w:tblCellMar>
        </w:tblPrEx>
        <w:trPr>
          <w:trHeight w:val="392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农村厕所整改整治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4.落实项目抽查验收工作。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4.落实项目过程管理责任；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6.落实项目资金拨付工作；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9.落实项目维稳信访工作。</w:t>
            </w:r>
          </w:p>
        </w:tc>
      </w:tr>
      <w:tr>
        <w:tblPrEx>
          <w:shd w:val="clear" w:color="auto" w:fill="auto"/>
          <w:tblCellMar>
            <w:top w:w="0" w:type="dxa"/>
            <w:left w:w="0" w:type="dxa"/>
            <w:bottom w:w="0" w:type="dxa"/>
            <w:right w:w="0" w:type="dxa"/>
          </w:tblCellMar>
        </w:tblPrEx>
        <w:trPr>
          <w:trHeight w:val="332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55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六、社会管理（6项）</w:t>
            </w:r>
          </w:p>
        </w:tc>
      </w:tr>
      <w:tr>
        <w:tblPrEx>
          <w:shd w:val="clear" w:color="auto" w:fill="auto"/>
          <w:tblCellMar>
            <w:top w:w="0" w:type="dxa"/>
            <w:left w:w="0" w:type="dxa"/>
            <w:bottom w:w="0" w:type="dxa"/>
            <w:right w:w="0" w:type="dxa"/>
          </w:tblCellMar>
        </w:tblPrEx>
        <w:trPr>
          <w:trHeight w:val="414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行政区划和地名管理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6.对行政区划和地名管理相关违法违规行为进行处罚。</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463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3.开展免疫和狂犬、野犬等处置。</w:t>
            </w:r>
          </w:p>
        </w:tc>
      </w:tr>
      <w:tr>
        <w:tblPrEx>
          <w:shd w:val="clear" w:color="auto" w:fill="auto"/>
          <w:tblCellMar>
            <w:top w:w="0" w:type="dxa"/>
            <w:left w:w="0" w:type="dxa"/>
            <w:bottom w:w="0" w:type="dxa"/>
            <w:right w:w="0" w:type="dxa"/>
          </w:tblCellMar>
        </w:tblPrEx>
        <w:trPr>
          <w:trHeight w:val="1532"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25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2.组织村（社区）参加流动人口信息采集核实工作。</w:t>
            </w:r>
          </w:p>
        </w:tc>
      </w:tr>
      <w:tr>
        <w:tblPrEx>
          <w:shd w:val="clear" w:color="auto" w:fill="auto"/>
          <w:tblCellMar>
            <w:top w:w="0" w:type="dxa"/>
            <w:left w:w="0" w:type="dxa"/>
            <w:bottom w:w="0" w:type="dxa"/>
            <w:right w:w="0" w:type="dxa"/>
          </w:tblCellMar>
        </w:tblPrEx>
        <w:trPr>
          <w:trHeight w:val="188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26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3.依法管理飞行活动，开展无人驾驶航空器飞行监督检查。</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shd w:val="clear" w:color="auto" w:fill="auto"/>
          <w:tblCellMar>
            <w:top w:w="0" w:type="dxa"/>
            <w:left w:w="0" w:type="dxa"/>
            <w:bottom w:w="0" w:type="dxa"/>
            <w:right w:w="0" w:type="dxa"/>
          </w:tblCellMar>
        </w:tblPrEx>
        <w:trPr>
          <w:trHeight w:val="246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27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566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28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校外培训机构监管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3.配合业务主管部门督促培训机构做好整改工作。</w:t>
            </w:r>
          </w:p>
        </w:tc>
      </w:tr>
      <w:tr>
        <w:tblPrEx>
          <w:shd w:val="clear" w:color="auto" w:fill="auto"/>
          <w:tblCellMar>
            <w:top w:w="0" w:type="dxa"/>
            <w:left w:w="0" w:type="dxa"/>
            <w:bottom w:w="0" w:type="dxa"/>
            <w:right w:w="0" w:type="dxa"/>
          </w:tblCellMar>
        </w:tblPrEx>
        <w:trPr>
          <w:trHeight w:val="61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七、安全稳定（4项）</w:t>
            </w:r>
          </w:p>
        </w:tc>
      </w:tr>
      <w:tr>
        <w:tblPrEx>
          <w:shd w:val="clear" w:color="auto" w:fill="auto"/>
          <w:tblCellMar>
            <w:top w:w="0" w:type="dxa"/>
            <w:left w:w="0" w:type="dxa"/>
            <w:bottom w:w="0" w:type="dxa"/>
            <w:right w:w="0" w:type="dxa"/>
          </w:tblCellMar>
        </w:tblPrEx>
        <w:trPr>
          <w:trHeight w:val="737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29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校园周边环境治理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3.负责维护校园周边环境及秩序管理工作。</w:t>
            </w:r>
          </w:p>
        </w:tc>
      </w:tr>
      <w:tr>
        <w:tblPrEx>
          <w:shd w:val="clear" w:color="auto" w:fill="auto"/>
          <w:tblCellMar>
            <w:top w:w="0" w:type="dxa"/>
            <w:left w:w="0" w:type="dxa"/>
            <w:bottom w:w="0" w:type="dxa"/>
            <w:right w:w="0" w:type="dxa"/>
          </w:tblCellMar>
        </w:tblPrEx>
        <w:trPr>
          <w:trHeight w:val="806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213"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大型活动和重要时期维护公共安全</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7.重要时期根据上级工作安排对涉及治安类安全、公共安全隐患进行排查整治。</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3.按照活动预案安排，及时做好突发事件应对处置。</w:t>
            </w:r>
          </w:p>
        </w:tc>
      </w:tr>
      <w:tr>
        <w:tblPrEx>
          <w:shd w:val="clear" w:color="auto" w:fill="auto"/>
          <w:tblCellMar>
            <w:top w:w="0" w:type="dxa"/>
            <w:left w:w="0" w:type="dxa"/>
            <w:bottom w:w="0" w:type="dxa"/>
            <w:right w:w="0" w:type="dxa"/>
          </w:tblCellMar>
        </w:tblPrEx>
        <w:trPr>
          <w:trHeight w:val="384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47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353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乡镇国土空间规划编制</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2.组织编制城镇开发边界局部优化方案、专家论证和公示征求公众意见。</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1.开展国土空间规划宣传；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3.上报编制计划、开展镇村规划编制；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4.组织镇人大对规划进行审议并报批。</w:t>
            </w:r>
          </w:p>
        </w:tc>
      </w:tr>
      <w:tr>
        <w:tblPrEx>
          <w:shd w:val="clear" w:color="auto" w:fill="auto"/>
          <w:tblCellMar>
            <w:top w:w="0" w:type="dxa"/>
            <w:left w:w="0" w:type="dxa"/>
            <w:bottom w:w="0" w:type="dxa"/>
            <w:right w:w="0" w:type="dxa"/>
          </w:tblCellMar>
        </w:tblPrEx>
        <w:trPr>
          <w:trHeight w:val="3981"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5.会同市公安局对破坏营林、造林、产业等项目的违法行为进行查处。</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4.配合开展检查验收工作。</w:t>
            </w:r>
          </w:p>
        </w:tc>
      </w:tr>
      <w:tr>
        <w:tblPrEx>
          <w:shd w:val="clear" w:color="auto" w:fill="auto"/>
          <w:tblCellMar>
            <w:top w:w="0" w:type="dxa"/>
            <w:left w:w="0" w:type="dxa"/>
            <w:bottom w:w="0" w:type="dxa"/>
            <w:right w:w="0" w:type="dxa"/>
          </w:tblCellMar>
        </w:tblPrEx>
        <w:trPr>
          <w:trHeight w:val="457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卫片图斑违法行为处置</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3.根据职责对违法违规行为督促整改、立案查处。</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4.配合开展执法及整改。</w:t>
            </w:r>
          </w:p>
        </w:tc>
      </w:tr>
      <w:tr>
        <w:tblPrEx>
          <w:shd w:val="clear" w:color="auto" w:fill="auto"/>
          <w:tblCellMar>
            <w:top w:w="0" w:type="dxa"/>
            <w:left w:w="0" w:type="dxa"/>
            <w:bottom w:w="0" w:type="dxa"/>
            <w:right w:w="0" w:type="dxa"/>
          </w:tblCellMar>
        </w:tblPrEx>
        <w:trPr>
          <w:trHeight w:val="241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土地整治项目实施</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5.负责项目审核验收及资金拨付。</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104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2.指导、督促流出耕地整改恢复工作。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1.核实下发流出耕地图斑；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2.开展流出耕地整改和恢复补充工作，建立核实整改台账。</w:t>
            </w:r>
          </w:p>
        </w:tc>
      </w:tr>
      <w:tr>
        <w:tblPrEx>
          <w:shd w:val="clear" w:color="auto" w:fill="auto"/>
          <w:tblCellMar>
            <w:top w:w="0" w:type="dxa"/>
            <w:left w:w="0" w:type="dxa"/>
            <w:bottom w:w="0" w:type="dxa"/>
            <w:right w:w="0" w:type="dxa"/>
          </w:tblCellMar>
        </w:tblPrEx>
        <w:trPr>
          <w:trHeight w:val="2111"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2.负责检查验收、落地上图，并会同市财政局，开展补助资金发放工作。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2.开展全民义务植树、城乡绿化工作。</w:t>
            </w:r>
          </w:p>
        </w:tc>
      </w:tr>
      <w:tr>
        <w:tblPrEx>
          <w:shd w:val="clear" w:color="auto" w:fill="auto"/>
          <w:tblCellMar>
            <w:top w:w="0" w:type="dxa"/>
            <w:left w:w="0" w:type="dxa"/>
            <w:bottom w:w="0" w:type="dxa"/>
            <w:right w:w="0" w:type="dxa"/>
          </w:tblCellMar>
        </w:tblPrEx>
        <w:trPr>
          <w:trHeight w:val="591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39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 xml:space="preserve">市林业局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市农业农村局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2.负责野生动物致害补偿；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79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25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                                                                                                                                                                 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1795"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42</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4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4.在火势较小、保证安全的前提下，先行组织进行初期扑救。</w:t>
            </w:r>
          </w:p>
        </w:tc>
      </w:tr>
      <w:tr>
        <w:tblPrEx>
          <w:shd w:val="clear" w:color="auto" w:fill="auto"/>
          <w:tblCellMar>
            <w:top w:w="0" w:type="dxa"/>
            <w:left w:w="0" w:type="dxa"/>
            <w:bottom w:w="0" w:type="dxa"/>
            <w:right w:w="0" w:type="dxa"/>
          </w:tblCellMar>
        </w:tblPrEx>
        <w:trPr>
          <w:trHeight w:val="630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简体" w:cs="Times New Roman"/>
                <w:b/>
                <w:bCs/>
                <w:i w:val="0"/>
                <w:color w:val="000000"/>
                <w:sz w:val="21"/>
                <w:szCs w:val="21"/>
                <w:u w:val="none"/>
              </w:rPr>
            </w:pPr>
          </w:p>
        </w:tc>
        <w:tc>
          <w:tcPr>
            <w:tcW w:w="4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c>
          <w:tcPr>
            <w:tcW w:w="4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简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388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4.开展矿业权出让及房屋征收补偿安置。</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3.配合矿业权出让涉及的房屋征收补偿安置。</w:t>
            </w:r>
          </w:p>
        </w:tc>
      </w:tr>
      <w:tr>
        <w:tblPrEx>
          <w:shd w:val="clear" w:color="auto" w:fill="auto"/>
          <w:tblCellMar>
            <w:top w:w="0" w:type="dxa"/>
            <w:left w:w="0" w:type="dxa"/>
            <w:bottom w:w="0" w:type="dxa"/>
            <w:right w:w="0" w:type="dxa"/>
          </w:tblCellMar>
        </w:tblPrEx>
        <w:trPr>
          <w:trHeight w:val="418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44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4.对水资源保护方面存在的违规违法问题进行处理。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2.结合日常工作，开展取用水日常检查，发现问题及时上报。</w:t>
            </w:r>
          </w:p>
        </w:tc>
      </w:tr>
      <w:tr>
        <w:tblPrEx>
          <w:shd w:val="clear" w:color="auto" w:fill="auto"/>
          <w:tblCellMar>
            <w:top w:w="0" w:type="dxa"/>
            <w:left w:w="0" w:type="dxa"/>
            <w:bottom w:w="0" w:type="dxa"/>
            <w:right w:w="0" w:type="dxa"/>
          </w:tblCellMar>
        </w:tblPrEx>
        <w:trPr>
          <w:trHeight w:val="655"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740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45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1.开展水土保持政策宣传；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4.组织单位和个人植树种草，扩大林草覆盖面积，涵养水源。</w:t>
            </w:r>
          </w:p>
        </w:tc>
      </w:tr>
      <w:tr>
        <w:tblPrEx>
          <w:shd w:val="clear" w:color="auto" w:fill="auto"/>
          <w:tblCellMar>
            <w:top w:w="0" w:type="dxa"/>
            <w:left w:w="0" w:type="dxa"/>
            <w:bottom w:w="0" w:type="dxa"/>
            <w:right w:w="0" w:type="dxa"/>
          </w:tblCellMar>
        </w:tblPrEx>
        <w:trPr>
          <w:trHeight w:val="80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46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6.配合实施土壤污染风险管控和修复。</w:t>
            </w:r>
          </w:p>
        </w:tc>
      </w:tr>
      <w:tr>
        <w:tblPrEx>
          <w:shd w:val="clear" w:color="auto" w:fill="auto"/>
          <w:tblCellMar>
            <w:top w:w="0" w:type="dxa"/>
            <w:left w:w="0" w:type="dxa"/>
            <w:bottom w:w="0" w:type="dxa"/>
            <w:right w:w="0" w:type="dxa"/>
          </w:tblCellMar>
        </w:tblPrEx>
        <w:trPr>
          <w:trHeight w:val="3869"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47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固体废物污染防治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10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48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2.负责医疗机构污水收集、处理和消毒的监管。</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16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49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5.受理破坏大气环境投诉，调处环境初信初访和矛盾纠纷。</w:t>
            </w:r>
          </w:p>
        </w:tc>
      </w:tr>
      <w:tr>
        <w:tblPrEx>
          <w:shd w:val="clear" w:color="auto" w:fill="auto"/>
          <w:tblCellMar>
            <w:top w:w="0" w:type="dxa"/>
            <w:left w:w="0" w:type="dxa"/>
            <w:bottom w:w="0" w:type="dxa"/>
            <w:right w:w="0" w:type="dxa"/>
          </w:tblCellMar>
        </w:tblPrEx>
        <w:trPr>
          <w:trHeight w:val="80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4.负责噪音扰民的矛盾纠纷调解。</w:t>
            </w:r>
          </w:p>
        </w:tc>
      </w:tr>
      <w:tr>
        <w:tblPrEx>
          <w:shd w:val="clear" w:color="auto" w:fill="auto"/>
          <w:tblCellMar>
            <w:top w:w="0" w:type="dxa"/>
            <w:left w:w="0" w:type="dxa"/>
            <w:bottom w:w="0" w:type="dxa"/>
            <w:right w:w="0" w:type="dxa"/>
          </w:tblCellMar>
        </w:tblPrEx>
        <w:trPr>
          <w:trHeight w:val="356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突发环境事件应急处置</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5.组织实施生态环境损害赔偿制度，解决有关环境污染纠纷。</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4.开展舆论引导和宣传解释。</w:t>
            </w:r>
          </w:p>
        </w:tc>
      </w:tr>
      <w:tr>
        <w:tblPrEx>
          <w:shd w:val="clear" w:color="auto" w:fill="auto"/>
          <w:tblCellMar>
            <w:top w:w="0" w:type="dxa"/>
            <w:left w:w="0" w:type="dxa"/>
            <w:bottom w:w="0" w:type="dxa"/>
            <w:right w:w="0" w:type="dxa"/>
          </w:tblCellMar>
        </w:tblPrEx>
        <w:trPr>
          <w:trHeight w:val="452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52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畜禽养殖污染防治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2.对畜禽粪污资源化利用进行技术培训推广；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4.负责退养和生态化改造工作；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5.负责畜禽养殖场、养殖小区备案。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6.负责对畜禽规模养殖场的选址进行初审并上报。</w:t>
            </w:r>
          </w:p>
        </w:tc>
      </w:tr>
      <w:tr>
        <w:tblPrEx>
          <w:shd w:val="clear" w:color="auto" w:fill="auto"/>
          <w:tblCellMar>
            <w:top w:w="0" w:type="dxa"/>
            <w:left w:w="0" w:type="dxa"/>
            <w:bottom w:w="0" w:type="dxa"/>
            <w:right w:w="0" w:type="dxa"/>
          </w:tblCellMar>
        </w:tblPrEx>
        <w:trPr>
          <w:trHeight w:val="717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53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singl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shd w:val="clear" w:color="auto" w:fill="auto"/>
          <w:tblCellMar>
            <w:top w:w="0" w:type="dxa"/>
            <w:left w:w="0" w:type="dxa"/>
            <w:bottom w:w="0" w:type="dxa"/>
            <w:right w:w="0" w:type="dxa"/>
          </w:tblCellMar>
        </w:tblPrEx>
        <w:trPr>
          <w:trHeight w:val="65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748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54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房屋安全隐患整治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3.加强督查检查，督促属地政府、相关部门做好抢险救灾工作；                                                                                                             4.会同市自然资源局等相关部门对群众反映强烈，社会影响恶劣的行为，协调多部门联合依法查处。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1.开展房屋安全使用宣传；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4.配合市住建局对城市危险房屋落实排危措施。</w:t>
            </w:r>
          </w:p>
        </w:tc>
      </w:tr>
      <w:tr>
        <w:tblPrEx>
          <w:shd w:val="clear" w:color="auto" w:fill="auto"/>
          <w:tblCellMar>
            <w:top w:w="0" w:type="dxa"/>
            <w:left w:w="0" w:type="dxa"/>
            <w:bottom w:w="0" w:type="dxa"/>
            <w:right w:w="0" w:type="dxa"/>
          </w:tblCellMar>
        </w:tblPrEx>
        <w:trPr>
          <w:trHeight w:val="80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“两违”（违法用地、违法建设）整治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3.指导、会同辖区街道（乡镇）对住宅小区违法建设进行拆除。</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05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3.配合开展农用地转用报批组卷工作。</w:t>
            </w:r>
          </w:p>
        </w:tc>
      </w:tr>
      <w:tr>
        <w:tblPrEx>
          <w:shd w:val="clear" w:color="auto" w:fill="auto"/>
          <w:tblCellMar>
            <w:top w:w="0" w:type="dxa"/>
            <w:left w:w="0" w:type="dxa"/>
            <w:bottom w:w="0" w:type="dxa"/>
            <w:right w:w="0" w:type="dxa"/>
          </w:tblCellMar>
        </w:tblPrEx>
        <w:trPr>
          <w:trHeight w:val="498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既有住宅增设电梯</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2.负责对财政奖补资金使用情况进行监督管理。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6.配合做好住宅电梯的隐患排查。</w:t>
            </w:r>
          </w:p>
        </w:tc>
      </w:tr>
      <w:tr>
        <w:tblPrEx>
          <w:shd w:val="clear" w:color="auto" w:fill="auto"/>
          <w:tblCellMar>
            <w:top w:w="0" w:type="dxa"/>
            <w:left w:w="0" w:type="dxa"/>
            <w:bottom w:w="0" w:type="dxa"/>
            <w:right w:w="0" w:type="dxa"/>
          </w:tblCellMar>
        </w:tblPrEx>
        <w:trPr>
          <w:trHeight w:val="807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                                                                                                                                                                    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1.拟订征地公告；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4.拟订征收补偿安置方案。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7.调解处理征地补偿安置纠纷。</w:t>
            </w:r>
          </w:p>
        </w:tc>
      </w:tr>
      <w:tr>
        <w:tblPrEx>
          <w:shd w:val="clear" w:color="auto" w:fill="auto"/>
          <w:tblCellMar>
            <w:top w:w="0" w:type="dxa"/>
            <w:left w:w="0" w:type="dxa"/>
            <w:bottom w:w="0" w:type="dxa"/>
            <w:right w:w="0" w:type="dxa"/>
          </w:tblCellMar>
        </w:tblPrEx>
        <w:trPr>
          <w:trHeight w:val="2322"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59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2.协助市住建局等部门开展散装水泥发展应用工作。</w:t>
            </w:r>
          </w:p>
        </w:tc>
      </w:tr>
      <w:tr>
        <w:tblPrEx>
          <w:shd w:val="clear" w:color="auto" w:fill="auto"/>
          <w:tblCellMar>
            <w:top w:w="0" w:type="dxa"/>
            <w:left w:w="0" w:type="dxa"/>
            <w:bottom w:w="0" w:type="dxa"/>
            <w:right w:w="0" w:type="dxa"/>
          </w:tblCellMar>
        </w:tblPrEx>
        <w:trPr>
          <w:trHeight w:val="47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十一、交通运输（2项）</w:t>
            </w:r>
          </w:p>
        </w:tc>
      </w:tr>
      <w:tr>
        <w:tblPrEx>
          <w:shd w:val="clear" w:color="auto" w:fill="auto"/>
          <w:tblCellMar>
            <w:top w:w="0" w:type="dxa"/>
            <w:left w:w="0" w:type="dxa"/>
            <w:bottom w:w="0" w:type="dxa"/>
            <w:right w:w="0" w:type="dxa"/>
          </w:tblCellMar>
        </w:tblPrEx>
        <w:trPr>
          <w:trHeight w:val="525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4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523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乡村寄递物流体系建设</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3.开展接转场所、村级寄递物流综合服务站建设。</w:t>
            </w:r>
          </w:p>
        </w:tc>
      </w:tr>
      <w:tr>
        <w:tblPrEx>
          <w:shd w:val="clear" w:color="auto" w:fill="auto"/>
          <w:tblCellMar>
            <w:top w:w="0" w:type="dxa"/>
            <w:left w:w="0" w:type="dxa"/>
            <w:bottom w:w="0" w:type="dxa"/>
            <w:right w:w="0" w:type="dxa"/>
          </w:tblCellMar>
        </w:tblPrEx>
        <w:trPr>
          <w:trHeight w:val="61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十二、文化和旅游（3项）</w:t>
            </w:r>
          </w:p>
        </w:tc>
      </w:tr>
      <w:tr>
        <w:tblPrEx>
          <w:shd w:val="clear" w:color="auto" w:fill="auto"/>
          <w:tblCellMar>
            <w:top w:w="0" w:type="dxa"/>
            <w:left w:w="0" w:type="dxa"/>
            <w:bottom w:w="0" w:type="dxa"/>
            <w:right w:w="0" w:type="dxa"/>
          </w:tblCellMar>
        </w:tblPrEx>
        <w:trPr>
          <w:trHeight w:val="213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2.配合执法部门进行查处；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3.配合开展文化市场宣传和教育。</w:t>
            </w:r>
          </w:p>
        </w:tc>
      </w:tr>
      <w:tr>
        <w:tblPrEx>
          <w:shd w:val="clear" w:color="auto" w:fill="auto"/>
          <w:tblCellMar>
            <w:top w:w="0" w:type="dxa"/>
            <w:left w:w="0" w:type="dxa"/>
            <w:bottom w:w="0" w:type="dxa"/>
            <w:right w:w="0" w:type="dxa"/>
          </w:tblCellMar>
        </w:tblPrEx>
        <w:trPr>
          <w:trHeight w:val="803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5.建立馆藏文物档案；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2.保护发现文物的现场；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6.保管、移交涉案文物。</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3.对杜家湾摩崖造像等有关文物采取措施，加强保护；</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6.提供文物线索，配合核实文物点权属及实地调查。</w:t>
            </w:r>
          </w:p>
        </w:tc>
      </w:tr>
      <w:tr>
        <w:tblPrEx>
          <w:shd w:val="clear" w:color="auto" w:fill="auto"/>
          <w:tblCellMar>
            <w:top w:w="0" w:type="dxa"/>
            <w:left w:w="0" w:type="dxa"/>
            <w:bottom w:w="0" w:type="dxa"/>
            <w:right w:w="0" w:type="dxa"/>
          </w:tblCellMar>
        </w:tblPrEx>
        <w:trPr>
          <w:trHeight w:val="815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64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pacing w:val="-11"/>
                <w:sz w:val="21"/>
                <w:szCs w:val="21"/>
                <w:u w:val="none"/>
              </w:rPr>
            </w:pPr>
            <w:r>
              <w:rPr>
                <w:rFonts w:hint="default" w:ascii="Times New Roman" w:hAnsi="Times New Roman" w:eastAsia="方正仿宋简体" w:cs="Times New Roman"/>
                <w:b/>
                <w:bCs/>
                <w:i w:val="0"/>
                <w:color w:val="000000"/>
                <w:spacing w:val="-11"/>
                <w:kern w:val="0"/>
                <w:sz w:val="21"/>
                <w:szCs w:val="21"/>
                <w:u w:val="none"/>
                <w:lang w:val="en-US" w:eastAsia="zh-CN" w:bidi="ar"/>
              </w:rPr>
              <w:t>市文</w:t>
            </w:r>
            <w:r>
              <w:rPr>
                <w:rFonts w:hint="default" w:ascii="Times New Roman" w:hAnsi="Times New Roman" w:eastAsia="方正仿宋简体" w:cs="Times New Roman"/>
                <w:b/>
                <w:bCs/>
                <w:i w:val="0"/>
                <w:color w:val="000000"/>
                <w:spacing w:val="0"/>
                <w:kern w:val="0"/>
                <w:sz w:val="21"/>
                <w:szCs w:val="21"/>
                <w:u w:val="none"/>
                <w:lang w:val="en-US" w:eastAsia="zh-CN" w:bidi="ar"/>
              </w:rPr>
              <w:t>体旅游局：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市财政局：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负责安排体育设施下达资金，加强资金使用监管。</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2.对公共体育场馆做好开放工作；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3.开展体育场地设施统计调查工作。</w:t>
            </w:r>
          </w:p>
        </w:tc>
      </w:tr>
      <w:tr>
        <w:tblPrEx>
          <w:shd w:val="clear" w:color="auto" w:fill="auto"/>
          <w:tblCellMar>
            <w:top w:w="0" w:type="dxa"/>
            <w:left w:w="0" w:type="dxa"/>
            <w:bottom w:w="0" w:type="dxa"/>
            <w:right w:w="0" w:type="dxa"/>
          </w:tblCellMar>
        </w:tblPrEx>
        <w:trPr>
          <w:trHeight w:val="455"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b/>
                <w:bCs/>
                <w:i w:val="0"/>
                <w:color w:val="000000"/>
                <w:spacing w:val="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762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65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公共卫生事件处置（含传染病防治）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pacing w:val="-11"/>
                <w:sz w:val="21"/>
                <w:szCs w:val="21"/>
                <w:u w:val="none"/>
              </w:rPr>
            </w:pPr>
            <w:r>
              <w:rPr>
                <w:rFonts w:hint="default" w:ascii="Times New Roman" w:hAnsi="Times New Roman" w:eastAsia="方正仿宋简体" w:cs="Times New Roman"/>
                <w:b/>
                <w:bCs/>
                <w:i w:val="0"/>
                <w:color w:val="000000"/>
                <w:spacing w:val="0"/>
                <w:kern w:val="0"/>
                <w:sz w:val="21"/>
                <w:szCs w:val="21"/>
                <w:u w:val="none"/>
                <w:lang w:val="en-US" w:eastAsia="zh-CN" w:bidi="ar"/>
              </w:rPr>
              <w:t>市卫生健康局（市疾控局）：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1.负责组织突发公共卫生事件的调查、控制和医疗救治；</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2.建立监测预警机制，开展应急演练；</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3.加强公共卫生和突发事件应急常识宣传教育。</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市公安局：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市农业农村局：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负责开展与人类接触密切动物相关传染病的监测和管理工作。</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市交运局：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负责协助做好疫区医疗等急用物资和有关标本的运输。</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市市场监管局：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市发改局：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负责公共卫生基础设施项目建设的审批。</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市商务局：</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简体" w:cs="Times New Roman"/>
                <w:b/>
                <w:bCs/>
                <w:i w:val="0"/>
                <w:color w:val="000000"/>
                <w:spacing w:val="0"/>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0"/>
                <w:kern w:val="0"/>
                <w:sz w:val="21"/>
                <w:szCs w:val="21"/>
                <w:u w:val="none"/>
                <w:lang w:val="en-US" w:eastAsia="zh-CN" w:bidi="ar"/>
              </w:rPr>
              <w:t>2.防止突发公共卫生事件在贸易活动举办期间发生和跨地区传播扩散。</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5.做好社区防控工作，建设专兼职工作队，鼓励居民参与防控活动；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6.加强人员追踪，摸排人员往来情况，有针对性地采取防控措施。</w:t>
            </w:r>
          </w:p>
        </w:tc>
      </w:tr>
      <w:tr>
        <w:tblPrEx>
          <w:shd w:val="clear" w:color="auto" w:fill="auto"/>
          <w:tblCellMar>
            <w:top w:w="0" w:type="dxa"/>
            <w:left w:w="0" w:type="dxa"/>
            <w:bottom w:w="0" w:type="dxa"/>
            <w:right w:w="0" w:type="dxa"/>
          </w:tblCellMar>
        </w:tblPrEx>
        <w:trPr>
          <w:trHeight w:val="410"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十四、应急管理及消防（13项）</w:t>
            </w:r>
          </w:p>
        </w:tc>
      </w:tr>
      <w:tr>
        <w:tblPrEx>
          <w:shd w:val="clear" w:color="auto" w:fill="auto"/>
          <w:tblCellMar>
            <w:top w:w="0" w:type="dxa"/>
            <w:left w:w="0" w:type="dxa"/>
            <w:bottom w:w="0" w:type="dxa"/>
            <w:right w:w="0" w:type="dxa"/>
          </w:tblCellMar>
        </w:tblPrEx>
        <w:trPr>
          <w:trHeight w:val="770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66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充电基础设施安全管理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3.结合日常工作开展巡查，发现问题并上报；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4.配合开展集中充电设施建设管理的协调和矛盾纠纷调处工作。</w:t>
            </w:r>
          </w:p>
        </w:tc>
      </w:tr>
      <w:tr>
        <w:tblPrEx>
          <w:shd w:val="clear" w:color="auto" w:fill="auto"/>
          <w:tblCellMar>
            <w:top w:w="0" w:type="dxa"/>
            <w:left w:w="0" w:type="dxa"/>
            <w:bottom w:w="0" w:type="dxa"/>
            <w:right w:w="0" w:type="dxa"/>
          </w:tblCellMar>
        </w:tblPrEx>
        <w:trPr>
          <w:trHeight w:val="812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67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电动自行车“飞线充电”整治</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市发改、经信、财政、自然资源、交通运输、商务、应急、综合执法等部门按照各自职责分工做好电动自行车“飞线整治”工作，建立联合执法和信息共享机制。</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2.协调安装智能充电桩，发现“飞线充电”行为及时制止，开展事故先期处置并上报。</w:t>
            </w:r>
          </w:p>
        </w:tc>
      </w:tr>
      <w:tr>
        <w:tblPrEx>
          <w:shd w:val="clear" w:color="auto" w:fill="auto"/>
          <w:tblCellMar>
            <w:top w:w="0" w:type="dxa"/>
            <w:left w:w="0" w:type="dxa"/>
            <w:bottom w:w="0" w:type="dxa"/>
            <w:right w:w="0" w:type="dxa"/>
          </w:tblCellMar>
        </w:tblPrEx>
        <w:trPr>
          <w:trHeight w:val="426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68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3.指导物业小区防涝；</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其他行业主管部门负责按职责分工开展相关工作。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6.组织开展受灾群众的生产生活恢复工作。</w:t>
            </w:r>
          </w:p>
        </w:tc>
      </w:tr>
      <w:tr>
        <w:tblPrEx>
          <w:shd w:val="clear" w:color="auto" w:fill="auto"/>
          <w:tblCellMar>
            <w:top w:w="0" w:type="dxa"/>
            <w:left w:w="0" w:type="dxa"/>
            <w:bottom w:w="0" w:type="dxa"/>
            <w:right w:w="0" w:type="dxa"/>
          </w:tblCellMar>
        </w:tblPrEx>
        <w:trPr>
          <w:trHeight w:val="378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69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809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1.统筹安全生产宣传教育；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其他行业主管部门按照“三管三必须”负责职责范围内的安全生产监管职责。</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5.配合安全生产违法行为的处理。</w:t>
            </w:r>
          </w:p>
        </w:tc>
      </w:tr>
      <w:tr>
        <w:tblPrEx>
          <w:shd w:val="clear" w:color="auto" w:fill="auto"/>
          <w:tblCellMar>
            <w:top w:w="0" w:type="dxa"/>
            <w:left w:w="0" w:type="dxa"/>
            <w:bottom w:w="0" w:type="dxa"/>
            <w:right w:w="0" w:type="dxa"/>
          </w:tblCellMar>
        </w:tblPrEx>
        <w:trPr>
          <w:trHeight w:val="3664"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3.发生火灾时及时组织群众疏散，协助做好火灾扑救和原因调查。</w:t>
            </w:r>
          </w:p>
        </w:tc>
      </w:tr>
      <w:tr>
        <w:tblPrEx>
          <w:shd w:val="clear" w:color="auto" w:fill="auto"/>
          <w:tblCellMar>
            <w:top w:w="0" w:type="dxa"/>
            <w:left w:w="0" w:type="dxa"/>
            <w:bottom w:w="0" w:type="dxa"/>
            <w:right w:w="0" w:type="dxa"/>
          </w:tblCellMar>
        </w:tblPrEx>
        <w:trPr>
          <w:trHeight w:val="422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1.配合开展安全生产宣传；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3.配合对相关违法行为进行调查处理。</w:t>
            </w:r>
          </w:p>
        </w:tc>
      </w:tr>
      <w:tr>
        <w:tblPrEx>
          <w:shd w:val="clear" w:color="auto" w:fill="auto"/>
          <w:tblCellMar>
            <w:top w:w="0" w:type="dxa"/>
            <w:left w:w="0" w:type="dxa"/>
            <w:bottom w:w="0" w:type="dxa"/>
            <w:right w:w="0" w:type="dxa"/>
          </w:tblCellMar>
        </w:tblPrEx>
        <w:trPr>
          <w:trHeight w:val="253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生产安全事故应急处置</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567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有限空间作业安全监管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4.配合事故调查、救援和处置。</w:t>
            </w:r>
          </w:p>
        </w:tc>
      </w:tr>
      <w:tr>
        <w:tblPrEx>
          <w:shd w:val="clear" w:color="auto" w:fill="auto"/>
          <w:tblCellMar>
            <w:top w:w="0" w:type="dxa"/>
            <w:left w:w="0" w:type="dxa"/>
            <w:bottom w:w="0" w:type="dxa"/>
            <w:right w:w="0" w:type="dxa"/>
          </w:tblCellMar>
        </w:tblPrEx>
        <w:trPr>
          <w:trHeight w:val="810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2.协助邮政管理部门查处寄递危险化学品的行为。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2.做好群众疏散应急演练；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5.组织人员疏散撤离，配合做好应急处置工作。</w:t>
            </w:r>
          </w:p>
        </w:tc>
      </w:tr>
      <w:tr>
        <w:tblPrEx>
          <w:shd w:val="clear" w:color="auto" w:fill="auto"/>
          <w:tblCellMar>
            <w:top w:w="0" w:type="dxa"/>
            <w:left w:w="0" w:type="dxa"/>
            <w:bottom w:w="0" w:type="dxa"/>
            <w:right w:w="0" w:type="dxa"/>
          </w:tblCellMar>
        </w:tblPrEx>
        <w:trPr>
          <w:trHeight w:val="7900"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城镇燃气安全监管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市市场监督管理局：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2.负责燃气生产环节的产品质量、计量监管和压力容器、压力管道制造等环节的安全监察；</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3.对辖区居民每年组织不少于4次燃气方面的宣传教育。</w:t>
            </w:r>
          </w:p>
        </w:tc>
      </w:tr>
      <w:tr>
        <w:tblPrEx>
          <w:shd w:val="clear" w:color="auto" w:fill="auto"/>
          <w:tblCellMar>
            <w:top w:w="0" w:type="dxa"/>
            <w:left w:w="0" w:type="dxa"/>
            <w:bottom w:w="0" w:type="dxa"/>
            <w:right w:w="0" w:type="dxa"/>
          </w:tblCellMar>
        </w:tblPrEx>
        <w:trPr>
          <w:trHeight w:val="8021"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2"/>
                <w:sz w:val="21"/>
                <w:szCs w:val="21"/>
                <w:lang w:val="en-US" w:eastAsia="zh-CN" w:bidi="ar-SA"/>
              </w:rPr>
              <w:t>77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3.协助相关部门打击烟花爆竹相关违法违规行为。</w:t>
            </w:r>
          </w:p>
        </w:tc>
      </w:tr>
      <w:tr>
        <w:tblPrEx>
          <w:shd w:val="clear" w:color="auto" w:fill="auto"/>
          <w:tblCellMar>
            <w:top w:w="0" w:type="dxa"/>
            <w:left w:w="0" w:type="dxa"/>
            <w:bottom w:w="0" w:type="dxa"/>
            <w:right w:w="0" w:type="dxa"/>
          </w:tblCellMar>
        </w:tblPrEx>
        <w:trPr>
          <w:trHeight w:val="3582"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粮食流通及应急保障</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5.开展应急演练和培训。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2.配合建立粮食经营者信用档案。</w:t>
            </w:r>
          </w:p>
        </w:tc>
      </w:tr>
      <w:tr>
        <w:tblPrEx>
          <w:shd w:val="clear" w:color="auto" w:fill="auto"/>
          <w:tblCellMar>
            <w:top w:w="0" w:type="dxa"/>
            <w:left w:w="0" w:type="dxa"/>
            <w:bottom w:w="0" w:type="dxa"/>
            <w:right w:w="0" w:type="dxa"/>
          </w:tblCellMar>
        </w:tblPrEx>
        <w:trPr>
          <w:trHeight w:val="461" w:hRule="atLeast"/>
          <w:jc w:val="center"/>
        </w:trPr>
        <w:tc>
          <w:tcPr>
            <w:tcW w:w="1337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十五、市场监管（5项）</w:t>
            </w:r>
          </w:p>
        </w:tc>
      </w:tr>
      <w:tr>
        <w:tblPrEx>
          <w:shd w:val="clear" w:color="auto" w:fill="auto"/>
          <w:tblCellMar>
            <w:top w:w="0" w:type="dxa"/>
            <w:left w:w="0" w:type="dxa"/>
            <w:bottom w:w="0" w:type="dxa"/>
            <w:right w:w="0" w:type="dxa"/>
          </w:tblCellMar>
        </w:tblPrEx>
        <w:trPr>
          <w:trHeight w:val="3922"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ind w:firstLine="210" w:firstLineChars="100"/>
              <w:jc w:val="both"/>
              <w:textAlignment w:val="center"/>
              <w:rPr>
                <w:rFonts w:hint="default" w:ascii="Times New Roman" w:hAnsi="Times New Roman" w:eastAsia="方正仿宋简体" w:cs="Times New Roman"/>
                <w:b/>
                <w:bCs/>
                <w:i w:val="0"/>
                <w:color w:val="000000"/>
                <w:sz w:val="21"/>
                <w:szCs w:val="21"/>
                <w:u w:val="none"/>
                <w:lang w:val="en-US" w:eastAsia="zh-CN"/>
              </w:rPr>
            </w:pPr>
            <w:r>
              <w:rPr>
                <w:rFonts w:hint="default" w:ascii="Times New Roman" w:hAnsi="Times New Roman" w:eastAsia="方正仿宋简体" w:cs="Times New Roman"/>
                <w:b/>
                <w:bCs/>
                <w:i w:val="0"/>
                <w:color w:val="000000"/>
                <w:sz w:val="21"/>
                <w:szCs w:val="21"/>
                <w:u w:val="none"/>
                <w:lang w:val="en-US" w:eastAsia="zh-CN"/>
              </w:rPr>
              <w:t>79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2.建立村（社区）食品安全协管员队伍；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4.督促镇村（社区）包保干部落实包保责任，定期对包保单位开展督导；</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5.协同相关部门核查处置食品安全突发事件。</w:t>
            </w:r>
          </w:p>
        </w:tc>
      </w:tr>
      <w:tr>
        <w:tblPrEx>
          <w:shd w:val="clear" w:color="auto" w:fill="auto"/>
          <w:tblCellMar>
            <w:top w:w="0" w:type="dxa"/>
            <w:left w:w="0" w:type="dxa"/>
            <w:bottom w:w="0" w:type="dxa"/>
            <w:right w:w="0" w:type="dxa"/>
          </w:tblCellMar>
        </w:tblPrEx>
        <w:trPr>
          <w:trHeight w:val="3903"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413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2.维护市场经营秩序，制止不正当竞争，查处生产销售假冒伪劣商品等违法行为。</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4.配合维护市场经营秩序，制止不正当竞争。</w:t>
            </w:r>
          </w:p>
        </w:tc>
      </w:tr>
      <w:tr>
        <w:tblPrEx>
          <w:shd w:val="clear" w:color="auto" w:fill="auto"/>
          <w:tblCellMar>
            <w:top w:w="0" w:type="dxa"/>
            <w:left w:w="0" w:type="dxa"/>
            <w:bottom w:w="0" w:type="dxa"/>
            <w:right w:w="0" w:type="dxa"/>
          </w:tblCellMar>
        </w:tblPrEx>
        <w:trPr>
          <w:trHeight w:val="7975"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农贸市场管理</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                                                                                                                                                                        其他行业主管部门</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负责对市场开办者、场内经营者进行登记注册，对农贸市场食品安全、交易秩序等进行监督管理。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负责制定城区农贸市场专项规划和建设规范，指导农贸市场建设和改造提升工作。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负责农贸市场动物防疫、农产品质量的监督管理，指导推进农贸市场活禽屠宰点建设。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负责将农贸市场建设统筹纳入国土空间规划，依法保障农贸市场建设用地。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负责农贸市场病媒生物预防控制、传染病疫情防控的指导监督。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负责农贸市场及其周边治安管理、道路交通安全监督管理。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负责农贸市场及其周边市容和环境卫生监督管理工作。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其他行业主管部门按照职责分工做好农贸市场监督管理工作。</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1.对大沙镇关庙坝社区农贸市场食品安全、市容环境卫生、公共安全、传染病疫情防控等情况结合日常工作开展巡查；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2.督促市场开办者及市场经营者落实相关责任；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3.发现农贸市场食品安全等违法行为及时制止并上报。</w:t>
            </w:r>
          </w:p>
        </w:tc>
      </w:tr>
      <w:tr>
        <w:tblPrEx>
          <w:shd w:val="clear" w:color="auto" w:fill="auto"/>
          <w:tblCellMar>
            <w:top w:w="0" w:type="dxa"/>
            <w:left w:w="0" w:type="dxa"/>
            <w:bottom w:w="0" w:type="dxa"/>
            <w:right w:w="0" w:type="dxa"/>
          </w:tblCellMar>
        </w:tblPrEx>
        <w:trPr>
          <w:trHeight w:val="4009"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lang w:val="en-US"/>
              </w:rPr>
            </w:pPr>
            <w:r>
              <w:rPr>
                <w:rFonts w:hint="default" w:ascii="Times New Roman" w:hAnsi="Times New Roman" w:eastAsia="方正仿宋简体" w:cs="Times New Roman"/>
                <w:b/>
                <w:bCs/>
                <w:i w:val="0"/>
                <w:color w:val="000000"/>
                <w:kern w:val="0"/>
                <w:sz w:val="21"/>
                <w:szCs w:val="21"/>
                <w:u w:val="none"/>
                <w:lang w:val="en-US" w:eastAsia="zh-CN" w:bidi="ar"/>
              </w:rPr>
              <w:t>83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农村集体聚餐管理（针对100人以上的集体聚餐）</w:t>
            </w:r>
          </w:p>
        </w:tc>
        <w:tc>
          <w:tcPr>
            <w:tcW w:w="1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4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1.实行100人及以上群体聚餐申报备案指导制度，并指导村（社区）做好申报备案；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4.配合处置农村集体聚餐食品安全事故。</w:t>
            </w:r>
          </w:p>
        </w:tc>
      </w:tr>
    </w:tbl>
    <w:p>
      <w:pPr>
        <w:rPr>
          <w:rFonts w:hint="eastAsia" w:ascii="方正仿宋简体" w:hAnsi="方正仿宋简体" w:eastAsia="方正仿宋简体" w:cs="方正仿宋简体"/>
          <w:b/>
          <w:bCs/>
        </w:rPr>
      </w:pPr>
    </w:p>
    <w:p>
      <w:pPr>
        <w:rPr>
          <w:rFonts w:hint="default" w:ascii="Times New Roman" w:hAnsi="Times New Roman" w:cs="Times New Roman"/>
          <w:b/>
          <w:bCs/>
        </w:rPr>
      </w:pPr>
      <w:r>
        <w:rPr>
          <w:rFonts w:hint="default" w:ascii="Times New Roman" w:hAnsi="Times New Roman" w:cs="Times New Roman"/>
          <w:b/>
          <w:bCs/>
        </w:rPr>
        <w:br w:type="page"/>
      </w: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color w:val="000000"/>
          <w:sz w:val="44"/>
          <w:szCs w:val="44"/>
          <w:u w:val="none"/>
        </w:rPr>
      </w:pPr>
      <w:r>
        <w:rPr>
          <w:rFonts w:hint="eastAsia" w:ascii="方正小标宋简体" w:hAnsi="方正小标宋简体" w:eastAsia="方正小标宋简体" w:cs="方正小标宋简体"/>
          <w:b/>
          <w:bCs/>
          <w:i w:val="0"/>
          <w:color w:val="000000"/>
          <w:kern w:val="0"/>
          <w:sz w:val="44"/>
          <w:szCs w:val="44"/>
          <w:u w:val="none"/>
          <w:lang w:val="en-US" w:eastAsia="zh-CN" w:bidi="ar"/>
        </w:rPr>
        <w:t>上级部门收回事项清单</w:t>
      </w:r>
    </w:p>
    <w:tbl>
      <w:tblPr>
        <w:tblStyle w:val="4"/>
        <w:tblW w:w="14020" w:type="dxa"/>
        <w:jc w:val="center"/>
        <w:shd w:val="clear" w:color="auto" w:fill="auto"/>
        <w:tblLayout w:type="fixed"/>
        <w:tblCellMar>
          <w:top w:w="0" w:type="dxa"/>
          <w:left w:w="0" w:type="dxa"/>
          <w:bottom w:w="0" w:type="dxa"/>
          <w:right w:w="0" w:type="dxa"/>
        </w:tblCellMar>
      </w:tblPr>
      <w:tblGrid>
        <w:gridCol w:w="785"/>
        <w:gridCol w:w="4387"/>
        <w:gridCol w:w="8848"/>
      </w:tblGrid>
      <w:tr>
        <w:tblPrEx>
          <w:tblCellMar>
            <w:top w:w="0" w:type="dxa"/>
            <w:left w:w="0" w:type="dxa"/>
            <w:bottom w:w="0" w:type="dxa"/>
            <w:right w:w="0" w:type="dxa"/>
          </w:tblCellMar>
        </w:tblPrEx>
        <w:trPr>
          <w:trHeight w:val="369" w:hRule="atLeast"/>
          <w:tblHeader/>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序号</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事项名称</w:t>
            </w:r>
          </w:p>
        </w:tc>
        <w:tc>
          <w:tcPr>
            <w:tcW w:w="8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379"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both"/>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87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对未按照规定登记、使用拖拉机、联合收割机的行政处罚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对未取得操作证件操作拖拉机、联合收割机的行政处罚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对未按照规定操作拖拉机、联合收割机的行政处罚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对农业机械操作人员违规操作的行政处罚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对农产品地理标志的地域范围、标志使用的监督检查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植物检疫检查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动物及动物产品检疫</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9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对为违法生猪屠宰相关活动提供场所的行政处罚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88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对动物防疫的监督检查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对生猪屠宰活动的监督检查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7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隔离、处理染疫或者疑似染疫的动物、动物产品及相关物品</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2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出售废旧机电提灌设备及其主要零部件的确认</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对兽药的监督检查（仅下放对兽药经营企业的监督检查）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对基本农田保护的奖励</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动物收购贩运备案</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对绿色食品及绿色食品标志的监督检查（不含监督抽查）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对渔业及渔业船舶的监督检查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对在不能从事养殖活动的水域从事养殖业的行政处罚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445"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对供用水单位的取水、供水和用水情况进行监督检查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农村饮水安全检查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对擅自在村镇公共供水管道上连接取水设施的行政处罚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29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对擅自将生产、使用有毒有害物质的设施与村镇公共供水管道连接的行政处罚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对供水单位擅自停止营运的行政处罚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1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31</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对擅自开启公共消防栓的行政处罚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6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对擅自砍伐护堤护岸林木的行政处罚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7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对流动人口用人单位计划生育工作的监督检查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10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对流动人口未依照《流动人口计划生育工作条例》规定办理婚育证明的处理</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1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对申请病残儿医学鉴定者情况的审核</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4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对违反《四川省安全生产条例》规定的责令限期改正</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16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紧急情况下，对生产经营单位的责令暂停作业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375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39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为应对突发事件对单位和个人财产的征用</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11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对设立健身气功站点的审核</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74"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99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对拖欠农民工工资矛盾的排查和调处</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承接部门：市人社局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111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对影响提灌站正常使用行为的行政处罚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农村机电提灌站的产权登记</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对宗教活动场所内的文物保护单位的行政检查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807"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负责对农村幼儿园举办、停办登记注册</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承接部门：市教育局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579"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79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对公民申请法律援助需要提交的经济困难证明的确认</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承接部门：市司法局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承接部门：市民政局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640"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49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对草原法律、法规执行情况的监督检查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79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对草原防火的安全检查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森林防火检查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89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对在森林病虫害防治工作中做出突出成绩的单位和个人给予奖励（不含表彰）</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81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对在森林资源保护管理工作中做出突出成绩的单位和个人给予奖励（不含表彰）</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121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下达森林火灾隐患整改通知书</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对森林高火险期内未经批准擅自进入森林高火险区活动的行政处罚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对森林防火期内进入森林防火区的机动车辆未安装森林防火装置的行政处罚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7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59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对森林、林木、林地的经营单位或者个人未履行森林防火责任的行政处罚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对擅自移动或者破坏野生植物保护设施、保护标志的行政处罚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对在幼林地砍柴、毁苗、放牧造成林木毁坏的行政处罚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水土保持监督检查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河道采砂检查（仅下放对村民生活自用河砂开采及使用的检查）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69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对个人之间、个人与单位之间林木所有权、林地使用权争议的裁决</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对在退耕还林工作中做出显著成绩的单位和个人的表彰奖励</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9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对乡（镇）村公共设施、公益事业建设用地的审核</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9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对违反规定破坏或者擅自改变永久基本农田保护区标志的行政处罚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承接部门：市自然资源局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79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对擅自移动或者损毁古树名木保护牌以及保护设施的行政处罚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83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47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对在地表水饮用水水源二级保护区内违反规定使用化肥行为的行政处罚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对在地表水饮用水水源保护一级保护区内使用化肥行为的行政处罚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369"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62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对堆放、吊挂影响市容市貌物品的行政处罚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0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对违反摊点卫生管理规定的行政处罚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345"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3195"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6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29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59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89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对环境保护工作有重要推动作用的信访人的表扬或者奖励</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2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56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对重点排污单位环境信息公开活动的监督检查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外来入侵物种监督管理</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外来入侵物种普查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321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674"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163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1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未经批准擅自拆除环境卫生设施或者未按批准的拆迁方案进行拆迁的行政处罚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1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99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对单位和个人未按规定缴纳城市生活垃圾处理费的行政处罚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437"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工作方式：由市综合执法局、市林业局、市公安局按职责开展相关工作</w:t>
            </w:r>
          </w:p>
        </w:tc>
      </w:tr>
      <w:tr>
        <w:tblPrEx>
          <w:shd w:val="clear" w:color="auto" w:fill="auto"/>
          <w:tblCellMar>
            <w:top w:w="0" w:type="dxa"/>
            <w:left w:w="0" w:type="dxa"/>
            <w:bottom w:w="0" w:type="dxa"/>
            <w:right w:w="0" w:type="dxa"/>
          </w:tblCellMar>
        </w:tblPrEx>
        <w:trPr>
          <w:trHeight w:val="11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对违反施工现场容貌管理规定逾期不改正的行政处罚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8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对使用农药毒鱼、虾、鸟、兽等的行政处罚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对乡（镇）、村农村住房建设质量安全的检查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对在历史文化名城、名镇、名村保护范围内在历史建筑上划刻、涂污的行政处罚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9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对侵占、破坏公共体育设施的处理</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8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征收建筑垃圾处置费</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109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房屋租赁登记备案</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承接部门：市住建局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540"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对车辆未采取覆盖或者密闭措施，造成泄漏遗撒的或者违规倾倒的行政处罚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对铁轮车、履带车和其他可能损害路面的机具擅自在公路上行驶行为的行政处罚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对造成公路路面损坏、污染或者影响公路畅通行为的行政处罚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0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货运代理和货运配载经营备案</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11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对擅自进行涉路施工等行为的行政处罚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0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对从事挖砂、爆破及其他危及公路、公路桥梁等安全的作业行为的行政处罚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08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对利用公路桥梁进行牵拉、吊装等危及公路桥梁安全的施工作业行为的行政处罚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63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119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120</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对船舶、船员的监督检查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承接部门：市交运局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674"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对互联网上网服务营业场所接纳未成年人的行政处罚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对擅自从事营业性演出经营活动的行政处罚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对未经批准举办营业性演出的行政处罚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对歌舞娱乐场所接纳未成年人的行政处罚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07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对娱乐场所未按规定悬挂警示标志、未成年人禁入或者限入标志的行政处罚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1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承接部门：市文体旅游局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40"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10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129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对新生儿在医疗卫生机构以外地点死亡的核查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承接部门：市综合执法局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对供水水质未达到国家生活饮用水卫生标准的行政处罚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对在村镇供水工程保护控制范围内从事禁止性活动的行政处罚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对再生育申请的受理</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承接部门：市卫生健康局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490"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对地质灾害险情的检查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对水库大坝的监督检查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90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对破坏、侵占、毁损防洪排涝设施的行政处罚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139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检查督促防洪工程设施的建设和水毁工程的修复</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承接部门：市水务局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88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竹制品的行政处罚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9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对未经许可经营、超许可范围经营、许可证过期继续经营烟花爆竹的行政处罚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对生产经营单位未落实应急预案规定的应急物资及装备的行政处罚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对森林防火期内未经批准擅自在森林防火区内野外用火的行政处罚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承接部门：市林业局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68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对应急预案管理工作中做出显著成绩的单位和人员给予奖励（不含表彰）</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承接部门：市应急局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88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147</w:t>
            </w:r>
          </w:p>
        </w:tc>
        <w:tc>
          <w:tcPr>
            <w:tcW w:w="4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电梯安全监督管理</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08" w:hRule="atLeast"/>
          <w:jc w:val="center"/>
        </w:trPr>
        <w:tc>
          <w:tcPr>
            <w:tcW w:w="140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924"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对农业机械的安全监督检查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149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食品小作坊、小经营店备案</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承接部门：市行政审批局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对未按规定建立、保存或者伪造农产品生产记录的行政处罚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对销售的农产品未按照规定进行包装、标识的行政处罚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对擅自移动、损毁禁止生产区标牌的行政处罚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对农产品质量安全的监督检查(不含监督抽查）</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对农产品生产过程中违规行为的行政处罚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对养殖者违规使用饲料和添加物质的行政处罚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对未取得农药经营许可证经营农药的行政处罚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159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对不停止销售依法应当召回的农药的行政处罚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对农药生产、经营、使用场所进行检查（不含对农药实施抽查检测）</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86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对未建立、保存农业投入品进销货台账或者未向购买者出具销售凭证的行政处罚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62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39"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163</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85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164</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对不执行农药采购台账、销售台账制度的行政处罚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165</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对在卫生用农药以外的农药经营场所内经营食品、食用农产品、饲料等的行政处罚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922"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166</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对未将卫生用农药与其他商品分柜销售的行政处罚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167</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对不履行农药废弃物回收义务的行政处罚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31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168</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169</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对使用禁用的农药的行政处罚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488"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170</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01"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171</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对制造、销售禁用的渔具的行政处罚</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2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center"/>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172</w:t>
            </w:r>
          </w:p>
        </w:tc>
        <w:tc>
          <w:tcPr>
            <w:tcW w:w="4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对举报违反食品安全规定的行为进行奖励</w:t>
            </w:r>
          </w:p>
        </w:tc>
        <w:tc>
          <w:tcPr>
            <w:tcW w:w="8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80" w:lineRule="exact"/>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承接部门：市市场监管局</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eastAsia="方正仿宋简体" w:cs="Times New Roman"/>
          <w:b/>
          <w:bCs/>
        </w:rPr>
      </w:pPr>
    </w:p>
    <w:sectPr>
      <w:footerReference r:id="rId6"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NjAzMGU4MzhhMzM5NWQzZWNkNDcyNjNmOWUzNWEifQ=="/>
  </w:docVars>
  <w:rsids>
    <w:rsidRoot w:val="57DC784B"/>
    <w:rsid w:val="008E2E21"/>
    <w:rsid w:val="012A63E4"/>
    <w:rsid w:val="051364BB"/>
    <w:rsid w:val="05986B7C"/>
    <w:rsid w:val="05FF5728"/>
    <w:rsid w:val="07A15AE9"/>
    <w:rsid w:val="09343D04"/>
    <w:rsid w:val="097067FE"/>
    <w:rsid w:val="09B64ADD"/>
    <w:rsid w:val="0A4D6451"/>
    <w:rsid w:val="0B46692A"/>
    <w:rsid w:val="0CAB2B5C"/>
    <w:rsid w:val="0D5662B2"/>
    <w:rsid w:val="0D58454D"/>
    <w:rsid w:val="0FC74721"/>
    <w:rsid w:val="10A15B90"/>
    <w:rsid w:val="10FC4F6D"/>
    <w:rsid w:val="111E6442"/>
    <w:rsid w:val="13DA4865"/>
    <w:rsid w:val="156D675B"/>
    <w:rsid w:val="16D357B8"/>
    <w:rsid w:val="17A50D7F"/>
    <w:rsid w:val="18D04E58"/>
    <w:rsid w:val="19B6095F"/>
    <w:rsid w:val="1AD00ADD"/>
    <w:rsid w:val="1AFA3091"/>
    <w:rsid w:val="1C5811A1"/>
    <w:rsid w:val="1D5545CD"/>
    <w:rsid w:val="1DFF44A3"/>
    <w:rsid w:val="25C01BB0"/>
    <w:rsid w:val="26DE6396"/>
    <w:rsid w:val="285C6730"/>
    <w:rsid w:val="2890116A"/>
    <w:rsid w:val="29093445"/>
    <w:rsid w:val="2B001DA7"/>
    <w:rsid w:val="2D5512D9"/>
    <w:rsid w:val="2DBD34E2"/>
    <w:rsid w:val="33682FA0"/>
    <w:rsid w:val="351A6043"/>
    <w:rsid w:val="3561361A"/>
    <w:rsid w:val="37306AA8"/>
    <w:rsid w:val="37387627"/>
    <w:rsid w:val="399C387F"/>
    <w:rsid w:val="3AEA33AC"/>
    <w:rsid w:val="3B0C3C9F"/>
    <w:rsid w:val="3C4A1267"/>
    <w:rsid w:val="3C7B4224"/>
    <w:rsid w:val="3D281519"/>
    <w:rsid w:val="3DC76FFE"/>
    <w:rsid w:val="3F415FC2"/>
    <w:rsid w:val="41CA7A0B"/>
    <w:rsid w:val="41CE2C93"/>
    <w:rsid w:val="42525B01"/>
    <w:rsid w:val="427A21D4"/>
    <w:rsid w:val="43F31A7A"/>
    <w:rsid w:val="44A868C9"/>
    <w:rsid w:val="44CA6D87"/>
    <w:rsid w:val="453B624A"/>
    <w:rsid w:val="48F92F97"/>
    <w:rsid w:val="49C61A18"/>
    <w:rsid w:val="4A7D4C52"/>
    <w:rsid w:val="4ADF7CE0"/>
    <w:rsid w:val="4B511452"/>
    <w:rsid w:val="4BA47493"/>
    <w:rsid w:val="4CEE1542"/>
    <w:rsid w:val="4D790684"/>
    <w:rsid w:val="4D803936"/>
    <w:rsid w:val="51590F5E"/>
    <w:rsid w:val="52257550"/>
    <w:rsid w:val="530F41F0"/>
    <w:rsid w:val="533010B0"/>
    <w:rsid w:val="53F402FA"/>
    <w:rsid w:val="5526649C"/>
    <w:rsid w:val="57DC784B"/>
    <w:rsid w:val="59913365"/>
    <w:rsid w:val="5A74536E"/>
    <w:rsid w:val="5A982D17"/>
    <w:rsid w:val="5D1E5AD2"/>
    <w:rsid w:val="5E7019C6"/>
    <w:rsid w:val="5F053502"/>
    <w:rsid w:val="60004E45"/>
    <w:rsid w:val="61F26810"/>
    <w:rsid w:val="62605041"/>
    <w:rsid w:val="64FF62B0"/>
    <w:rsid w:val="66A81479"/>
    <w:rsid w:val="674708DE"/>
    <w:rsid w:val="6A1A2087"/>
    <w:rsid w:val="703710C5"/>
    <w:rsid w:val="70A906E5"/>
    <w:rsid w:val="721B7B75"/>
    <w:rsid w:val="72641E33"/>
    <w:rsid w:val="731B48DC"/>
    <w:rsid w:val="733B519B"/>
    <w:rsid w:val="75FF0362"/>
    <w:rsid w:val="76195702"/>
    <w:rsid w:val="77935205"/>
    <w:rsid w:val="790D6137"/>
    <w:rsid w:val="79CE2165"/>
    <w:rsid w:val="7A092D9E"/>
    <w:rsid w:val="7C4445F8"/>
    <w:rsid w:val="7D55440C"/>
    <w:rsid w:val="7ED0204B"/>
    <w:rsid w:val="7F38109E"/>
    <w:rsid w:val="FEFFC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22308</Words>
  <Characters>22768</Characters>
  <Lines>0</Lines>
  <Paragraphs>0</Paragraphs>
  <TotalTime>5</TotalTime>
  <ScaleCrop>false</ScaleCrop>
  <LinksUpToDate>false</LinksUpToDate>
  <CharactersWithSpaces>23646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2025-09-19T11:14:24Z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B139CC1CAC854D359BD727675BA93F80_12</vt:lpwstr>
  </property>
</Properties>
</file>