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eastAsia" w:ascii="Times New Roman" w:hAnsi="Times New Roman" w:eastAsia="方正小标宋_GBK" w:cs="Times New Roman"/>
          <w:sz w:val="112"/>
          <w:szCs w:val="112"/>
          <w:lang w:val="en-US" w:eastAsia="zh-CN"/>
        </w:rPr>
      </w:pPr>
      <w:r>
        <w:rPr>
          <w:rFonts w:hint="eastAsia" w:ascii="Times New Roman" w:hAnsi="Times New Roman" w:eastAsia="方正小标宋_GBK" w:cs="Times New Roman"/>
          <w:sz w:val="112"/>
          <w:szCs w:val="112"/>
          <w:lang w:val="en-US" w:eastAsia="zh-CN"/>
        </w:rPr>
        <w:t>四川省达州市</w:t>
      </w:r>
      <w:r>
        <w:rPr>
          <w:rFonts w:hint="default" w:ascii="Times New Roman" w:hAnsi="Times New Roman" w:eastAsia="方正小标宋_GBK" w:cs="Times New Roman"/>
          <w:sz w:val="112"/>
          <w:szCs w:val="112"/>
          <w:lang w:val="en-US" w:eastAsia="zh-CN"/>
        </w:rPr>
        <w:t>万源市</w:t>
      </w:r>
      <w:r>
        <w:rPr>
          <w:rFonts w:hint="eastAsia" w:ascii="Times New Roman" w:hAnsi="Times New Roman" w:eastAsia="方正小标宋_GBK" w:cs="Times New Roman"/>
          <w:sz w:val="112"/>
          <w:szCs w:val="112"/>
          <w:lang w:val="en-US" w:eastAsia="zh-CN"/>
        </w:rPr>
        <w:t>白果镇</w:t>
      </w:r>
    </w:p>
    <w:p>
      <w:p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12</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67</w:t>
      </w: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pPr>
    </w:p>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965" w:type="dxa"/>
        <w:tblInd w:w="0" w:type="dxa"/>
        <w:shd w:val="clear" w:color="auto" w:fill="auto"/>
        <w:tblLayout w:type="fixed"/>
        <w:tblCellMar>
          <w:top w:w="0" w:type="dxa"/>
          <w:left w:w="0" w:type="dxa"/>
          <w:bottom w:w="0" w:type="dxa"/>
          <w:right w:w="0" w:type="dxa"/>
        </w:tblCellMar>
      </w:tblPr>
      <w:tblGrid>
        <w:gridCol w:w="838"/>
        <w:gridCol w:w="13127"/>
      </w:tblGrid>
      <w:tr>
        <w:tblPrEx>
          <w:shd w:val="clear" w:color="auto" w:fill="auto"/>
          <w:tblCellMar>
            <w:top w:w="0" w:type="dxa"/>
            <w:left w:w="0" w:type="dxa"/>
            <w:bottom w:w="0" w:type="dxa"/>
            <w:right w:w="0" w:type="dxa"/>
          </w:tblCellMar>
        </w:tblPrEx>
        <w:trPr>
          <w:trHeight w:val="570" w:hRule="atLeast"/>
          <w:tblHeader/>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3127" w:type="dxa"/>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一、党的建设（1</w:t>
            </w:r>
            <w:r>
              <w:rPr>
                <w:rFonts w:hint="eastAsia" w:ascii="Times New Roman" w:hAnsi="Times New Roman" w:eastAsia="方正黑体_GBK" w:cs="Times New Roman"/>
                <w:b/>
                <w:bCs/>
                <w:i w:val="0"/>
                <w:color w:val="000000"/>
                <w:kern w:val="0"/>
                <w:sz w:val="24"/>
                <w:szCs w:val="24"/>
                <w:u w:val="none"/>
                <w:lang w:val="en-US" w:eastAsia="zh-CN" w:bidi="ar"/>
              </w:rPr>
              <w:t>7</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加强党委自身建设，强化理论武装，抓好党委理论学习中心组学习；贯彻执行民主集中制，落实“三重一大”、党务公开制度，加强经济建设、政治建设、文化建设、社会建设、生态文明建设</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履行基层党建工作责任制，坚持“三会一课”、主题党日活动、组织生活会、民主评议党员等组织生活制度，学习宣传“七一勋章获得者”周永开先进事迹；定期研究党建工作，开展基层党组织书记抓党建工作述职评议考核，落实党委书记抓基层党建问题整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推进基层党组织标准化规范化建设，健全和完善党的组织体系，整顿村软弱涣散党组织，抓好党组织设置、调整、撤销等工作</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党建引领基层治理机制，加强党建引领边界治理，依托万源市白果镇、重庆市城口县坪坝镇、巴山镇、左岚乡、沿河乡成立联合党支部，边界商会联盟，建立联防联控联建机制；完善社会工作服务体系，开展人民建议征集有关工作，推动基层群众自治、法治、德治相融合。</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_GBK"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_GBK" w:cs="Times New Roman"/>
                <w:b/>
                <w:bCs/>
                <w:i w:val="0"/>
                <w:color w:val="000000"/>
                <w:kern w:val="0"/>
                <w:sz w:val="24"/>
                <w:szCs w:val="24"/>
                <w:u w:val="none"/>
                <w:lang w:val="en-US" w:eastAsia="zh-CN" w:bidi="ar"/>
              </w:rPr>
              <w:t>及其实施细则精神，按照权限开展监督执纪问责、监督调查处置等工作</w:t>
            </w:r>
          </w:p>
        </w:tc>
      </w:tr>
      <w:tr>
        <w:tblPrEx>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接受上级巡察，履行巡察整改主体责任，落实上级巡察反馈意见的整改落实</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加强基层政权建设，指导下级党组织及自治组织换届选举，指导村民委员会自治，指导、监督村党务、村务、财务公开</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干部教育、培训、日常管理和监督，负责党组织书记后备力量及其他后备力量培育，负责驻村第一书记和工作队员的工作指导及日常管理</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强化基层党组织阵地建设，加强村党群服务中心规范化建设、使用和管理，优化党群服务中心功能布局，规范村级组织工作事务、机构牌子和证明事项；指导“两企三新”组织开展党建工作</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负责本镇人大及城口·万源·紫阳协同保护任河流域生态环境人大代表联络站日常事务</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6</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7</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负责工会、共青团、妇联等群团组织建设，开展科协、红十字会、残联等相关工作</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二、经济发展（4项）</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8</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拟订实施经济社会发展规划和年度计划，指导、协调、服务和监督管理全镇经济发展工作，促进工业、农业、服务业三产融合发展，制定产业发展规划，发展肉鸽、肉兔、肉牛、生猪、板角山羊、蚕桑、葡萄等特色产业，培育、保护本土农产品“白果白”品牌</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19</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负责统计调查队伍建设，开展人口、农业、经济等普查以及常规、专项等统计调查，指导村开展普查、调查、统计等工作；开展基本单位名录库管理维护</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三、民生服务（8项）</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6</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7</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开展控辍保学和助学资助初审、上报、公示，保障适龄儿童、少年接受义务教育权利</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8</w:t>
            </w:r>
          </w:p>
        </w:tc>
        <w:tc>
          <w:tcPr>
            <w:tcW w:w="13127" w:type="dxa"/>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落实“双拥”政策，强化退役军人服务保障，加强与退役军人联系沟通，开展退役军人就业创业指导服务、优抚帮扶、走访慰问、权益维护等工作</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29</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四、平安法治（</w:t>
            </w:r>
            <w:r>
              <w:rPr>
                <w:rFonts w:hint="eastAsia" w:ascii="Times New Roman" w:hAnsi="Times New Roman" w:eastAsia="方正黑体_GBK" w:cs="Times New Roman"/>
                <w:b/>
                <w:bCs/>
                <w:i w:val="0"/>
                <w:color w:val="000000"/>
                <w:kern w:val="0"/>
                <w:sz w:val="24"/>
                <w:szCs w:val="24"/>
                <w:u w:val="none"/>
                <w:lang w:val="en-US" w:eastAsia="zh-CN" w:bidi="ar"/>
              </w:rPr>
              <w:t>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27"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五、乡村振兴（12项）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一户一策”帮扶措施，稳定脱贫人口收入；负责乡村振兴衔接资金项目申报，建立项目库，对衔接资金产生的帮扶资产进行管护并协助开展确权移交工作</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36</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37</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38</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39</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27" w:type="dxa"/>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肉鸽、肉兔、肉牛、蚕桑、葡萄产业</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负责塘库堰、沟渠等小微型农田水利基础设施日常巡查、管护、安全和问题上报，推动高效节灌、农业节水等工作</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27"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六、精神文明建设（5项）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46</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47</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开展乡村移风易俗、文明乡风、家教家风工作，指导各村成立红白理事会，革除婚丧嫁娶陋习等不良社会风气，培育社会文明新风尚</w:t>
            </w:r>
          </w:p>
        </w:tc>
      </w:tr>
      <w:tr>
        <w:tblPrEx>
          <w:shd w:val="clear" w:color="auto" w:fill="auto"/>
          <w:tblCellMar>
            <w:top w:w="0" w:type="dxa"/>
            <w:left w:w="0" w:type="dxa"/>
            <w:bottom w:w="0" w:type="dxa"/>
            <w:right w:w="0" w:type="dxa"/>
          </w:tblCellMar>
        </w:tblPrEx>
        <w:trPr>
          <w:trHeight w:val="729"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48</w:t>
            </w:r>
          </w:p>
        </w:tc>
        <w:tc>
          <w:tcPr>
            <w:tcW w:w="13127" w:type="dxa"/>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49</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nil"/>
              <w:left w:val="single" w:color="000000" w:sz="4" w:space="0"/>
              <w:bottom w:val="nil"/>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七、社会管理（6项）</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加强基层社会治理工作，指导和督促村制定实施村民自治章程、村规民约，指导治安保卫委员会、公共卫生委员会等组织开展工作</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127"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整合社会慈善资源，组织开展慈善募捐，为公益慈善活动提供场地和服务保障，促进村慈善事业发展</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127"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推进“积分制、清单制+数字化”乡村治理模式，推广运用“川善治”乡村治理数字化平台</w:t>
            </w:r>
          </w:p>
        </w:tc>
      </w:tr>
      <w:tr>
        <w:tblPrEx>
          <w:shd w:val="clear" w:color="auto" w:fill="auto"/>
          <w:tblCellMar>
            <w:top w:w="0" w:type="dxa"/>
            <w:left w:w="0" w:type="dxa"/>
            <w:bottom w:w="0" w:type="dxa"/>
            <w:right w:w="0" w:type="dxa"/>
          </w:tblCellMar>
        </w:tblPrEx>
        <w:trPr>
          <w:trHeight w:val="113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56</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路长制”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nil"/>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eastAsia" w:ascii="Times New Roman" w:hAnsi="Times New Roman" w:eastAsia="方正黑体_GBK" w:cs="Times New Roman"/>
                <w:b/>
                <w:bCs/>
                <w:i w:val="0"/>
                <w:color w:val="000000"/>
                <w:kern w:val="0"/>
                <w:sz w:val="24"/>
                <w:szCs w:val="24"/>
                <w:u w:val="none"/>
                <w:lang w:val="en-US" w:eastAsia="zh-CN" w:bidi="ar"/>
              </w:rPr>
              <w:t>八</w:t>
            </w:r>
            <w:r>
              <w:rPr>
                <w:rFonts w:hint="default" w:ascii="Times New Roman" w:hAnsi="Times New Roman" w:eastAsia="方正黑体_GBK" w:cs="Times New Roman"/>
                <w:b/>
                <w:bCs/>
                <w:i w:val="0"/>
                <w:color w:val="000000"/>
                <w:kern w:val="0"/>
                <w:sz w:val="24"/>
                <w:szCs w:val="24"/>
                <w:u w:val="none"/>
                <w:lang w:val="en-US" w:eastAsia="zh-CN" w:bidi="ar"/>
              </w:rPr>
              <w:t>、社会保障（</w:t>
            </w:r>
            <w:r>
              <w:rPr>
                <w:rFonts w:hint="eastAsia" w:ascii="Times New Roman" w:hAnsi="Times New Roman" w:eastAsia="方正黑体_GBK" w:cs="Times New Roman"/>
                <w:b/>
                <w:bCs/>
                <w:i w:val="0"/>
                <w:color w:val="000000"/>
                <w:kern w:val="0"/>
                <w:sz w:val="24"/>
                <w:szCs w:val="24"/>
                <w:u w:val="none"/>
                <w:lang w:val="en-US" w:eastAsia="zh-CN" w:bidi="ar"/>
              </w:rPr>
              <w:t>5</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57</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shd w:val="clear" w:color="auto" w:fill="auto"/>
          <w:tblCellMar>
            <w:top w:w="0" w:type="dxa"/>
            <w:left w:w="0" w:type="dxa"/>
            <w:bottom w:w="0" w:type="dxa"/>
            <w:right w:w="0" w:type="dxa"/>
          </w:tblCellMar>
        </w:tblPrEx>
        <w:trPr>
          <w:trHeight w:val="78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58</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59</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shd w:val="clear" w:color="auto" w:fill="auto"/>
          <w:tblCellMar>
            <w:top w:w="0" w:type="dxa"/>
            <w:left w:w="0" w:type="dxa"/>
            <w:bottom w:w="0" w:type="dxa"/>
            <w:right w:w="0" w:type="dxa"/>
          </w:tblCellMar>
        </w:tblPrEx>
        <w:trPr>
          <w:trHeight w:val="84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eastAsia" w:ascii="Times New Roman" w:hAnsi="Times New Roman" w:eastAsia="方正黑体_GBK" w:cs="Times New Roman"/>
                <w:b/>
                <w:bCs/>
                <w:i w:val="0"/>
                <w:color w:val="000000"/>
                <w:kern w:val="0"/>
                <w:sz w:val="24"/>
                <w:szCs w:val="24"/>
                <w:u w:val="none"/>
                <w:lang w:val="en-US" w:eastAsia="zh-CN" w:bidi="ar"/>
              </w:rPr>
              <w:t>九</w:t>
            </w:r>
            <w:r>
              <w:rPr>
                <w:rFonts w:hint="default" w:ascii="Times New Roman" w:hAnsi="Times New Roman" w:eastAsia="方正黑体_GBK" w:cs="Times New Roman"/>
                <w:b/>
                <w:bCs/>
                <w:i w:val="0"/>
                <w:color w:val="000000"/>
                <w:kern w:val="0"/>
                <w:sz w:val="24"/>
                <w:szCs w:val="24"/>
                <w:u w:val="none"/>
                <w:lang w:val="en-US" w:eastAsia="zh-CN" w:bidi="ar"/>
              </w:rPr>
              <w:t>、自然资源（2项）</w:t>
            </w:r>
          </w:p>
        </w:tc>
      </w:tr>
      <w:tr>
        <w:tblPrEx>
          <w:shd w:val="clear" w:color="auto" w:fill="auto"/>
          <w:tblCellMar>
            <w:top w:w="0" w:type="dxa"/>
            <w:left w:w="0" w:type="dxa"/>
            <w:bottom w:w="0" w:type="dxa"/>
            <w:right w:w="0" w:type="dxa"/>
          </w:tblCellMar>
        </w:tblPrEx>
        <w:trPr>
          <w:trHeight w:val="836"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shd w:val="clear" w:color="auto" w:fill="auto"/>
          <w:tblCellMar>
            <w:top w:w="0" w:type="dxa"/>
            <w:left w:w="0" w:type="dxa"/>
            <w:bottom w:w="0" w:type="dxa"/>
            <w:right w:w="0" w:type="dxa"/>
          </w:tblCellMar>
        </w:tblPrEx>
        <w:trPr>
          <w:trHeight w:val="911"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63</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落实“林长制”责任 ，负责森林资源保护发展网格化管理，分级组织开展巡护巡查，制止破坏森林资源的行为，开展森林资源保护、病虫害防治宣传、林权纠纷调处等工作，发现林业有害生物等问题及时上报，组织开展义务植树活动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十、生态环保（3项）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64</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65</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落实“河长制”责任，加强河湖保护，开展宣传教育、日常巡查、河道清漂保洁，对取土、挖砂、采石等违法活动及时制止、上报，并开展先期处置</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66</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一</w:t>
            </w:r>
            <w:r>
              <w:rPr>
                <w:rFonts w:hint="default" w:ascii="Times New Roman" w:hAnsi="Times New Roman" w:eastAsia="方正黑体_GBK" w:cs="Times New Roman"/>
                <w:b/>
                <w:bCs/>
                <w:i w:val="0"/>
                <w:color w:val="000000"/>
                <w:kern w:val="0"/>
                <w:sz w:val="24"/>
                <w:szCs w:val="24"/>
                <w:u w:val="none"/>
                <w:lang w:val="en-US" w:eastAsia="zh-CN" w:bidi="ar"/>
              </w:rPr>
              <w:t>、城乡建设（6项）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67</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推进任河道地药材种植发展，组织实施公共服务能力提升、人文历史品位提升等工程，促进城乡融合发展</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68</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shd w:val="clear" w:color="auto" w:fill="auto"/>
          <w:tblCellMar>
            <w:top w:w="0" w:type="dxa"/>
            <w:left w:w="0" w:type="dxa"/>
            <w:bottom w:w="0" w:type="dxa"/>
            <w:right w:w="0" w:type="dxa"/>
          </w:tblCellMar>
        </w:tblPrEx>
        <w:trPr>
          <w:trHeight w:val="1186"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69</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环境综合治理工作，组织开展镇容镇貌整治、场镇秩序、环境卫生监督管理等，合理规划停车区域，督促落实公共区域“门前三包”（包卫生、包绿化、包秩序）责任，指导各村开展日常卫生保洁，按权限依法查处破坏镇村容貌和环境卫生的违法行为</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负责场镇公共区域设施、环境卫生、绿化管理的监督指导和协调工作</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负责污水处理厂的运行管理，发现问题及时上报，按权限征收污水处理费</w:t>
            </w:r>
          </w:p>
        </w:tc>
      </w:tr>
      <w:tr>
        <w:tblPrEx>
          <w:shd w:val="clear" w:color="auto" w:fill="auto"/>
          <w:tblCellMar>
            <w:top w:w="0" w:type="dxa"/>
            <w:left w:w="0" w:type="dxa"/>
            <w:bottom w:w="0" w:type="dxa"/>
            <w:right w:w="0" w:type="dxa"/>
          </w:tblCellMar>
        </w:tblPrEx>
        <w:trPr>
          <w:trHeight w:val="542"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二</w:t>
            </w:r>
            <w:r>
              <w:rPr>
                <w:rFonts w:hint="default" w:ascii="Times New Roman" w:hAnsi="Times New Roman" w:eastAsia="方正黑体_GBK" w:cs="Times New Roman"/>
                <w:b/>
                <w:bCs/>
                <w:i w:val="0"/>
                <w:color w:val="000000"/>
                <w:kern w:val="0"/>
                <w:sz w:val="24"/>
                <w:szCs w:val="24"/>
                <w:u w:val="none"/>
                <w:lang w:val="en-US" w:eastAsia="zh-CN" w:bidi="ar"/>
              </w:rPr>
              <w:t>、商贸流通（2</w:t>
            </w:r>
            <w:r>
              <w:rPr>
                <w:rStyle w:val="28"/>
                <w:rFonts w:hint="default" w:ascii="Times New Roman" w:hAnsi="Times New Roman" w:eastAsia="方正黑体_GBK" w:cs="Times New Roman"/>
                <w:b/>
                <w:bCs/>
                <w:sz w:val="24"/>
                <w:szCs w:val="24"/>
                <w:lang w:val="en-US" w:eastAsia="zh-CN" w:bidi="ar"/>
              </w:rPr>
              <w:t>项</w:t>
            </w:r>
            <w:r>
              <w:rPr>
                <w:rFonts w:hint="default" w:ascii="Times New Roman" w:hAnsi="Times New Roman" w:eastAsia="方正黑体_GBK" w:cs="Times New Roman"/>
                <w:b/>
                <w:bCs/>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eastAsia" w:ascii="Times New Roman" w:hAnsi="Times New Roman" w:eastAsia="方正仿宋_GBK" w:cs="Times New Roman"/>
                <w:b/>
                <w:bCs/>
                <w:i w:val="0"/>
                <w:color w:val="000000"/>
                <w:sz w:val="24"/>
                <w:szCs w:val="24"/>
                <w:u w:val="none"/>
                <w:lang w:val="en-US" w:eastAsia="zh-CN"/>
              </w:rPr>
              <w:t>73</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74</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开展电子商务政策宣传，推动镇 、村两级电商物流综合服务站点建设 ，组织参加电商业务培训，打造“村村直播”工作点位，培育主播人员，推广销售初级农产品</w:t>
            </w:r>
          </w:p>
        </w:tc>
      </w:tr>
      <w:tr>
        <w:tblPrEx>
          <w:shd w:val="clear" w:color="auto" w:fill="auto"/>
          <w:tblCellMar>
            <w:top w:w="0" w:type="dxa"/>
            <w:left w:w="0" w:type="dxa"/>
            <w:bottom w:w="0" w:type="dxa"/>
            <w:right w:w="0" w:type="dxa"/>
          </w:tblCellMar>
        </w:tblPrEx>
        <w:trPr>
          <w:trHeight w:val="49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三</w:t>
            </w:r>
            <w:r>
              <w:rPr>
                <w:rFonts w:hint="default" w:ascii="Times New Roman" w:hAnsi="Times New Roman" w:eastAsia="方正黑体_GBK" w:cs="Times New Roman"/>
                <w:b/>
                <w:bCs/>
                <w:i w:val="0"/>
                <w:color w:val="000000"/>
                <w:kern w:val="0"/>
                <w:sz w:val="24"/>
                <w:szCs w:val="24"/>
                <w:u w:val="none"/>
                <w:lang w:val="en-US" w:eastAsia="zh-CN" w:bidi="ar"/>
              </w:rPr>
              <w:t>、文化和旅游（4项）</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75</w:t>
            </w:r>
          </w:p>
        </w:tc>
        <w:tc>
          <w:tcPr>
            <w:tcW w:w="13127" w:type="dxa"/>
            <w:tcBorders>
              <w:top w:val="nil"/>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负责甘可同夫妇墓（原堰塘坪村）等地方文物的宣传、普查等工作；指导各村发掘非遗文化和地方特色文化</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76</w:t>
            </w:r>
          </w:p>
        </w:tc>
        <w:tc>
          <w:tcPr>
            <w:tcW w:w="13127" w:type="dxa"/>
            <w:tcBorders>
              <w:top w:val="single" w:color="000000" w:sz="4" w:space="0"/>
              <w:left w:val="single" w:color="000000" w:sz="4" w:space="0"/>
              <w:bottom w:val="nil"/>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强化公共文化服务供给，推进数字化和网络化建设，负责综合文化站、农家书屋、“村村响”等公共文化设施的日常管理</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77</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shd w:val="clear" w:color="auto" w:fill="auto"/>
          <w:tblCellMar>
            <w:top w:w="0" w:type="dxa"/>
            <w:left w:w="0" w:type="dxa"/>
            <w:bottom w:w="0" w:type="dxa"/>
            <w:right w:w="0" w:type="dxa"/>
          </w:tblCellMar>
        </w:tblPrEx>
        <w:trPr>
          <w:trHeight w:val="567" w:hRule="atLeast"/>
        </w:trPr>
        <w:tc>
          <w:tcPr>
            <w:tcW w:w="83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78</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负责辖区内旅游文化宣传工作，依托扁桶峡旅游开发项目，深度挖掘红色旅游资源，依托地方产业和旅游资源，发展休闲旅游、体验、研学等乡村旅游新业态，推进农文旅产业融合发展</w:t>
            </w:r>
          </w:p>
        </w:tc>
      </w:tr>
      <w:tr>
        <w:tblPrEx>
          <w:shd w:val="clear" w:color="auto" w:fill="auto"/>
          <w:tblCellMar>
            <w:top w:w="0" w:type="dxa"/>
            <w:left w:w="0" w:type="dxa"/>
            <w:bottom w:w="0" w:type="dxa"/>
            <w:right w:w="0" w:type="dxa"/>
          </w:tblCellMar>
        </w:tblPrEx>
        <w:trPr>
          <w:trHeight w:val="52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四</w:t>
            </w:r>
            <w:r>
              <w:rPr>
                <w:rFonts w:hint="default" w:ascii="Times New Roman" w:hAnsi="Times New Roman" w:eastAsia="方正黑体_GBK" w:cs="Times New Roman"/>
                <w:b/>
                <w:bCs/>
                <w:i w:val="0"/>
                <w:color w:val="000000"/>
                <w:kern w:val="0"/>
                <w:sz w:val="24"/>
                <w:szCs w:val="24"/>
                <w:u w:val="none"/>
                <w:lang w:val="en-US" w:eastAsia="zh-CN" w:bidi="ar"/>
              </w:rPr>
              <w:t>、卫生健康（2项）</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79</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49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五</w:t>
            </w:r>
            <w:r>
              <w:rPr>
                <w:rFonts w:hint="default" w:ascii="Times New Roman" w:hAnsi="Times New Roman" w:eastAsia="方正黑体_GBK" w:cs="Times New Roman"/>
                <w:b/>
                <w:bCs/>
                <w:i w:val="0"/>
                <w:color w:val="000000"/>
                <w:kern w:val="0"/>
                <w:sz w:val="24"/>
                <w:szCs w:val="24"/>
                <w:u w:val="none"/>
                <w:lang w:val="en-US" w:eastAsia="zh-CN" w:bidi="ar"/>
              </w:rPr>
              <w:t>、应急管理及消防（3项）</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落实党政领导干部安全生产责任制，建立健全安全生产风险预判、安全预警、事故预防、应急预备、实战预练“五预”工作机制，督促指导企业、村落实安全生产责任</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eastAsia" w:ascii="Times New Roman" w:hAnsi="Times New Roman" w:eastAsia="方正仿宋_GBK" w:cs="Times New Roman"/>
                <w:b/>
                <w:bCs/>
                <w:i w:val="0"/>
                <w:color w:val="000000"/>
                <w:sz w:val="24"/>
                <w:szCs w:val="24"/>
                <w:u w:val="none"/>
                <w:lang w:val="en-US" w:eastAsia="zh-CN"/>
              </w:rPr>
              <w:t>83</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六</w:t>
            </w:r>
            <w:r>
              <w:rPr>
                <w:rFonts w:hint="default" w:ascii="Times New Roman" w:hAnsi="Times New Roman" w:eastAsia="方正黑体_GBK" w:cs="Times New Roman"/>
                <w:b/>
                <w:bCs/>
                <w:i w:val="0"/>
                <w:color w:val="000000"/>
                <w:kern w:val="0"/>
                <w:sz w:val="24"/>
                <w:szCs w:val="24"/>
                <w:u w:val="none"/>
                <w:lang w:val="en-US" w:eastAsia="zh-CN" w:bidi="ar"/>
              </w:rPr>
              <w:t>、人民武装（2项）</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84</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85</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加强国防教育，按权限开展人民防空、国防动员、军事设施保护、国防潜力调查</w:t>
            </w:r>
          </w:p>
        </w:tc>
      </w:tr>
      <w:tr>
        <w:tblPrEx>
          <w:shd w:val="clear" w:color="auto" w:fill="auto"/>
          <w:tblCellMar>
            <w:top w:w="0" w:type="dxa"/>
            <w:left w:w="0" w:type="dxa"/>
            <w:bottom w:w="0" w:type="dxa"/>
            <w:right w:w="0" w:type="dxa"/>
          </w:tblCellMar>
        </w:tblPrEx>
        <w:trPr>
          <w:trHeight w:val="567" w:hRule="atLeast"/>
        </w:trPr>
        <w:tc>
          <w:tcPr>
            <w:tcW w:w="13965"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七</w:t>
            </w:r>
            <w:r>
              <w:rPr>
                <w:rFonts w:hint="default" w:ascii="Times New Roman" w:hAnsi="Times New Roman" w:eastAsia="方正黑体_GBK" w:cs="Times New Roman"/>
                <w:b/>
                <w:bCs/>
                <w:i w:val="0"/>
                <w:color w:val="000000"/>
                <w:kern w:val="0"/>
                <w:sz w:val="24"/>
                <w:szCs w:val="24"/>
                <w:u w:val="none"/>
                <w:lang w:val="en-US" w:eastAsia="zh-CN" w:bidi="ar"/>
              </w:rPr>
              <w:t>、综合政务（10项）</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86</w:t>
            </w:r>
          </w:p>
        </w:tc>
        <w:tc>
          <w:tcPr>
            <w:tcW w:w="1312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87</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负责机关事业单位人员、村干部以及基层服务人员等工资福利待遇保障</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88</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89</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负责档案基础设施建设和档案收集、整理、保管、利用，定期向档案馆移交档案</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编制和执行财政预决算，开展财政资金绩效、债务管理，落实会计核算、资金监管、财务档案管理等财政制度，落实村级会计委托代理制度，负责村财务代理记账</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执行内部审计，负责对镇、村两级财政财务收支、内部控制和有关经济活动，以及村负责人经济责任履行情况等进行审计；接受上级审计机关的审计监督，落实审计整改工作</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93</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负责书记信箱、市长信箱、“12345”政务服务热线等交办事项的办理、反馈</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94</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56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95</w:t>
            </w:r>
          </w:p>
        </w:tc>
        <w:tc>
          <w:tcPr>
            <w:tcW w:w="13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sectPr>
          <w:footerReference r:id="rId4"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pPr>
      <w:r>
        <w:rPr>
          <w:rFonts w:hint="default" w:ascii="Times New Roman" w:hAnsi="Times New Roman" w:cs="Times New Roman"/>
        </w:rPr>
        <w:br w:type="page"/>
      </w:r>
    </w:p>
    <w:p>
      <w:pPr>
        <w:keepNext w:val="0"/>
        <w:keepLines w:val="0"/>
        <w:pageBreakBefore w:val="0"/>
        <w:widowControl w:val="0"/>
        <w:kinsoku/>
        <w:wordWrap/>
        <w:overflowPunct w:val="0"/>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配合履职事项清单</w:t>
      </w:r>
    </w:p>
    <w:tbl>
      <w:tblPr>
        <w:tblStyle w:val="4"/>
        <w:tblW w:w="13965" w:type="dxa"/>
        <w:tblInd w:w="0" w:type="dxa"/>
        <w:shd w:val="clear" w:color="auto" w:fill="auto"/>
        <w:tblLayout w:type="fixed"/>
        <w:tblCellMar>
          <w:top w:w="0" w:type="dxa"/>
          <w:left w:w="0" w:type="dxa"/>
          <w:bottom w:w="0" w:type="dxa"/>
          <w:right w:w="0" w:type="dxa"/>
        </w:tblCellMar>
      </w:tblPr>
      <w:tblGrid>
        <w:gridCol w:w="456"/>
        <w:gridCol w:w="1410"/>
        <w:gridCol w:w="1800"/>
        <w:gridCol w:w="5490"/>
        <w:gridCol w:w="4809"/>
      </w:tblGrid>
      <w:tr>
        <w:tblPrEx>
          <w:shd w:val="clear" w:color="auto" w:fill="auto"/>
          <w:tblCellMar>
            <w:top w:w="0" w:type="dxa"/>
            <w:left w:w="0" w:type="dxa"/>
            <w:bottom w:w="0" w:type="dxa"/>
            <w:right w:w="0" w:type="dxa"/>
          </w:tblCellMar>
        </w:tblPrEx>
        <w:trPr>
          <w:trHeight w:val="504" w:hRule="atLeast"/>
          <w:tblHead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事项名称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对应上级部门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上级部门职责</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镇配合职责</w:t>
            </w:r>
          </w:p>
        </w:tc>
      </w:tr>
      <w:tr>
        <w:tblPrEx>
          <w:tblCellMar>
            <w:top w:w="0" w:type="dxa"/>
            <w:left w:w="0" w:type="dxa"/>
            <w:bottom w:w="0" w:type="dxa"/>
            <w:right w:w="0" w:type="dxa"/>
          </w:tblCellMar>
        </w:tblPrEx>
        <w:trPr>
          <w:trHeight w:val="367"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一、党的建设（4项）</w:t>
            </w:r>
          </w:p>
        </w:tc>
      </w:tr>
      <w:tr>
        <w:tblPrEx>
          <w:tblCellMar>
            <w:top w:w="0" w:type="dxa"/>
            <w:left w:w="0" w:type="dxa"/>
            <w:bottom w:w="0" w:type="dxa"/>
            <w:right w:w="0" w:type="dxa"/>
          </w:tblCellMar>
        </w:tblPrEx>
        <w:trPr>
          <w:trHeight w:val="283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社区工作者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队伍建设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市委组织部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市委社会工作部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市委组织部：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市委社会工作部：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负责社区工作者招聘的考务工作。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负责社区工作者待遇经费保障。</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1.统计镇社区专职工作者需求情况，报送招聘计划；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2.与社区工作者签订协议；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3.负责社区工作者的日常管理、出具考核意见。</w:t>
            </w:r>
          </w:p>
        </w:tc>
      </w:tr>
      <w:tr>
        <w:tblPrEx>
          <w:tblCellMar>
            <w:top w:w="0" w:type="dxa"/>
            <w:left w:w="0" w:type="dxa"/>
            <w:bottom w:w="0" w:type="dxa"/>
            <w:right w:w="0" w:type="dxa"/>
          </w:tblCellMar>
        </w:tblPrEx>
        <w:trPr>
          <w:trHeight w:val="237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“室组地”联合监督、联合办案</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市纪委监委</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2.按片区开展监督检查、案件查办等工作，对乡镇（街道）办理案件统一进行提级审理；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3.作出案件处分决定并宣布、送达；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4.对受处分人员开展回访工作。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1.发现、上报违纪线索；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2.派员参加业务培训和案件查办；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3.配合开展处分决定的宣布、送达，并对处分人员进行日常教育、管理、监督和关心关爱。</w:t>
            </w:r>
          </w:p>
        </w:tc>
      </w:tr>
      <w:tr>
        <w:tblPrEx>
          <w:tblCellMar>
            <w:top w:w="0" w:type="dxa"/>
            <w:left w:w="0" w:type="dxa"/>
            <w:bottom w:w="0" w:type="dxa"/>
            <w:right w:w="0" w:type="dxa"/>
          </w:tblCellMar>
        </w:tblPrEx>
        <w:trPr>
          <w:trHeight w:val="189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市级部门派驻乡镇机构人员的管理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市司法局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1.负责派驻机构人员业务指导培训；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2.负责派驻人员的聘用（解聘）、工资福利保障、考核奖惩、人事调整等工作。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1.负责派驻机构人员日常管理；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2.对派驻人员选拔、任免、考核、评优评先等工作出具意见。</w:t>
            </w:r>
          </w:p>
        </w:tc>
      </w:tr>
      <w:tr>
        <w:tblPrEx>
          <w:tblCellMar>
            <w:top w:w="0" w:type="dxa"/>
            <w:left w:w="0" w:type="dxa"/>
            <w:bottom w:w="0" w:type="dxa"/>
            <w:right w:w="0" w:type="dxa"/>
          </w:tblCellMar>
        </w:tblPrEx>
        <w:trPr>
          <w:trHeight w:val="387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重大活动和重大突发事件新闻发布会</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市政府办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市委办、市政府办：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3.组织协调重大新闻、信息发布和政策解读工作，推动新闻发言人制度建设。拟订全市重大问题宣传口径。</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1.提供新闻采访点位及背景资料；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2.向上级有关单位推送新闻信息和新闻素材；</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4.及时上报市外新闻媒体实地采访活动。</w:t>
            </w:r>
          </w:p>
        </w:tc>
      </w:tr>
      <w:tr>
        <w:tblPrEx>
          <w:tblCellMar>
            <w:top w:w="0" w:type="dxa"/>
            <w:left w:w="0" w:type="dxa"/>
            <w:bottom w:w="0" w:type="dxa"/>
            <w:right w:w="0" w:type="dxa"/>
          </w:tblCellMar>
        </w:tblPrEx>
        <w:trPr>
          <w:trHeight w:val="463"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tblCellMar>
            <w:top w:w="0" w:type="dxa"/>
            <w:left w:w="0" w:type="dxa"/>
            <w:bottom w:w="0" w:type="dxa"/>
            <w:right w:w="0" w:type="dxa"/>
          </w:tblCellMar>
        </w:tblPrEx>
        <w:trPr>
          <w:trHeight w:val="371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固定资产项目投资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市统计局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2.指导制定项目策划包装方案，进行项目包装；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市统计局：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1.指导乡镇和企业完善项目入库申报资料；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2.审核乡镇和企业项目入库申报资料。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兑付项目补助资金。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其他行业主管部门按职责分工开展相关工作。</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1.摸排固定资产投资项目；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2.配合核实固定资产投资项目额度、规模；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3.收集固定资产投资资料并上报；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4.督促项目业主单位进行项目申报统计入库。</w:t>
            </w:r>
          </w:p>
        </w:tc>
      </w:tr>
      <w:tr>
        <w:tblPrEx>
          <w:tblCellMar>
            <w:top w:w="0" w:type="dxa"/>
            <w:left w:w="0" w:type="dxa"/>
            <w:bottom w:w="0" w:type="dxa"/>
            <w:right w:w="0" w:type="dxa"/>
          </w:tblCellMar>
        </w:tblPrEx>
        <w:trPr>
          <w:trHeight w:val="271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以工代赈</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项目管理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3.牵头组织以工代赈项目验收，指导项目乡（镇）做好项目档案资料收集整理归档。</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2.配合统计以工代赈项目落实情况；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3.配合以工代赈项目验收，做好资料收集整理归档。</w:t>
            </w:r>
          </w:p>
        </w:tc>
      </w:tr>
      <w:tr>
        <w:tblPrEx>
          <w:tblCellMar>
            <w:top w:w="0" w:type="dxa"/>
            <w:left w:w="0" w:type="dxa"/>
            <w:bottom w:w="0" w:type="dxa"/>
            <w:right w:w="0" w:type="dxa"/>
          </w:tblCellMar>
        </w:tblPrEx>
        <w:trPr>
          <w:trHeight w:val="54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电力、电信、广播电视设施管理（不含地下管线安全运维管理）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市经信局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打击盗窃、破坏电力、电信、广播电视设施的违法犯罪行为。</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1.协助开展电力、电信、广播电视设施保护宣传；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5.配合做好电力、电信、广播电视设施违法犯罪行为防范打击等工作。</w:t>
            </w:r>
          </w:p>
        </w:tc>
      </w:tr>
      <w:tr>
        <w:tblPrEx>
          <w:tblCellMar>
            <w:top w:w="0" w:type="dxa"/>
            <w:left w:w="0" w:type="dxa"/>
            <w:bottom w:w="0" w:type="dxa"/>
            <w:right w:w="0" w:type="dxa"/>
          </w:tblCellMar>
        </w:tblPrEx>
        <w:trPr>
          <w:trHeight w:val="2339"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8</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再生资源回收站点（企业）规划、监管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2.会同相关部门制定再生资源回收网点规划；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负责再生资源回收的治安管理。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其他行业主管部门按职责分工开展工作。</w:t>
            </w:r>
          </w:p>
        </w:tc>
        <w:tc>
          <w:tcPr>
            <w:tcW w:w="4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1.配合制定再生资源回收网点规划；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2.对再生资源回收站点（企业）进行摸排、登记、造册；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3.结合日常工作对再生资源回收站点（企业）的安全生产和生态环境保护开展巡查，及时制止并上报占道堆放等违法违规行为。</w:t>
            </w:r>
          </w:p>
        </w:tc>
      </w:tr>
      <w:tr>
        <w:tblPrEx>
          <w:tblCellMar>
            <w:top w:w="0" w:type="dxa"/>
            <w:left w:w="0" w:type="dxa"/>
            <w:bottom w:w="0" w:type="dxa"/>
            <w:right w:w="0" w:type="dxa"/>
          </w:tblCellMar>
        </w:tblPrEx>
        <w:trPr>
          <w:trHeight w:val="5709"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c>
          <w:tcPr>
            <w:tcW w:w="4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0" w:type="dxa"/>
            <w:left w:w="0" w:type="dxa"/>
            <w:bottom w:w="0" w:type="dxa"/>
            <w:right w:w="0" w:type="dxa"/>
          </w:tblCellMar>
        </w:tblPrEx>
        <w:trPr>
          <w:trHeight w:val="409"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w:t>
            </w:r>
            <w:r>
              <w:rPr>
                <w:rFonts w:hint="eastAsia" w:ascii="Times New Roman" w:hAnsi="Times New Roman" w:eastAsia="方正黑体_GBK" w:cs="Times New Roman"/>
                <w:b/>
                <w:bCs/>
                <w:i w:val="0"/>
                <w:color w:val="000000"/>
                <w:kern w:val="0"/>
                <w:sz w:val="21"/>
                <w:szCs w:val="21"/>
                <w:u w:val="none"/>
                <w:lang w:val="en-US" w:eastAsia="zh-CN" w:bidi="ar"/>
              </w:rPr>
              <w:t>4</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tblCellMar>
            <w:top w:w="0" w:type="dxa"/>
            <w:left w:w="0" w:type="dxa"/>
            <w:bottom w:w="0" w:type="dxa"/>
            <w:right w:w="0" w:type="dxa"/>
          </w:tblCellMar>
        </w:tblPrEx>
        <w:trPr>
          <w:trHeight w:val="32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殡葬事务管理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4.落实行业监督管理责任，定期开展监督检查，对殡葬领域违法违规行为责令限期整改。</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1.配合开展殡葬政策宣传；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2.初审、上报农村公益性墓地建设申请资料；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4.收集上报殡葬从业人员信息；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5.对符合惠民殡葬政策的对象进行初审及上报；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6.结合日常工作开展巡查，及时制止并上报殡葬领域等违法违规行为，配合做好违法建设墓地的整改工作。</w:t>
            </w:r>
          </w:p>
        </w:tc>
      </w:tr>
      <w:tr>
        <w:tblPrEx>
          <w:tblCellMar>
            <w:top w:w="0" w:type="dxa"/>
            <w:left w:w="0" w:type="dxa"/>
            <w:bottom w:w="0" w:type="dxa"/>
            <w:right w:w="0" w:type="dxa"/>
          </w:tblCellMar>
        </w:tblPrEx>
        <w:trPr>
          <w:trHeight w:val="271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Fonts w:hint="eastAsia" w:ascii="Times New Roman" w:hAnsi="Times New Roman" w:eastAsia="方正仿宋_GBK"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饮水安全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1.负责编制村镇供水规划，统筹饮水安全政策宣传；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2.实施供水工程项目或委托乡镇实施；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3.采取临时保供措施；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4.负责末梢水水质检测；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5.监督供水单位的日常运行。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1.负责水源保护及监管；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2.负责水源水质监测。</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1.配合开展饮水安全知识宣传；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2.制定饮水安全应急预案，提供饮水困难应急保障；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3.加强村镇供水管理，负责摸排水源保护工程、供水设施、管网、供水安全情况并上报；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4.配合市水务局寻找备用水源，申报供水项目，协助或负责供水项目实施；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5.结合日常工作对供水单位和用水情况进行巡查。</w:t>
            </w:r>
          </w:p>
        </w:tc>
      </w:tr>
      <w:tr>
        <w:tblPrEx>
          <w:tblCellMar>
            <w:top w:w="0" w:type="dxa"/>
            <w:left w:w="0" w:type="dxa"/>
            <w:bottom w:w="0" w:type="dxa"/>
            <w:right w:w="0" w:type="dxa"/>
          </w:tblCellMar>
        </w:tblPrEx>
        <w:trPr>
          <w:trHeight w:val="14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养老服务机构管理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1.牵头编制养老机构建设规划，并组织实施；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2.负责对养老机构进行监督检查，并向社会公布检查结果；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3.负责对违法违规的养老机构责令改正及行政处罚。</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1.参与编制养老机构建设规划；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2.结合日常工作开展巡查，发现问题及时上报；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3.推动有条件的村设立爱心食堂。</w:t>
            </w:r>
          </w:p>
        </w:tc>
      </w:tr>
      <w:tr>
        <w:tblPrEx>
          <w:tblCellMar>
            <w:top w:w="0" w:type="dxa"/>
            <w:left w:w="0" w:type="dxa"/>
            <w:bottom w:w="0" w:type="dxa"/>
            <w:right w:w="0" w:type="dxa"/>
          </w:tblCellMar>
        </w:tblPrEx>
        <w:trPr>
          <w:trHeight w:val="39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普惠托育服务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统筹规划建设，加强设施改造。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引导社会力量兴办服务机构；支持建立普惠性婴幼儿照护机构。</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tblCellMar>
            <w:top w:w="0" w:type="dxa"/>
            <w:left w:w="0" w:type="dxa"/>
            <w:bottom w:w="0" w:type="dxa"/>
            <w:right w:w="0" w:type="dxa"/>
          </w:tblCellMar>
        </w:tblPrEx>
        <w:trPr>
          <w:trHeight w:val="436"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四、平安法治（1项）</w:t>
            </w:r>
          </w:p>
        </w:tc>
      </w:tr>
      <w:tr>
        <w:tblPrEx>
          <w:tblCellMar>
            <w:top w:w="0" w:type="dxa"/>
            <w:left w:w="0" w:type="dxa"/>
            <w:bottom w:w="0" w:type="dxa"/>
            <w:right w:w="0" w:type="dxa"/>
          </w:tblCellMar>
        </w:tblPrEx>
        <w:trPr>
          <w:trHeight w:val="35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Fonts w:hint="eastAsia" w:ascii="Times New Roman" w:hAnsi="Times New Roman" w:eastAsia="方正仿宋_GBK"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社区矫正管理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市检察院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市司法局：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市法院、市检察院、市公安局：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按照各自职责分工依法开展社区矫正工作。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1.配合开展社区矫正法律法规和政策宣传；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2.建立社区矫正志愿者队伍，为社区矫正对象提供就业就医帮助；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4.配合参与社区矫正对象突发事件应急处置。</w:t>
            </w:r>
          </w:p>
        </w:tc>
      </w:tr>
      <w:tr>
        <w:tblPrEx>
          <w:tblCellMar>
            <w:top w:w="0" w:type="dxa"/>
            <w:left w:w="0" w:type="dxa"/>
            <w:bottom w:w="0" w:type="dxa"/>
            <w:right w:w="0" w:type="dxa"/>
          </w:tblCellMar>
        </w:tblPrEx>
        <w:trPr>
          <w:trHeight w:val="482"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五、乡村振兴（8项）</w:t>
            </w:r>
          </w:p>
        </w:tc>
      </w:tr>
      <w:tr>
        <w:tblPrEx>
          <w:tblCellMar>
            <w:top w:w="0" w:type="dxa"/>
            <w:left w:w="0" w:type="dxa"/>
            <w:bottom w:w="0" w:type="dxa"/>
            <w:right w:w="0" w:type="dxa"/>
          </w:tblCellMar>
        </w:tblPrEx>
        <w:trPr>
          <w:trHeight w:val="755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Fonts w:hint="eastAsia" w:ascii="Times New Roman" w:hAnsi="Times New Roman" w:eastAsia="方正仿宋_GBK"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农产品质量</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市富硒检验中心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5.对农产品质量安全违法违规行为进行调查处理。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市富硒检验中心：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其他行业主管部门负责职责范围内的农产品质量安全监管工作。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1.开展农产品质量安全知识宣传；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3.负责农产品农药、兽药残留快速检测；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4.配合开展农产品质量安全抽样；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5.收集上报农产品质量安全违法线索。</w:t>
            </w:r>
          </w:p>
        </w:tc>
      </w:tr>
      <w:tr>
        <w:tblPrEx>
          <w:tblCellMar>
            <w:top w:w="0" w:type="dxa"/>
            <w:left w:w="0" w:type="dxa"/>
            <w:bottom w:w="0" w:type="dxa"/>
            <w:right w:w="0" w:type="dxa"/>
          </w:tblCellMar>
        </w:tblPrEx>
        <w:trPr>
          <w:trHeight w:val="406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w:t>
            </w:r>
            <w:r>
              <w:rPr>
                <w:rFonts w:hint="eastAsia" w:ascii="Times New Roman" w:hAnsi="Times New Roman" w:eastAsia="方正仿宋_GBK" w:cs="Times New Roman"/>
                <w:b/>
                <w:bCs/>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高标准农田</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建设管护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4.组织项目实施和验收；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6.负责高标准农田资产登记、设施保管、运行安全巡查，督促管护主体做好问题整改。</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1.开展高标准农田建设相关法律法规和政策宣传；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4.负责交付后的高标准农田管护利用、运行安全巡查，配合督促管护主体整改问题。</w:t>
            </w:r>
          </w:p>
        </w:tc>
      </w:tr>
      <w:tr>
        <w:tblPrEx>
          <w:tblCellMar>
            <w:top w:w="0" w:type="dxa"/>
            <w:left w:w="0" w:type="dxa"/>
            <w:bottom w:w="0" w:type="dxa"/>
            <w:right w:w="0" w:type="dxa"/>
          </w:tblCellMar>
        </w:tblPrEx>
        <w:trPr>
          <w:trHeight w:val="397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“大棚房”清理整治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2.负责查处职责范围内的违法违规建设“大棚房”的行为。</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1.根据排查结果，配合做好“大棚房”清理整治工作；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2.督促经营者限期办理设施农业用地备案手续；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3.配合查处违法违规建设“大棚房”的行为。</w:t>
            </w:r>
          </w:p>
        </w:tc>
      </w:tr>
      <w:tr>
        <w:tblPrEx>
          <w:tblCellMar>
            <w:top w:w="0" w:type="dxa"/>
            <w:left w:w="0" w:type="dxa"/>
            <w:bottom w:w="0" w:type="dxa"/>
            <w:right w:w="0" w:type="dxa"/>
          </w:tblCellMar>
        </w:tblPrEx>
        <w:trPr>
          <w:trHeight w:val="57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动物疫病防控</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3.负责动物疫病违法违规行为的处罚。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3.配合开展动物疫病预防、控制、净化和消灭等工作；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5.配合开展动物疫病违法违规行为的调查处理。</w:t>
            </w:r>
          </w:p>
        </w:tc>
      </w:tr>
      <w:tr>
        <w:tblPrEx>
          <w:tblCellMar>
            <w:top w:w="0" w:type="dxa"/>
            <w:left w:w="0" w:type="dxa"/>
            <w:bottom w:w="0" w:type="dxa"/>
            <w:right w:w="0" w:type="dxa"/>
          </w:tblCellMar>
        </w:tblPrEx>
        <w:trPr>
          <w:trHeight w:val="21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农作物病虫害防治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1.负责农作物病虫害防治的监督管理工作；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2.开展农作物病虫害防治技术指导培训等工作；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3.制定农作物病虫害预防控制方案并组织实施；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5.对涉及农作物病虫害防治的违法行为进行处置，督促采取补救措施并恢复原状。</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1.配合开展农作物病虫害监测工作；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3.配合开展专业化病虫害防治服务和病虫害统防统治。</w:t>
            </w:r>
          </w:p>
        </w:tc>
      </w:tr>
      <w:tr>
        <w:tblPrEx>
          <w:tblCellMar>
            <w:top w:w="0" w:type="dxa"/>
            <w:left w:w="0" w:type="dxa"/>
            <w:bottom w:w="0" w:type="dxa"/>
            <w:right w:w="0" w:type="dxa"/>
          </w:tblCellMar>
        </w:tblPrEx>
        <w:trPr>
          <w:trHeight w:val="365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农村供水工程管理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2.组织编制农村饮水安全工程发展规划；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5.协调各职能部门密切配合，依法保护农村饮水安全工程长期发挥效益，保障农村饮水安全。</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3.协助开展农村供水工程的水质检测；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4.督促规范收取农村供水费用水费。</w:t>
            </w:r>
          </w:p>
        </w:tc>
      </w:tr>
      <w:tr>
        <w:tblPrEx>
          <w:tblCellMar>
            <w:top w:w="0" w:type="dxa"/>
            <w:left w:w="0" w:type="dxa"/>
            <w:bottom w:w="0" w:type="dxa"/>
            <w:right w:w="0" w:type="dxa"/>
          </w:tblCellMar>
        </w:tblPrEx>
        <w:trPr>
          <w:trHeight w:val="436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w:t>
            </w:r>
            <w:r>
              <w:rPr>
                <w:rFonts w:hint="eastAsia" w:ascii="Times New Roman" w:hAnsi="Times New Roman" w:eastAsia="方正仿宋_GBK"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农村厕所</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整改整治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4.落实项目抽查验收工作。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3.规范招标程序，落实项目招标工作；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4.落实项目过程管理责任；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5.开展项目全覆盖验收工作和问题整治整改工作；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6.落实项目资金拨付工作；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8.落实项目进度、质量等调度上报工作；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9.落实项目维稳信访工作。</w:t>
            </w:r>
          </w:p>
        </w:tc>
      </w:tr>
      <w:tr>
        <w:tblPrEx>
          <w:tblCellMar>
            <w:top w:w="0" w:type="dxa"/>
            <w:left w:w="0" w:type="dxa"/>
            <w:bottom w:w="0" w:type="dxa"/>
            <w:right w:w="0" w:type="dxa"/>
          </w:tblCellMar>
        </w:tblPrEx>
        <w:trPr>
          <w:trHeight w:val="309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农药使用指导、服务、管理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开展规范化回收处理日常执法监管工作。</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1.组织落实植保项目，培育实施主体；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2.组织开展科学安全用药培训和现场技术指导；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 4.结合日常工作开展巡查，发现违法行为及时上报并配合相关部门开展执法工作。</w:t>
            </w:r>
          </w:p>
        </w:tc>
      </w:tr>
      <w:tr>
        <w:tblPrEx>
          <w:tblCellMar>
            <w:top w:w="0" w:type="dxa"/>
            <w:left w:w="0" w:type="dxa"/>
            <w:bottom w:w="0" w:type="dxa"/>
            <w:right w:w="0" w:type="dxa"/>
          </w:tblCellMar>
        </w:tblPrEx>
        <w:trPr>
          <w:trHeight w:val="536"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w:t>
            </w:r>
            <w:r>
              <w:rPr>
                <w:rFonts w:hint="eastAsia" w:ascii="Times New Roman" w:hAnsi="Times New Roman" w:eastAsia="方正黑体_GBK" w:cs="Times New Roman"/>
                <w:b/>
                <w:bCs/>
                <w:i w:val="0"/>
                <w:color w:val="000000"/>
                <w:kern w:val="0"/>
                <w:sz w:val="21"/>
                <w:szCs w:val="21"/>
                <w:u w:val="none"/>
                <w:lang w:val="en-US" w:eastAsia="zh-CN" w:bidi="ar"/>
              </w:rPr>
              <w:t>6</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tblCellMar>
            <w:top w:w="0" w:type="dxa"/>
            <w:left w:w="0" w:type="dxa"/>
            <w:bottom w:w="0" w:type="dxa"/>
            <w:right w:w="0" w:type="dxa"/>
          </w:tblCellMar>
        </w:tblPrEx>
        <w:trPr>
          <w:trHeight w:val="436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行政区划和</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地名管理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市民政局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3.负责街路巷的命名、更名及备案、公告等工作；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6.对行政区划和地名管理相关违法违规行为进行处罚。</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4.配合做好所涉及的行政区域界线联合检查；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5.配合处理行政区域边界争议；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tblCellMar>
            <w:top w:w="0" w:type="dxa"/>
            <w:left w:w="0" w:type="dxa"/>
            <w:bottom w:w="0" w:type="dxa"/>
            <w:right w:w="0" w:type="dxa"/>
          </w:tblCellMar>
        </w:tblPrEx>
        <w:trPr>
          <w:trHeight w:val="483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w:t>
            </w:r>
            <w:r>
              <w:rPr>
                <w:rFonts w:hint="eastAsia" w:ascii="Times New Roman" w:hAnsi="Times New Roman" w:eastAsia="方正仿宋_GBK"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犬只管理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                                                                负责兽用狂犬病疫苗的供应，犬只的预防接种、登记，免疫证的发放，对犬只病疫情进行监测。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负责涉犬经营活动的市场主体登记、依法对涉犬经营活动实施监督管理。</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3.开展免疫和狂犬、野犬等处置。</w:t>
            </w:r>
          </w:p>
        </w:tc>
      </w:tr>
      <w:tr>
        <w:tblPrEx>
          <w:tblCellMar>
            <w:top w:w="0" w:type="dxa"/>
            <w:left w:w="0" w:type="dxa"/>
            <w:bottom w:w="0" w:type="dxa"/>
            <w:right w:w="0" w:type="dxa"/>
          </w:tblCellMar>
        </w:tblPrEx>
        <w:trPr>
          <w:trHeight w:val="14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w:t>
            </w:r>
            <w:r>
              <w:rPr>
                <w:rFonts w:hint="eastAsia" w:ascii="Times New Roman" w:hAnsi="Times New Roman" w:eastAsia="方正仿宋_GBK"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流动人口管理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1.开展流动人口信息登记政策法规宣传；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2.组织各村参加流动人口信息采集核实工作。</w:t>
            </w:r>
          </w:p>
        </w:tc>
      </w:tr>
      <w:tr>
        <w:tblPrEx>
          <w:tblCellMar>
            <w:top w:w="0" w:type="dxa"/>
            <w:left w:w="0" w:type="dxa"/>
            <w:bottom w:w="0" w:type="dxa"/>
            <w:right w:w="0" w:type="dxa"/>
          </w:tblCellMar>
        </w:tblPrEx>
        <w:trPr>
          <w:trHeight w:val="16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无人驾驶航空器飞行管理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2.按规定划设管制空域或落实管制措施；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3.依法管理飞行活动，开展无人驾驶航空器飞行监督检查。</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1.配合开展无人驾驶航空器飞行管理；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2.结合日常工作开展巡查，发现问题开展先期处置并及时上报。</w:t>
            </w:r>
          </w:p>
        </w:tc>
      </w:tr>
      <w:tr>
        <w:tblPrEx>
          <w:tblCellMar>
            <w:top w:w="0" w:type="dxa"/>
            <w:left w:w="0" w:type="dxa"/>
            <w:bottom w:w="0" w:type="dxa"/>
            <w:right w:w="0" w:type="dxa"/>
          </w:tblCellMar>
        </w:tblPrEx>
        <w:trPr>
          <w:trHeight w:val="216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社会工作中心（站）建设与</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市委社会工作部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3.指导配强社会工作综合服务中心人员力量；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4.按照项目方案推进相关工作，自觉接受监督检查，根据相关要求完善项目绩效评估考核资料。</w:t>
            </w:r>
          </w:p>
        </w:tc>
      </w:tr>
      <w:tr>
        <w:tblPrEx>
          <w:tblCellMar>
            <w:top w:w="0" w:type="dxa"/>
            <w:left w:w="0" w:type="dxa"/>
            <w:bottom w:w="0" w:type="dxa"/>
            <w:right w:w="0" w:type="dxa"/>
          </w:tblCellMar>
        </w:tblPrEx>
        <w:trPr>
          <w:trHeight w:val="590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校外培训机构监管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市民政局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市科技局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0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1.负责对获得办学许可证的营利性校外培训机构依法登记工作和校外培训机构收费、价格公示、广告宣传、反垄断、食品安全等方面的日常监管；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2.对违反市场监管行为依法予以相应的处置。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市人力资源社会保障局：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负责职业培训机构未经 批准面向中小学生开展培训的监管工作。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市民政局：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负责校外培训机构违反相关登记管理规定的监管工作。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负责民办校外培训机构办学许可证的审批。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市科技局：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负责校外科技类培训机构监管工作。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市公安局、市民政局、市市场监管局将查处无证无照“黑机构”纳入社区治理和非法社会组织整治内容。</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1.配合开展校外培训机构有关政策宣传；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2.结合日常工作开展巡查，发现违规问题及时劝阻，并上报业务主管部门；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3.配合业务主管部门督促培训机构做好整改工作。</w:t>
            </w:r>
          </w:p>
        </w:tc>
      </w:tr>
      <w:tr>
        <w:tblPrEx>
          <w:tblCellMar>
            <w:top w:w="0" w:type="dxa"/>
            <w:left w:w="0" w:type="dxa"/>
            <w:bottom w:w="0" w:type="dxa"/>
            <w:right w:w="0" w:type="dxa"/>
          </w:tblCellMar>
        </w:tblPrEx>
        <w:trPr>
          <w:trHeight w:val="654"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七、安全稳定（4项）</w:t>
            </w:r>
          </w:p>
        </w:tc>
      </w:tr>
      <w:tr>
        <w:tblPrEx>
          <w:tblCellMar>
            <w:top w:w="0" w:type="dxa"/>
            <w:left w:w="0" w:type="dxa"/>
            <w:bottom w:w="0" w:type="dxa"/>
            <w:right w:w="0" w:type="dxa"/>
          </w:tblCellMar>
        </w:tblPrEx>
        <w:trPr>
          <w:trHeight w:val="698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校园周边环境治理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市委政法委</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市委政法委：</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负责城区校园周边市容市貌秩序管理工作。</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2.配合开展风险防控和应对处置工作；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3.负责维护校园周边环境及秩序管理工作。</w:t>
            </w:r>
          </w:p>
        </w:tc>
      </w:tr>
      <w:tr>
        <w:tblPrEx>
          <w:tblCellMar>
            <w:top w:w="0" w:type="dxa"/>
            <w:left w:w="0" w:type="dxa"/>
            <w:bottom w:w="0" w:type="dxa"/>
            <w:right w:w="0" w:type="dxa"/>
          </w:tblCellMar>
        </w:tblPrEx>
        <w:trPr>
          <w:trHeight w:val="808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未成年人</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防溺水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1.开展学生防溺水安全教育和宣传；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1.配合开展未成年人防溺水安全宣传教育；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2.结合日常工作开展巡防、隐患排查并整改；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5.协助市公安局开展事故原因调查，并做好溺水未成年人家属思想安抚及其他善后工作。</w:t>
            </w:r>
          </w:p>
        </w:tc>
      </w:tr>
      <w:tr>
        <w:tblPrEx>
          <w:tblCellMar>
            <w:top w:w="0" w:type="dxa"/>
            <w:left w:w="0" w:type="dxa"/>
            <w:bottom w:w="0" w:type="dxa"/>
            <w:right w:w="0" w:type="dxa"/>
          </w:tblCellMar>
        </w:tblPrEx>
        <w:trPr>
          <w:trHeight w:val="415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w:t>
            </w:r>
            <w:r>
              <w:rPr>
                <w:rFonts w:hint="eastAsia" w:ascii="Times New Roman" w:hAnsi="Times New Roman" w:eastAsia="方正仿宋_GBK"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大型活动和重要时期维护公共安全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7.重要时期根据上级工作安排对涉及治安类安全、公共安全隐患进行排查整治。</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3.按照活动预案安排，及时做好突发事件应对处置。</w:t>
            </w:r>
          </w:p>
        </w:tc>
      </w:tr>
      <w:tr>
        <w:tblPrEx>
          <w:tblCellMar>
            <w:top w:w="0" w:type="dxa"/>
            <w:left w:w="0" w:type="dxa"/>
            <w:bottom w:w="0" w:type="dxa"/>
            <w:right w:w="0" w:type="dxa"/>
          </w:tblCellMar>
        </w:tblPrEx>
        <w:trPr>
          <w:trHeight w:val="39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反电信网络</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诈骗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市委宣传部（网信办）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3.摸排涉诈高危人员，开展涉诈重点人员管控工作；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市委宣传部（网信办）：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其他行业主管部门负责职责范围内的反电信网络诈骗工作。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1.开展反电信网络诈骗宣传教育；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2.协助摸排涉诈高危人员、劝返滞留境外人员；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3.对涉诈重点人员开展日常管控，配合公安部门核实、查处涉诈违法案件。</w:t>
            </w:r>
          </w:p>
        </w:tc>
      </w:tr>
      <w:tr>
        <w:tblPrEx>
          <w:tblCellMar>
            <w:top w:w="0" w:type="dxa"/>
            <w:left w:w="0" w:type="dxa"/>
            <w:bottom w:w="0" w:type="dxa"/>
            <w:right w:w="0" w:type="dxa"/>
          </w:tblCellMar>
        </w:tblPrEx>
        <w:trPr>
          <w:trHeight w:val="591"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tblCellMar>
            <w:top w:w="0" w:type="dxa"/>
            <w:left w:w="0" w:type="dxa"/>
            <w:bottom w:w="0" w:type="dxa"/>
            <w:right w:w="0" w:type="dxa"/>
          </w:tblCellMar>
        </w:tblPrEx>
        <w:trPr>
          <w:trHeight w:val="320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乡镇国土空间规划编制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市城乡规划编制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市城乡规划编制中心：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1.负责编制万源市国土空间总体规划、详细规划；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2.指导乡镇开展村庄规划编制工作。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1.解读乡镇国土空间规划相关政策，组织规划评审；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2.组织编制城镇开发边界局部优化方案、专家论证和公示征求公众意见。</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1.开展国土空间规划宣传；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2.参与编制万源市及镇国土空间总体规划、城镇开发边界内详细规划；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3.上报编制计划、开展镇村规划编制；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4.组织镇人大对规划进行审议并报批。</w:t>
            </w:r>
          </w:p>
        </w:tc>
      </w:tr>
      <w:tr>
        <w:tblPrEx>
          <w:tblCellMar>
            <w:top w:w="0" w:type="dxa"/>
            <w:left w:w="0" w:type="dxa"/>
            <w:bottom w:w="0" w:type="dxa"/>
            <w:right w:w="0" w:type="dxa"/>
          </w:tblCellMar>
        </w:tblPrEx>
        <w:trPr>
          <w:trHeight w:val="424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w:t>
            </w:r>
            <w:r>
              <w:rPr>
                <w:rFonts w:hint="eastAsia" w:ascii="Times New Roman" w:hAnsi="Times New Roman" w:eastAsia="方正仿宋_GBK"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造林绿化及森林四库建设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1.负责贯彻落实国土绿化重大方针政策；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5.会同市公安局对破坏营林、造林、产业等项目的违法行为进行查处。</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2.配合开展林业产业及森林四库建设规划；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4.配合开展检查验收工作。</w:t>
            </w:r>
          </w:p>
        </w:tc>
      </w:tr>
      <w:tr>
        <w:tblPrEx>
          <w:tblCellMar>
            <w:top w:w="0" w:type="dxa"/>
            <w:left w:w="0" w:type="dxa"/>
            <w:bottom w:w="0" w:type="dxa"/>
            <w:right w:w="0" w:type="dxa"/>
          </w:tblCellMar>
        </w:tblPrEx>
        <w:trPr>
          <w:trHeight w:val="494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3</w:t>
            </w:r>
            <w:r>
              <w:rPr>
                <w:rFonts w:hint="eastAsia" w:ascii="Times New Roman" w:hAnsi="Times New Roman" w:eastAsia="方正仿宋_GBK"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卫片图斑违法行为处置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3.根据职责对违法违规行为督促整改、立案查处。</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1.开展卫片图斑法律法规宣传；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3.负责对农户私搭乱建行为进行整改；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4.配合开展执法及整改。</w:t>
            </w:r>
          </w:p>
        </w:tc>
      </w:tr>
      <w:tr>
        <w:tblPrEx>
          <w:tblCellMar>
            <w:top w:w="0" w:type="dxa"/>
            <w:left w:w="0" w:type="dxa"/>
            <w:bottom w:w="0" w:type="dxa"/>
            <w:right w:w="0" w:type="dxa"/>
          </w:tblCellMar>
        </w:tblPrEx>
        <w:trPr>
          <w:trHeight w:val="313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土地整治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项目实施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5.负责项目审核验收及资金拨付。</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2.协调配合项目规划、实施、验收，开展矛盾调处；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3.承担项目基础设施后期管护和土地整理后的耕地粮用，足额下发粮食种植补贴至项目区群众。</w:t>
            </w:r>
          </w:p>
        </w:tc>
      </w:tr>
      <w:tr>
        <w:tblPrEx>
          <w:tblCellMar>
            <w:top w:w="0" w:type="dxa"/>
            <w:left w:w="0" w:type="dxa"/>
            <w:bottom w:w="0" w:type="dxa"/>
            <w:right w:w="0" w:type="dxa"/>
          </w:tblCellMar>
        </w:tblPrEx>
        <w:trPr>
          <w:trHeight w:val="149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流出耕地整改、耕地占补平衡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2.指导、督促流出耕地整改恢复工作。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1.核实下发流出耕地图斑；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2.开展流出耕地整改和恢复补充工作，建立核实整改台账。</w:t>
            </w:r>
          </w:p>
        </w:tc>
      </w:tr>
      <w:tr>
        <w:tblPrEx>
          <w:tblCellMar>
            <w:top w:w="0" w:type="dxa"/>
            <w:left w:w="0" w:type="dxa"/>
            <w:bottom w:w="0" w:type="dxa"/>
            <w:right w:w="0" w:type="dxa"/>
          </w:tblCellMar>
        </w:tblPrEx>
        <w:trPr>
          <w:trHeight w:val="14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林业生态修复</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2.负责检查验收、落地上图，并会同市财政局，开展补助资金发放工作。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1.配合实施林业重点生态保护修复工程；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2.开展全民义务植树、城乡绿化工作。</w:t>
            </w:r>
          </w:p>
        </w:tc>
      </w:tr>
      <w:tr>
        <w:tblPrEx>
          <w:tblCellMar>
            <w:top w:w="0" w:type="dxa"/>
            <w:left w:w="0" w:type="dxa"/>
            <w:bottom w:w="0" w:type="dxa"/>
            <w:right w:w="0" w:type="dxa"/>
          </w:tblCellMar>
        </w:tblPrEx>
        <w:trPr>
          <w:trHeight w:val="513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野生动植物</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 xml:space="preserve">市林业局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市农业农村局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市市场监管局     </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1.牵头开展野生动植物保护法律法规宣传；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4.组织开展野生动植物救助工作；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1.牵头开展水生野生动物保护法律法规宣传；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4.组织开展水生野生动物救助工作。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负责对进入市场（流通）环节的野生动植物及其制品的监督检查和违法行为的查处。</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1.配合开展野生动植物保护法律法规宣传；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2.负责野生动物致害补偿；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3.对违法猎捕、运输、交易及破坏野生动植物栖息地的行为及时制止并上报。</w:t>
            </w:r>
          </w:p>
        </w:tc>
      </w:tr>
      <w:tr>
        <w:tblPrEx>
          <w:tblCellMar>
            <w:top w:w="0" w:type="dxa"/>
            <w:left w:w="0" w:type="dxa"/>
            <w:bottom w:w="0" w:type="dxa"/>
            <w:right w:w="0" w:type="dxa"/>
          </w:tblCellMar>
        </w:tblPrEx>
        <w:trPr>
          <w:trHeight w:val="568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不动产、林地、土地承包经营权登记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2.负责林权流转的指导和监督管理林地边界裁定。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4.协助产权纠纷的协调处理工作；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tblCellMar>
            <w:top w:w="0" w:type="dxa"/>
            <w:left w:w="0" w:type="dxa"/>
            <w:bottom w:w="0" w:type="dxa"/>
            <w:right w:w="0" w:type="dxa"/>
          </w:tblCellMar>
        </w:tblPrEx>
        <w:trPr>
          <w:trHeight w:val="232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w:t>
            </w:r>
            <w:r>
              <w:rPr>
                <w:rFonts w:hint="eastAsia" w:ascii="Times New Roman" w:hAnsi="Times New Roman" w:eastAsia="方正仿宋_GBK"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古树名木保护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其他行业主管部门按照职责分工做好古树名木保护管理工作。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1.开展古树名木保护政策宣传；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2.结合日常工作进行巡查，发现古树名木异常和擅自移栽、破坏古树名木等问题及时上报。</w:t>
            </w:r>
          </w:p>
        </w:tc>
      </w:tr>
      <w:tr>
        <w:tblPrEx>
          <w:tblCellMar>
            <w:top w:w="0" w:type="dxa"/>
            <w:left w:w="0" w:type="dxa"/>
            <w:bottom w:w="0" w:type="dxa"/>
            <w:right w:w="0" w:type="dxa"/>
          </w:tblCellMar>
        </w:tblPrEx>
        <w:trPr>
          <w:trHeight w:val="1056"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森林防灭火</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1.统筹负责重大森林火灾“救”的工作；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2.负责综合指导督导森林火灾防控工作；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3.牵头开展森林火灾预警监测和信息发布工作；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5.牵头负责综合考核森林防灭火指标。</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其他行业主管部门按职责分工开展相关工作。</w:t>
            </w:r>
          </w:p>
        </w:tc>
        <w:tc>
          <w:tcPr>
            <w:tcW w:w="4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4.在火势较小、保证安全的前提下，先行组织进行初期扑救。</w:t>
            </w:r>
          </w:p>
        </w:tc>
      </w:tr>
      <w:tr>
        <w:tblPrEx>
          <w:tblCellMar>
            <w:top w:w="0" w:type="dxa"/>
            <w:left w:w="0" w:type="dxa"/>
            <w:bottom w:w="0" w:type="dxa"/>
            <w:right w:w="0" w:type="dxa"/>
          </w:tblCellMar>
        </w:tblPrEx>
        <w:trPr>
          <w:trHeight w:val="70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c>
          <w:tcPr>
            <w:tcW w:w="4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0" w:type="dxa"/>
            <w:left w:w="0" w:type="dxa"/>
            <w:bottom w:w="0" w:type="dxa"/>
            <w:right w:w="0" w:type="dxa"/>
          </w:tblCellMar>
        </w:tblPrEx>
        <w:trPr>
          <w:trHeight w:val="388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矿产资源保护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3.负责历史遗留矿山生态修复；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4.开展矿业权出让及房屋征收补偿安置。</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3.配合矿业权出让涉及的房屋征收补偿安置。</w:t>
            </w:r>
          </w:p>
        </w:tc>
      </w:tr>
      <w:tr>
        <w:tblPrEx>
          <w:tblCellMar>
            <w:top w:w="0" w:type="dxa"/>
            <w:left w:w="0" w:type="dxa"/>
            <w:bottom w:w="0" w:type="dxa"/>
            <w:right w:w="0" w:type="dxa"/>
          </w:tblCellMar>
        </w:tblPrEx>
        <w:trPr>
          <w:trHeight w:val="41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w:t>
            </w:r>
            <w:r>
              <w:rPr>
                <w:rFonts w:hint="eastAsia" w:ascii="Times New Roman" w:hAnsi="Times New Roman" w:eastAsia="方正仿宋_GBK"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水资源保护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3.组织开展水资源调查、评价有关工作；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4.对水资源保护方面存在的违规违法问题进行处理。</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1.制定节约用水规划和计划，开展节水宣传教育；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2.结合日常工作，开展取用水日常检查，发现问题及时上报。</w:t>
            </w:r>
          </w:p>
        </w:tc>
      </w:tr>
      <w:tr>
        <w:tblPrEx>
          <w:tblCellMar>
            <w:top w:w="0" w:type="dxa"/>
            <w:left w:w="0" w:type="dxa"/>
            <w:bottom w:w="0" w:type="dxa"/>
            <w:right w:w="0" w:type="dxa"/>
          </w:tblCellMar>
        </w:tblPrEx>
        <w:trPr>
          <w:trHeight w:val="613"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tblCellMar>
            <w:top w:w="0" w:type="dxa"/>
            <w:left w:w="0" w:type="dxa"/>
            <w:bottom w:w="0" w:type="dxa"/>
            <w:right w:w="0" w:type="dxa"/>
          </w:tblCellMar>
        </w:tblPrEx>
        <w:trPr>
          <w:trHeight w:val="747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4</w:t>
            </w:r>
            <w:r>
              <w:rPr>
                <w:rFonts w:hint="eastAsia" w:ascii="Times New Roman" w:hAnsi="Times New Roman" w:eastAsia="方正仿宋_GBK"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水土保持</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1.拟订全市水土保持规划，并监督实施；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2.组织开展水土流失监测、水土保持综合治理；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3.审核生产建设项目水土保持方案并监督实施；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其他行业主管部门按职责分工开展水土保持相关工作。</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1.开展水土保持政策宣传；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3.配合对坡耕地和沟道水土流失进行综合治理；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4.组织单位和个人植树种草，扩大林草覆盖面积，涵养水源。</w:t>
            </w:r>
          </w:p>
        </w:tc>
      </w:tr>
      <w:tr>
        <w:tblPrEx>
          <w:tblCellMar>
            <w:top w:w="0" w:type="dxa"/>
            <w:left w:w="0" w:type="dxa"/>
            <w:bottom w:w="0" w:type="dxa"/>
            <w:right w:w="0" w:type="dxa"/>
          </w:tblCellMar>
        </w:tblPrEx>
        <w:trPr>
          <w:trHeight w:val="799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土壤污染防治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1.负责土壤及地下水环境监督管理；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1.负责开展耕地环境和农产品例行监测；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2.开展受污染耕地分类管理和安全利用工作；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负责减少城市区域性生活点源污染，推进生活垃圾无害化处置。</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1.开展土壤污染防治宣传教育和科学普及；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2.结合日常工作开展巡查，发现情况及时上报；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6.配合实施土壤污染风险管控和修复。</w:t>
            </w:r>
          </w:p>
        </w:tc>
      </w:tr>
      <w:tr>
        <w:tblPrEx>
          <w:tblCellMar>
            <w:top w:w="0" w:type="dxa"/>
            <w:left w:w="0" w:type="dxa"/>
            <w:bottom w:w="0" w:type="dxa"/>
            <w:right w:w="0" w:type="dxa"/>
          </w:tblCellMar>
        </w:tblPrEx>
        <w:trPr>
          <w:trHeight w:val="815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固体废物污染防治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2.负责监督管理危险废物的处置。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 负责学校实验室固体废物污染环境防治的监督管理 。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负责林业、林产品及加工行业固体废物污染环境防治的监督管理。</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2.结合日常工作开展固体废物污染巡查，及时制止、先期处置污染和破坏生态行为，发现违法行为及时上报。</w:t>
            </w:r>
          </w:p>
        </w:tc>
      </w:tr>
      <w:tr>
        <w:tblPrEx>
          <w:tblCellMar>
            <w:top w:w="0" w:type="dxa"/>
            <w:left w:w="0" w:type="dxa"/>
            <w:bottom w:w="0" w:type="dxa"/>
            <w:right w:w="0" w:type="dxa"/>
          </w:tblCellMar>
        </w:tblPrEx>
        <w:trPr>
          <w:trHeight w:val="80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水污染防治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1.负责机动车维修企业、营运船舶的污染防治；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1.负责公共场所和饮用水卫生监督管理；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2.负责医疗机构污水收集、处理和消毒的监管。</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1.开展水环境保护宣传教育；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4.督促企事业单位整改违法排放问题，落实无主入河排污口的问题整改。</w:t>
            </w:r>
          </w:p>
        </w:tc>
      </w:tr>
      <w:tr>
        <w:tblPrEx>
          <w:tblCellMar>
            <w:top w:w="0" w:type="dxa"/>
            <w:left w:w="0" w:type="dxa"/>
            <w:bottom w:w="0" w:type="dxa"/>
            <w:right w:w="0" w:type="dxa"/>
          </w:tblCellMar>
        </w:tblPrEx>
        <w:trPr>
          <w:trHeight w:val="810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大气污染防治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负责机动车尾气超标排放查处。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负责非煤矿山开采扬尘污染防治，督促矿山企业落实矿山生态修复主体责任。</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5.受理破坏大气环境投诉，调处环境初信初访和矛盾纠纷。</w:t>
            </w:r>
          </w:p>
        </w:tc>
      </w:tr>
      <w:tr>
        <w:tblPrEx>
          <w:tblCellMar>
            <w:top w:w="0" w:type="dxa"/>
            <w:left w:w="0" w:type="dxa"/>
            <w:bottom w:w="0" w:type="dxa"/>
            <w:right w:w="0" w:type="dxa"/>
          </w:tblCellMar>
        </w:tblPrEx>
        <w:trPr>
          <w:trHeight w:val="81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噪声污染防治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1.开展噪声污染防治法律法规和知识的宣传；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4.负责噪音扰民的矛盾纠纷调解。</w:t>
            </w:r>
          </w:p>
        </w:tc>
      </w:tr>
      <w:tr>
        <w:tblPrEx>
          <w:tblCellMar>
            <w:top w:w="0" w:type="dxa"/>
            <w:left w:w="0" w:type="dxa"/>
            <w:bottom w:w="0" w:type="dxa"/>
            <w:right w:w="0" w:type="dxa"/>
          </w:tblCellMar>
        </w:tblPrEx>
        <w:trPr>
          <w:trHeight w:val="36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w:t>
            </w:r>
            <w:r>
              <w:rPr>
                <w:rFonts w:hint="eastAsia" w:ascii="Times New Roman" w:hAnsi="Times New Roman" w:eastAsia="方正仿宋_GBK"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突发环境事件应急处置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5.组织实施生态环境损害赔偿制度，解决有关环境污染纠纷。</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3.开展人员安抚和事故处置等善后工作；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4.开展舆论引导和宣传解释。</w:t>
            </w:r>
          </w:p>
        </w:tc>
      </w:tr>
      <w:tr>
        <w:tblPrEx>
          <w:tblCellMar>
            <w:top w:w="0" w:type="dxa"/>
            <w:left w:w="0" w:type="dxa"/>
            <w:bottom w:w="0" w:type="dxa"/>
            <w:right w:w="0" w:type="dxa"/>
          </w:tblCellMar>
        </w:tblPrEx>
        <w:trPr>
          <w:trHeight w:val="443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畜禽养殖污染防治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2.对畜禽粪污资源化利用进行技术培训推广；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3.开展畜禽养殖废弃物综合利用，发现畜禽养殖污染及时处置、移交生态环境部门，并对整改情况进行跟踪；</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4.负责退养和生态化改造工作；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5.负责畜禽养殖场、养殖小区备案。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1.配合开展畜禽粪污资源化利用技术的宣传推广；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2.排查、及时制止和报告畜禽养殖环境污染行为；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4.配合对畜禽养殖污染等行为进行查处；                                                                                                                           5.配合开展畜禽养殖等安全生产检查，发现问题及时上报并协助做好整治整改工作；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6.负责对畜禽规模养殖场的选址进行初审并上报。</w:t>
            </w:r>
          </w:p>
        </w:tc>
      </w:tr>
      <w:tr>
        <w:tblPrEx>
          <w:tblCellMar>
            <w:top w:w="0" w:type="dxa"/>
            <w:left w:w="0" w:type="dxa"/>
            <w:bottom w:w="0" w:type="dxa"/>
            <w:right w:w="0" w:type="dxa"/>
          </w:tblCellMar>
        </w:tblPrEx>
        <w:trPr>
          <w:trHeight w:val="206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禁渔退捕管理</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市检察院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w:t>
            </w:r>
          </w:p>
        </w:tc>
        <w:tc>
          <w:tcPr>
            <w:tcW w:w="5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市检察院、市法院：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负责禁渔退捕相关案件的行政、民事、刑事审判、刑事检察、法律监督、公益诉讼和法律法规宣传教育。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3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4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1.配合开展政策法规宣传和日常巡查；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2.配合市直相关部门开展联合执法、跨区域巡查、涉渔工程监督、专项整治行动及案件查处；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single"/>
                <w:lang w:val="en-US" w:eastAsia="zh-CN" w:bidi="ar"/>
              </w:rPr>
              <w:t>.</w:t>
            </w:r>
            <w:r>
              <w:rPr>
                <w:rFonts w:hint="default" w:ascii="Times New Roman" w:hAnsi="Times New Roman" w:eastAsia="方正仿宋_GBK" w:cs="Times New Roman"/>
                <w:b/>
                <w:bCs/>
                <w:i w:val="0"/>
                <w:color w:val="000000"/>
                <w:kern w:val="0"/>
                <w:sz w:val="21"/>
                <w:szCs w:val="21"/>
                <w:u w:val="none"/>
                <w:lang w:val="en-US" w:eastAsia="zh-CN" w:bidi="ar"/>
              </w:rPr>
              <w:t>结合日常工作开展渔业和涉渔自用船舶巡查。</w:t>
            </w:r>
          </w:p>
        </w:tc>
      </w:tr>
      <w:tr>
        <w:tblPrEx>
          <w:tblCellMar>
            <w:top w:w="0" w:type="dxa"/>
            <w:left w:w="0" w:type="dxa"/>
            <w:bottom w:w="0" w:type="dxa"/>
            <w:right w:w="0" w:type="dxa"/>
          </w:tblCellMar>
        </w:tblPrEx>
        <w:trPr>
          <w:trHeight w:val="780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30" w:lineRule="exact"/>
              <w:jc w:val="left"/>
              <w:rPr>
                <w:rFonts w:hint="default" w:ascii="Times New Roman" w:hAnsi="Times New Roman" w:eastAsia="方正仿宋_GBK" w:cs="Times New Roman"/>
                <w:b/>
                <w:bCs/>
                <w:i w:val="0"/>
                <w:color w:val="000000"/>
                <w:sz w:val="21"/>
                <w:szCs w:val="21"/>
                <w:u w:val="none"/>
              </w:rPr>
            </w:pPr>
          </w:p>
        </w:tc>
        <w:tc>
          <w:tcPr>
            <w:tcW w:w="4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0" w:type="dxa"/>
            <w:left w:w="0" w:type="dxa"/>
            <w:bottom w:w="0" w:type="dxa"/>
            <w:right w:w="0" w:type="dxa"/>
          </w:tblCellMar>
        </w:tblPrEx>
        <w:trPr>
          <w:trHeight w:val="732"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十、城乡建设（6项）</w:t>
            </w:r>
          </w:p>
        </w:tc>
      </w:tr>
      <w:tr>
        <w:tblPrEx>
          <w:tblCellMar>
            <w:top w:w="0" w:type="dxa"/>
            <w:left w:w="0" w:type="dxa"/>
            <w:bottom w:w="0" w:type="dxa"/>
            <w:right w:w="0" w:type="dxa"/>
          </w:tblCellMar>
        </w:tblPrEx>
        <w:trPr>
          <w:trHeight w:val="693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w:t>
            </w:r>
            <w:r>
              <w:rPr>
                <w:rFonts w:hint="eastAsia" w:ascii="Times New Roman" w:hAnsi="Times New Roman" w:eastAsia="方正仿宋_GBK"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房屋安全隐患整治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3.加强督查检查，督促属地政府、相关部门做好抢险救灾工作；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4.会同市自然资源局等相关部门对群众反映强烈，社会影响恶劣的行为，协调多部门联合依法查处。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其他行业主管部门按照安全生产“三管三必须”要求，负责行业领域房屋安全风险排查整治工作。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1.开展房屋安全使用宣传；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4.配合市住建局对城市危险房屋落实排危措施。</w:t>
            </w:r>
          </w:p>
        </w:tc>
      </w:tr>
      <w:tr>
        <w:tblPrEx>
          <w:tblCellMar>
            <w:top w:w="0" w:type="dxa"/>
            <w:left w:w="0" w:type="dxa"/>
            <w:bottom w:w="0" w:type="dxa"/>
            <w:right w:w="0" w:type="dxa"/>
          </w:tblCellMar>
        </w:tblPrEx>
        <w:trPr>
          <w:trHeight w:val="810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5</w:t>
            </w:r>
            <w:r>
              <w:rPr>
                <w:rFonts w:hint="eastAsia" w:ascii="Times New Roman" w:hAnsi="Times New Roman" w:eastAsia="方正仿宋_GBK"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“两违”（违法用地、违法建设）整治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3..指导、会同辖区街道（乡镇）对住宅小区违法建设进行拆除。</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1.开展相关法律法规和政策宣传教育；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2.结合日常工作开展巡查，发现苗头及时劝阻；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3.对疑似违法行为进行核实；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6.按权限审批在村庄、集镇规划内和道路、河道两旁修建临时建筑物、构筑物和其他设施。</w:t>
            </w:r>
          </w:p>
        </w:tc>
      </w:tr>
      <w:tr>
        <w:tblPrEx>
          <w:tblCellMar>
            <w:top w:w="0" w:type="dxa"/>
            <w:left w:w="0" w:type="dxa"/>
            <w:bottom w:w="0" w:type="dxa"/>
            <w:right w:w="0" w:type="dxa"/>
          </w:tblCellMar>
        </w:tblPrEx>
        <w:trPr>
          <w:trHeight w:val="340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土地农转用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审批</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2.配合土地转用主体开展青苗和地上附着物补偿；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3.配合开展农用地转用报批组卷工作。</w:t>
            </w:r>
          </w:p>
        </w:tc>
      </w:tr>
      <w:tr>
        <w:tblPrEx>
          <w:tblCellMar>
            <w:top w:w="0" w:type="dxa"/>
            <w:left w:w="0" w:type="dxa"/>
            <w:bottom w:w="0" w:type="dxa"/>
            <w:right w:w="0" w:type="dxa"/>
          </w:tblCellMar>
        </w:tblPrEx>
        <w:trPr>
          <w:trHeight w:val="455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既有住宅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增设电梯</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1.负责既有住宅增设电梯政策宣传和解释；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1.负责电梯增设财政奖补资金的拨付；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2.负责对财政奖补资金使用情况进行监督管理。</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1.配合开展既有住宅电梯增设政策宣传；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3.对业主加装电梯意愿的情况进行公示；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5.开展群众关系协调和矛盾化解；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6.配合做好住宅电梯的隐患排查。</w:t>
            </w:r>
          </w:p>
        </w:tc>
      </w:tr>
      <w:tr>
        <w:tblPrEx>
          <w:tblCellMar>
            <w:top w:w="0" w:type="dxa"/>
            <w:left w:w="0" w:type="dxa"/>
            <w:bottom w:w="0" w:type="dxa"/>
            <w:right w:w="0" w:type="dxa"/>
          </w:tblCellMar>
        </w:tblPrEx>
        <w:trPr>
          <w:trHeight w:val="60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征地拆迁</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市审计局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市征储中心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1.拟订征地公告；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2.组织对拟征收地块开展现状调查及登记；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3.对拟征地块开展社会稳定风险评估；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4.拟订征收补偿安置方案。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市审计局：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市征储中心：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其他行业主管部门负责职责范围内的土地征收相关工作。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1.宣传征地拆迁相关法律法规和政策；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2.配合开展征地补偿登记、公示；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3.在被征地街道、村、组张贴公告；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7.调解处理征地补偿安置纠纷。</w:t>
            </w:r>
          </w:p>
        </w:tc>
      </w:tr>
      <w:tr>
        <w:tblPrEx>
          <w:tblCellMar>
            <w:top w:w="0" w:type="dxa"/>
            <w:left w:w="0" w:type="dxa"/>
            <w:bottom w:w="0" w:type="dxa"/>
            <w:right w:w="0" w:type="dxa"/>
          </w:tblCellMar>
        </w:tblPrEx>
        <w:trPr>
          <w:trHeight w:val="183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预拌混凝土（砂浆）临时搅拌站巡查管理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1.负责预拌混凝土临时搅拌站的监督管理；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3.负责散装水泥、预拌混凝土、预拌砂浆和混凝土预制构件发展应用的监督管理工作。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2.协助市住建局等部门开展散装水泥发展应用工作。</w:t>
            </w:r>
          </w:p>
        </w:tc>
      </w:tr>
      <w:tr>
        <w:tblPrEx>
          <w:tblCellMar>
            <w:top w:w="0" w:type="dxa"/>
            <w:left w:w="0" w:type="dxa"/>
            <w:bottom w:w="0" w:type="dxa"/>
            <w:right w:w="0" w:type="dxa"/>
          </w:tblCellMar>
        </w:tblPrEx>
        <w:trPr>
          <w:trHeight w:val="401"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十一、交通运输（2项）</w:t>
            </w:r>
          </w:p>
        </w:tc>
      </w:tr>
      <w:tr>
        <w:tblPrEx>
          <w:tblCellMar>
            <w:top w:w="0" w:type="dxa"/>
            <w:left w:w="0" w:type="dxa"/>
            <w:bottom w:w="0" w:type="dxa"/>
            <w:right w:w="0" w:type="dxa"/>
          </w:tblCellMar>
        </w:tblPrEx>
        <w:trPr>
          <w:trHeight w:val="755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道路交通安全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负责拖拉机、联合收割机等上路农用机械的监督管理。</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1.配合开展宣传教育警示工作；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3.配合开展交通违法行为专项整治；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4.对国省干道、乡道、村道进行隐患排查并上报，在乡道、村道的出入口规范设置必要的限高、限宽设施。</w:t>
            </w:r>
          </w:p>
        </w:tc>
      </w:tr>
      <w:tr>
        <w:tblPrEx>
          <w:tblCellMar>
            <w:top w:w="0" w:type="dxa"/>
            <w:left w:w="0" w:type="dxa"/>
            <w:bottom w:w="0" w:type="dxa"/>
            <w:right w:w="0" w:type="dxa"/>
          </w:tblCellMar>
        </w:tblPrEx>
        <w:trPr>
          <w:trHeight w:val="560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w:t>
            </w:r>
            <w:r>
              <w:rPr>
                <w:rFonts w:hint="eastAsia" w:ascii="Times New Roman" w:hAnsi="Times New Roman" w:eastAsia="方正仿宋_GBK"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乡村寄递物流体系建设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市供销社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3.负责监督和管理本行政区域内的物流活动。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2.负责物流运输车辆合法性、合规性监管；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3.负责对本辖区的快递市场实施监督管理。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1.依法规范快递服务车辆的管理和使用；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市供销社：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1.宣传邮政管理、物流寄递领域法律法规；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2.配合开展寄递行业日常巡查；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3.开展接转场所、村级寄递物流综合服务站建设。</w:t>
            </w:r>
          </w:p>
        </w:tc>
      </w:tr>
      <w:tr>
        <w:tblPrEx>
          <w:tblCellMar>
            <w:top w:w="0" w:type="dxa"/>
            <w:left w:w="0" w:type="dxa"/>
            <w:bottom w:w="0" w:type="dxa"/>
            <w:right w:w="0" w:type="dxa"/>
          </w:tblCellMar>
        </w:tblPrEx>
        <w:trPr>
          <w:trHeight w:val="432"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tblCellMar>
            <w:top w:w="0" w:type="dxa"/>
            <w:left w:w="0" w:type="dxa"/>
            <w:bottom w:w="0" w:type="dxa"/>
            <w:right w:w="0" w:type="dxa"/>
          </w:tblCellMar>
        </w:tblPrEx>
        <w:trPr>
          <w:trHeight w:val="195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文化市场检查</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2.配合执法部门进行查处；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3.配合开展文化市场宣传和教育。</w:t>
            </w:r>
          </w:p>
        </w:tc>
      </w:tr>
      <w:tr>
        <w:tblPrEx>
          <w:tblCellMar>
            <w:top w:w="0" w:type="dxa"/>
            <w:left w:w="0" w:type="dxa"/>
            <w:bottom w:w="0" w:type="dxa"/>
            <w:right w:w="0" w:type="dxa"/>
          </w:tblCellMar>
        </w:tblPrEx>
        <w:trPr>
          <w:trHeight w:val="789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文物保护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市文体旅游局（市文物局）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市文体旅游局（市文物局）：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2.加强国有文物资源资产动态管理；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3.公开投诉举报方式，及时受理处理投诉举报；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5.建立馆藏文物档案；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1.对违反文物保护的相关行为进行治安管理处罚；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2.保护发现文物的现场；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3.处理馆藏文物被盗、被抢或者丢失案件；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6.保管、移交涉案文物。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其他行业主管部门负责职责范围内的文物保护工作。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1.负责文物保护的宣传教育；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2.配合开展对不可移动文物的保护；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3.对甘可同夫妇墓等文物采取措施，加强保护；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5.配合调查处理危害文物安全的行为；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6.提供文物线索，配合核实文物点权属及实地调查。</w:t>
            </w:r>
          </w:p>
        </w:tc>
      </w:tr>
      <w:tr>
        <w:tblPrEx>
          <w:tblCellMar>
            <w:top w:w="0" w:type="dxa"/>
            <w:left w:w="0" w:type="dxa"/>
            <w:bottom w:w="0" w:type="dxa"/>
            <w:right w:w="0" w:type="dxa"/>
          </w:tblCellMar>
        </w:tblPrEx>
        <w:trPr>
          <w:trHeight w:val="540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w:t>
            </w:r>
            <w:r>
              <w:rPr>
                <w:rFonts w:hint="eastAsia" w:ascii="Times New Roman" w:hAnsi="Times New Roman" w:eastAsia="方正仿宋_GBK"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旅游行业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1.牵头监督旅游经营者主体安全责任落实情况，检查应急预案、设施设备安全；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2.组织开展旅游安全及应急知识的宣传普及活动；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3.处理旅游突发事件，发布旅游安全预警信息。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1.牵头调查重大旅游安全事故；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2.指导景区森林火灾等自然灾害的预防与防治；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3.负责检查景区、景点、民宿等旅游场所的消防安全，并督促整改。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负责指导景区地质灾害的预防与治理。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负责监督景区大型节庆、演出活动的安全预案及人流管控。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1.负责检查景区大型游乐设施、索道、电梯等特种设备的安全，并督促整改；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2.负责检查旅游餐饮场所的食品安全，并督促整改。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1.结合日常工作对景区、景点进行安全检查，督促安装安全警示标识标牌；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2.及时上报存在的安全隐患；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3.配合上级相关部门开展旅游行业安全监管工作，督促景区、企业整改安全隐患。</w:t>
            </w:r>
          </w:p>
        </w:tc>
      </w:tr>
      <w:tr>
        <w:tblPrEx>
          <w:tblCellMar>
            <w:top w:w="0" w:type="dxa"/>
            <w:left w:w="0" w:type="dxa"/>
            <w:bottom w:w="0" w:type="dxa"/>
            <w:right w:w="0" w:type="dxa"/>
          </w:tblCellMar>
        </w:tblPrEx>
        <w:trPr>
          <w:trHeight w:val="26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6</w:t>
            </w:r>
            <w:r>
              <w:rPr>
                <w:rFonts w:hint="eastAsia" w:ascii="Times New Roman" w:hAnsi="Times New Roman" w:eastAsia="方正仿宋_GBK"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公共场所全民健身器材配建管理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负责安排体育设施下达资金，加强资金使用监管。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 2.对公共体育场馆做好开放工作；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3.开展体育场地设施统计调查工作。</w:t>
            </w:r>
          </w:p>
        </w:tc>
      </w:tr>
      <w:tr>
        <w:tblPrEx>
          <w:tblCellMar>
            <w:top w:w="0" w:type="dxa"/>
            <w:left w:w="0" w:type="dxa"/>
            <w:bottom w:w="0" w:type="dxa"/>
            <w:right w:w="0" w:type="dxa"/>
          </w:tblCellMar>
        </w:tblPrEx>
        <w:trPr>
          <w:trHeight w:val="509"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tblCellMar>
            <w:top w:w="0" w:type="dxa"/>
            <w:left w:w="0" w:type="dxa"/>
            <w:bottom w:w="0" w:type="dxa"/>
            <w:right w:w="0" w:type="dxa"/>
          </w:tblCellMar>
        </w:tblPrEx>
        <w:trPr>
          <w:trHeight w:val="758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65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公共卫生事件处置（含传染病防治）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市卫生健康局（市疾控局）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市卫生健康局（市疾控局）：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1.负责组织突发公共卫生事件的调查、控制和医疗救治；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2.建立监测预警机制，开展应急演练；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3.加强公共卫生和突发事件应急常识宣传教育。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负责协助做好疫区医疗等急用物资和有关标本的运输。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负责公共卫生基础设施项目建设的审批。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2.防止突发公共卫生事件在贸易活动举办期间发生和跨地区传播扩散。</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1.配合开展突发公共卫生事件应急处理；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2.落实传染病暴发、流行时的防治措施；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5.做好防控工作，建设专兼职工作队，鼓励群众参与防控活动；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6.加强人员追踪，摸排人员往来情况，有针对性地采取防控措施。</w:t>
            </w:r>
          </w:p>
        </w:tc>
      </w:tr>
      <w:tr>
        <w:tblPrEx>
          <w:tblCellMar>
            <w:top w:w="0" w:type="dxa"/>
            <w:left w:w="0" w:type="dxa"/>
            <w:bottom w:w="0" w:type="dxa"/>
            <w:right w:w="0" w:type="dxa"/>
          </w:tblCellMar>
        </w:tblPrEx>
        <w:trPr>
          <w:trHeight w:val="639"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十四、应急管理及消防（13项）</w:t>
            </w:r>
          </w:p>
        </w:tc>
      </w:tr>
      <w:tr>
        <w:tblPrEx>
          <w:tblCellMar>
            <w:top w:w="0" w:type="dxa"/>
            <w:left w:w="0" w:type="dxa"/>
            <w:bottom w:w="0" w:type="dxa"/>
            <w:right w:w="0" w:type="dxa"/>
          </w:tblCellMar>
        </w:tblPrEx>
        <w:trPr>
          <w:trHeight w:val="741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66</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充电基础设施安全管理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1.开展政策宣传，排查充电设施需求；</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2.配合做好充电桩位置选址和协调安装工作；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3.结合日常工作开展巡查，发现问题并上报；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4.配合开展集中充电设施建设管理的协调和矛盾纠纷调处工作。</w:t>
            </w:r>
          </w:p>
        </w:tc>
      </w:tr>
      <w:tr>
        <w:tblPrEx>
          <w:tblCellMar>
            <w:top w:w="0" w:type="dxa"/>
            <w:left w:w="0" w:type="dxa"/>
            <w:bottom w:w="0" w:type="dxa"/>
            <w:right w:w="0" w:type="dxa"/>
          </w:tblCellMar>
        </w:tblPrEx>
        <w:trPr>
          <w:trHeight w:val="811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67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电动自行车“飞线充电”整治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1.负责安全知识宣传，结合日常工作开展巡查；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2.协调安装智能充电桩，发现“飞线充电”行为及时制止，开展事故先期处置并上报。</w:t>
            </w:r>
          </w:p>
        </w:tc>
      </w:tr>
      <w:tr>
        <w:tblPrEx>
          <w:tblCellMar>
            <w:top w:w="0" w:type="dxa"/>
            <w:left w:w="0" w:type="dxa"/>
            <w:bottom w:w="0" w:type="dxa"/>
            <w:right w:w="0" w:type="dxa"/>
          </w:tblCellMar>
        </w:tblPrEx>
        <w:trPr>
          <w:trHeight w:val="422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eastAsia="zh-CN"/>
              </w:rPr>
            </w:pPr>
            <w:r>
              <w:rPr>
                <w:rFonts w:hint="eastAsia" w:ascii="Times New Roman" w:hAnsi="Times New Roman" w:eastAsia="方正仿宋_GBK" w:cs="Times New Roman"/>
                <w:b/>
                <w:bCs/>
                <w:i w:val="0"/>
                <w:color w:val="000000"/>
                <w:sz w:val="21"/>
                <w:szCs w:val="21"/>
                <w:u w:val="none"/>
                <w:lang w:val="en-US" w:eastAsia="zh-CN"/>
              </w:rPr>
              <w:t>68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自然灾害防范处置（含防汛抗旱、防风、防震、防雨雪冰冻、防地质灾害等）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市气象局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3.负责洪涝灾区和旱区群众的生活救助，督促、指导各级应急救援演练；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4.组织开展综合监测预警，承担洪涝灾害综合风险评估工作；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5.灾情稳定后，组织评估、核定并发布自然灾害损失情况。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2.承担防汛抗旱应急抢险技术支撑和保障；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3.指导物业小区防涝；</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4.负责完善城区雨污排水设施，指导防御内涝，加强桥洞涵道日常巡查。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2.开展宣传教育，提升群众防灾意识与自救互救能力；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.做好因降雨突发地质灾害抢险救援的技术保障工作；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.负责为防汛抗旱决策提供地理信息支撑；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市气象局：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其他行业主管部门负责按职责分工开展相关工作。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4.负责值班值守、信息报送、转发气象预警信息；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6.组织开展受灾群众的生产生活恢复工作。</w:t>
            </w:r>
          </w:p>
        </w:tc>
      </w:tr>
      <w:tr>
        <w:tblPrEx>
          <w:tblCellMar>
            <w:top w:w="0" w:type="dxa"/>
            <w:left w:w="0" w:type="dxa"/>
            <w:bottom w:w="0" w:type="dxa"/>
            <w:right w:w="0" w:type="dxa"/>
          </w:tblCellMar>
        </w:tblPrEx>
        <w:trPr>
          <w:trHeight w:val="38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69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应急避难场所建设与维护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tblCellMar>
            <w:top w:w="0" w:type="dxa"/>
            <w:left w:w="0" w:type="dxa"/>
            <w:bottom w:w="0" w:type="dxa"/>
            <w:right w:w="0" w:type="dxa"/>
          </w:tblCellMar>
        </w:tblPrEx>
        <w:trPr>
          <w:trHeight w:val="807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7</w:t>
            </w:r>
            <w:r>
              <w:rPr>
                <w:rFonts w:hint="eastAsia" w:ascii="Times New Roman" w:hAnsi="Times New Roman" w:eastAsia="方正仿宋_GBK"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综合安全监管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1.统筹安全生产宣传教育；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其他行业主管部门按照“三管三必须”负责职责范围内的安全生产监管职责。</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各村开展安全生产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5.配合安全生产违法行为的处理。</w:t>
            </w:r>
          </w:p>
        </w:tc>
      </w:tr>
      <w:tr>
        <w:tblPrEx>
          <w:tblCellMar>
            <w:top w:w="0" w:type="dxa"/>
            <w:left w:w="0" w:type="dxa"/>
            <w:bottom w:w="0" w:type="dxa"/>
            <w:right w:w="0" w:type="dxa"/>
          </w:tblCellMar>
        </w:tblPrEx>
        <w:trPr>
          <w:trHeight w:val="320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7</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消防安全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4.公安派出所依法依规开展日常消防监督检查、消防宣传教育。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1.对主管的行业领域依法实施行政审批和安全生产监管；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2.及时将重大灾害事故预警信息通报消防救援部门。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4.参与建设工程火灾事故调查；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其他行业主管部门负责职责范围内的相关工作。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3.发生火灾时及时组织群众疏散，协助做好火灾扑救和原因调查。</w:t>
            </w:r>
          </w:p>
        </w:tc>
      </w:tr>
      <w:tr>
        <w:tblPrEx>
          <w:tblCellMar>
            <w:top w:w="0" w:type="dxa"/>
            <w:left w:w="0" w:type="dxa"/>
            <w:bottom w:w="0" w:type="dxa"/>
            <w:right w:w="0" w:type="dxa"/>
          </w:tblCellMar>
        </w:tblPrEx>
        <w:trPr>
          <w:trHeight w:val="473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7</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煤矿、非煤矿山和工矿商贸企业安全监管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1.牵头负责煤矿安全生产宣传；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1.配合开展安全生产宣传；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3.配合对相关违法行为进行调查处理。</w:t>
            </w:r>
          </w:p>
        </w:tc>
      </w:tr>
      <w:tr>
        <w:tblPrEx>
          <w:tblCellMar>
            <w:top w:w="0" w:type="dxa"/>
            <w:left w:w="0" w:type="dxa"/>
            <w:bottom w:w="0" w:type="dxa"/>
            <w:right w:w="0" w:type="dxa"/>
          </w:tblCellMar>
        </w:tblPrEx>
        <w:trPr>
          <w:trHeight w:val="794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7</w:t>
            </w:r>
            <w:r>
              <w:rPr>
                <w:rFonts w:hint="eastAsia" w:ascii="Times New Roman" w:hAnsi="Times New Roman" w:eastAsia="方正仿宋_GBK" w:cs="Times New Roman"/>
                <w:b/>
                <w:bCs/>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生产安全事故应急处置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其他行业主管部门配合做好有关行业、领域的生产安全事故应急处置工作。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3.配合上级部门做好生产安全事故的群众安置、灾情统计、事故调查、灾后部署工作。</w:t>
            </w:r>
          </w:p>
        </w:tc>
      </w:tr>
      <w:tr>
        <w:tblPrEx>
          <w:tblCellMar>
            <w:top w:w="0" w:type="dxa"/>
            <w:left w:w="0" w:type="dxa"/>
            <w:bottom w:w="0" w:type="dxa"/>
            <w:right w:w="0" w:type="dxa"/>
          </w:tblCellMar>
        </w:tblPrEx>
        <w:trPr>
          <w:trHeight w:val="801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7</w:t>
            </w:r>
            <w:r>
              <w:rPr>
                <w:rFonts w:hint="eastAsia" w:ascii="Times New Roman" w:hAnsi="Times New Roman" w:eastAsia="方正仿宋_GBK" w:cs="Times New Roman"/>
                <w:b/>
                <w:bCs/>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有限空间作业安全监管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其他行业主管部门负责职责范围内的有限空间安全监管。</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1.开展有限空间作业安全知识宣传；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2.开展有限空间作业安全摸排，建立隐患台账；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3.督促涉及有限空间查出的隐患进行整改及上报；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4.配合事故调查、救援和处置。</w:t>
            </w:r>
          </w:p>
        </w:tc>
      </w:tr>
      <w:tr>
        <w:tblPrEx>
          <w:tblCellMar>
            <w:top w:w="0" w:type="dxa"/>
            <w:left w:w="0" w:type="dxa"/>
            <w:bottom w:w="0" w:type="dxa"/>
            <w:right w:w="0" w:type="dxa"/>
          </w:tblCellMar>
        </w:tblPrEx>
        <w:trPr>
          <w:trHeight w:val="805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75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危化、粉尘涉爆等安全监管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1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w:t>
            </w:r>
            <w:r>
              <w:rPr>
                <w:rFonts w:hint="default" w:ascii="Times New Roman" w:hAnsi="Times New Roman" w:eastAsia="方正仿宋_GBK" w:cs="Times New Roman"/>
                <w:b/>
                <w:bCs/>
                <w:i w:val="0"/>
                <w:color w:val="000000"/>
                <w:spacing w:val="-6"/>
                <w:kern w:val="0"/>
                <w:sz w:val="21"/>
                <w:szCs w:val="21"/>
                <w:u w:val="none"/>
                <w:lang w:val="en-US" w:eastAsia="zh-CN" w:bidi="ar"/>
              </w:rPr>
              <w:t>急局：</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市交运局：</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1.负责危险化学品运输车辆的监督管理；</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2.协助邮政管理部门查处寄递危险化学品的行为。</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市公安局：</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市市场监管局：</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市卫生健康局：</w:t>
            </w:r>
            <w:r>
              <w:rPr>
                <w:rFonts w:hint="default" w:ascii="Times New Roman" w:hAnsi="Times New Roman" w:eastAsia="方正仿宋_GBK" w:cs="Times New Roman"/>
                <w:b/>
                <w:bCs/>
                <w:i w:val="0"/>
                <w:color w:val="000000"/>
                <w:spacing w:val="-6"/>
                <w:kern w:val="0"/>
                <w:sz w:val="21"/>
                <w:szCs w:val="21"/>
                <w:u w:val="none"/>
                <w:lang w:val="en-US" w:eastAsia="zh-CN" w:bidi="ar"/>
              </w:rPr>
              <w:br w:type="textWrapping"/>
            </w:r>
            <w:r>
              <w:rPr>
                <w:rFonts w:hint="default" w:ascii="Times New Roman" w:hAnsi="Times New Roman" w:eastAsia="方正仿宋_GBK" w:cs="Times New Roman"/>
                <w:b/>
                <w:bCs/>
                <w:i w:val="0"/>
                <w:color w:val="000000"/>
                <w:spacing w:val="-6"/>
                <w:kern w:val="0"/>
                <w:sz w:val="21"/>
                <w:szCs w:val="21"/>
                <w:u w:val="none"/>
                <w:lang w:val="en-US" w:eastAsia="zh-CN" w:bidi="ar"/>
              </w:rPr>
              <w:t>负责组织、协调危险化学品事故受伤人员的医疗卫生救治工作。</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1.配合开展危险化学品安全知识宣传；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2.做好群众疏散应急演练；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5.组织人员疏散撤离，配合做好应急处置工作。</w:t>
            </w:r>
          </w:p>
        </w:tc>
      </w:tr>
      <w:tr>
        <w:tblPrEx>
          <w:tblCellMar>
            <w:top w:w="0" w:type="dxa"/>
            <w:left w:w="0" w:type="dxa"/>
            <w:bottom w:w="0" w:type="dxa"/>
            <w:right w:w="0" w:type="dxa"/>
          </w:tblCellMar>
        </w:tblPrEx>
        <w:trPr>
          <w:trHeight w:val="1244"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76</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城镇燃气</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安全监管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市市场监督管理局：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其他行业主管部门按照“三管三必须”的安全监管原则，切实履行行业监管责任，尽职尽责，加强监管。</w:t>
            </w:r>
          </w:p>
        </w:tc>
        <w:tc>
          <w:tcPr>
            <w:tcW w:w="4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3.对辖区居民每年组织不少于4次燃气方面的宣传教育。</w:t>
            </w:r>
          </w:p>
        </w:tc>
      </w:tr>
      <w:tr>
        <w:tblPrEx>
          <w:tblCellMar>
            <w:top w:w="0" w:type="dxa"/>
            <w:left w:w="0" w:type="dxa"/>
            <w:bottom w:w="0" w:type="dxa"/>
            <w:right w:w="0" w:type="dxa"/>
          </w:tblCellMar>
        </w:tblPrEx>
        <w:trPr>
          <w:trHeight w:val="797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方正仿宋_GBK" w:cs="Times New Roman"/>
                <w:b/>
                <w:bCs/>
                <w:i w:val="0"/>
                <w:color w:val="000000"/>
                <w:sz w:val="21"/>
                <w:szCs w:val="21"/>
                <w:u w:val="none"/>
              </w:rPr>
            </w:pPr>
          </w:p>
        </w:tc>
        <w:tc>
          <w:tcPr>
            <w:tcW w:w="5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c>
          <w:tcPr>
            <w:tcW w:w="4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方正仿宋_GBK" w:cs="Times New Roman"/>
                <w:b/>
                <w:bCs/>
                <w:i w:val="0"/>
                <w:color w:val="000000"/>
                <w:sz w:val="21"/>
                <w:szCs w:val="21"/>
                <w:u w:val="none"/>
              </w:rPr>
            </w:pPr>
          </w:p>
        </w:tc>
      </w:tr>
      <w:tr>
        <w:tblPrEx>
          <w:tblCellMar>
            <w:top w:w="0" w:type="dxa"/>
            <w:left w:w="0" w:type="dxa"/>
            <w:bottom w:w="0" w:type="dxa"/>
            <w:right w:w="0" w:type="dxa"/>
          </w:tblCellMar>
        </w:tblPrEx>
        <w:trPr>
          <w:trHeight w:val="798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77</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烟花爆竹监管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协助市公安局管控禁放。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1.负责依法受理审核烟花爆竹经营（零售）许可申请；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组织烟花爆竹引发的火灾扑救。</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1.做好禁止燃放烟花爆竹的宣传教育；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3.协助相关部门打击烟花爆竹相关违法违规行为。</w:t>
            </w:r>
          </w:p>
        </w:tc>
      </w:tr>
      <w:tr>
        <w:tblPrEx>
          <w:tblCellMar>
            <w:top w:w="0" w:type="dxa"/>
            <w:left w:w="0" w:type="dxa"/>
            <w:bottom w:w="0" w:type="dxa"/>
            <w:right w:w="0" w:type="dxa"/>
          </w:tblCellMar>
        </w:tblPrEx>
        <w:trPr>
          <w:trHeight w:val="368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78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粮食流通及</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应急保障</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2.负责粮食收购管理和服务，规范粮食收购活动；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5.开展应急演练和培训。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2.配合建立粮食经营者信用档案。</w:t>
            </w:r>
          </w:p>
        </w:tc>
      </w:tr>
      <w:tr>
        <w:tblPrEx>
          <w:tblCellMar>
            <w:top w:w="0" w:type="dxa"/>
            <w:left w:w="0" w:type="dxa"/>
            <w:bottom w:w="0" w:type="dxa"/>
            <w:right w:w="0" w:type="dxa"/>
          </w:tblCellMar>
        </w:tblPrEx>
        <w:trPr>
          <w:trHeight w:val="526" w:hRule="atLeast"/>
        </w:trPr>
        <w:tc>
          <w:tcPr>
            <w:tcW w:w="13965"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十五、市场监管（4项）</w:t>
            </w:r>
          </w:p>
        </w:tc>
      </w:tr>
      <w:tr>
        <w:tblPrEx>
          <w:tblCellMar>
            <w:top w:w="0" w:type="dxa"/>
            <w:left w:w="0" w:type="dxa"/>
            <w:bottom w:w="0" w:type="dxa"/>
            <w:right w:w="0" w:type="dxa"/>
          </w:tblCellMar>
        </w:tblPrEx>
        <w:trPr>
          <w:trHeight w:val="383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lang w:val="en-US"/>
              </w:rPr>
            </w:pPr>
            <w:r>
              <w:rPr>
                <w:rFonts w:hint="eastAsia" w:ascii="Times New Roman" w:hAnsi="Times New Roman" w:eastAsia="方正仿宋_GBK" w:cs="Times New Roman"/>
                <w:b/>
                <w:bCs/>
                <w:i w:val="0"/>
                <w:color w:val="000000"/>
                <w:kern w:val="0"/>
                <w:sz w:val="21"/>
                <w:szCs w:val="21"/>
                <w:u w:val="none"/>
                <w:lang w:val="en-US" w:eastAsia="zh-CN" w:bidi="ar"/>
              </w:rPr>
              <w:t>79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其他行业主管部门按职责分工开展食品安全监管工作。</w:t>
            </w:r>
          </w:p>
        </w:tc>
        <w:tc>
          <w:tcPr>
            <w:tcW w:w="4809"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2.建立村食品安全协管员队伍；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4.督促镇村包保干部落实包保责任，定期对包保单位开展督导；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5.协同相关部门核查处置食品安全突发事件。</w:t>
            </w:r>
          </w:p>
        </w:tc>
      </w:tr>
      <w:tr>
        <w:tblPrEx>
          <w:tblCellMar>
            <w:top w:w="0" w:type="dxa"/>
            <w:left w:w="0" w:type="dxa"/>
            <w:bottom w:w="0" w:type="dxa"/>
            <w:right w:w="0" w:type="dxa"/>
          </w:tblCellMar>
        </w:tblPrEx>
        <w:trPr>
          <w:trHeight w:val="214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8</w:t>
            </w:r>
            <w:r>
              <w:rPr>
                <w:rFonts w:hint="eastAsia" w:ascii="Times New Roman" w:hAnsi="Times New Roman" w:eastAsia="方正仿宋_GBK" w:cs="Times New Roman"/>
                <w:b/>
                <w:bCs/>
                <w:i w:val="0"/>
                <w:color w:val="000000"/>
                <w:kern w:val="0"/>
                <w:sz w:val="21"/>
                <w:szCs w:val="21"/>
                <w:u w:val="none"/>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对传销、违规直销、不正当竞争等行为的监督管理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依法查处构成犯罪的传销行为。</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1.配合上级部门开展防范和打击传销宣传工作；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tblCellMar>
            <w:top w:w="0" w:type="dxa"/>
            <w:left w:w="0" w:type="dxa"/>
            <w:bottom w:w="0" w:type="dxa"/>
            <w:right w:w="0" w:type="dxa"/>
          </w:tblCellMar>
        </w:tblPrEx>
        <w:trPr>
          <w:trHeight w:val="209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8</w:t>
            </w:r>
            <w:r>
              <w:rPr>
                <w:rFonts w:hint="eastAsia" w:ascii="Times New Roman" w:hAnsi="Times New Roman" w:eastAsia="方正仿宋_GBK" w:cs="Times New Roman"/>
                <w:b/>
                <w:bCs/>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消费者权益</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1.开展消费者权益保护工作；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2.维护市场经营秩序，制止不正当竞争，查处生产销售假冒伪劣商品等违法行为。</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1.开展消费者权益保护宣传工作；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2.参与重大消费纠纷的调解；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3.配合开展惩治生产销售假冒伪劣商品行为工作；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4.配合维护市场经营秩序，制止不正当竞争。</w:t>
            </w:r>
          </w:p>
        </w:tc>
      </w:tr>
      <w:tr>
        <w:tblPrEx>
          <w:tblCellMar>
            <w:top w:w="0" w:type="dxa"/>
            <w:left w:w="0" w:type="dxa"/>
            <w:bottom w:w="0" w:type="dxa"/>
            <w:right w:w="0" w:type="dxa"/>
          </w:tblCellMar>
        </w:tblPrEx>
        <w:trPr>
          <w:trHeight w:val="384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8</w:t>
            </w:r>
            <w:r>
              <w:rPr>
                <w:rFonts w:hint="eastAsia" w:ascii="Times New Roman" w:hAnsi="Times New Roman" w:eastAsia="方正仿宋_GBK" w:cs="Times New Roman"/>
                <w:b/>
                <w:bCs/>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农村集体聚餐管理（针对100人以上的集体聚餐）</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p>
        </w:tc>
        <w:tc>
          <w:tcPr>
            <w:tcW w:w="5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3.会同市市场监管局处置农村集体聚餐食品安全事故。</w:t>
            </w:r>
          </w:p>
        </w:tc>
        <w:tc>
          <w:tcPr>
            <w:tcW w:w="4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1.实行100人及以上群体聚餐申报备案指导制度，并指导各村做好申报备案；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4.配合处置农村集体聚餐食品安全事故。</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9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95"/>
        <w:gridCol w:w="6565"/>
        <w:gridCol w:w="6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blHeader/>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56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650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一、乡村振兴（22项）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656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656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二、民生服务（18项）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61"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60"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01"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656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四、社会保障（2项）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五、自然资源（34项）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370" w:lineRule="exact"/>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82"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8"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六、生态环保（14项）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52"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4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251"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91"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1"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1"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66"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92"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七、城乡建设（13项）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八、交通运输（11项）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25"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8"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502"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94"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16"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120</w:t>
            </w:r>
          </w:p>
        </w:tc>
        <w:tc>
          <w:tcPr>
            <w:tcW w:w="656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九、文化和旅游（8项）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51"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15"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842"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十一、应急管理及消防（13项）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147</w:t>
            </w:r>
          </w:p>
        </w:tc>
        <w:tc>
          <w:tcPr>
            <w:tcW w:w="656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13965" w:type="dxa"/>
            <w:gridSpan w:val="3"/>
            <w:tcBorders>
              <w:right w:val="single" w:color="auto" w:sz="4" w:space="0"/>
              <w:tl2br w:val="nil"/>
              <w:tr2bl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十二、市场监管（25项）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650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163</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164</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165</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166</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167</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168</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169</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170</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171</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rPr>
        <w:tc>
          <w:tcPr>
            <w:tcW w:w="8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172</w:t>
            </w:r>
          </w:p>
        </w:tc>
        <w:tc>
          <w:tcPr>
            <w:tcW w:w="656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6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5304AD1"/>
    <w:rsid w:val="058F45E8"/>
    <w:rsid w:val="071E2D3E"/>
    <w:rsid w:val="07A15AE9"/>
    <w:rsid w:val="0A4D6451"/>
    <w:rsid w:val="0B04049C"/>
    <w:rsid w:val="0E1704E7"/>
    <w:rsid w:val="0FCF3999"/>
    <w:rsid w:val="10FC4F6D"/>
    <w:rsid w:val="12C86253"/>
    <w:rsid w:val="13CF08B9"/>
    <w:rsid w:val="13DA4865"/>
    <w:rsid w:val="14223741"/>
    <w:rsid w:val="156D675B"/>
    <w:rsid w:val="17A50D7F"/>
    <w:rsid w:val="1A551EE1"/>
    <w:rsid w:val="1D5545CD"/>
    <w:rsid w:val="1DFF44A3"/>
    <w:rsid w:val="1E164317"/>
    <w:rsid w:val="24102518"/>
    <w:rsid w:val="25F213E3"/>
    <w:rsid w:val="27DB3EDB"/>
    <w:rsid w:val="287744BB"/>
    <w:rsid w:val="29093445"/>
    <w:rsid w:val="29AB6DF6"/>
    <w:rsid w:val="2B001DA7"/>
    <w:rsid w:val="2D5512D9"/>
    <w:rsid w:val="3561361A"/>
    <w:rsid w:val="38740160"/>
    <w:rsid w:val="3AE2595B"/>
    <w:rsid w:val="3B36697E"/>
    <w:rsid w:val="3CB61A62"/>
    <w:rsid w:val="41CE2C93"/>
    <w:rsid w:val="430E691F"/>
    <w:rsid w:val="453A003B"/>
    <w:rsid w:val="4989217A"/>
    <w:rsid w:val="49C61A18"/>
    <w:rsid w:val="4CE22FD7"/>
    <w:rsid w:val="4CEE1542"/>
    <w:rsid w:val="4D803936"/>
    <w:rsid w:val="4F672656"/>
    <w:rsid w:val="50FF2408"/>
    <w:rsid w:val="51590F5E"/>
    <w:rsid w:val="52257550"/>
    <w:rsid w:val="52BB30A8"/>
    <w:rsid w:val="54245794"/>
    <w:rsid w:val="5526649C"/>
    <w:rsid w:val="57DC784B"/>
    <w:rsid w:val="5A4B34F1"/>
    <w:rsid w:val="5A74536E"/>
    <w:rsid w:val="5F053502"/>
    <w:rsid w:val="62605041"/>
    <w:rsid w:val="62A34AE2"/>
    <w:rsid w:val="62CF4061"/>
    <w:rsid w:val="6D392A6E"/>
    <w:rsid w:val="70A906E5"/>
    <w:rsid w:val="70F042EF"/>
    <w:rsid w:val="733B519B"/>
    <w:rsid w:val="773C3D90"/>
    <w:rsid w:val="7A092D9E"/>
    <w:rsid w:val="7F38109E"/>
    <w:rsid w:val="B7EF8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font21"/>
    <w:basedOn w:val="6"/>
    <w:qFormat/>
    <w:uiPriority w:val="0"/>
    <w:rPr>
      <w:rFonts w:ascii="方正小标宋简体" w:hAnsi="方正小标宋简体" w:eastAsia="方正小标宋简体" w:cs="方正小标宋简体"/>
      <w:color w:val="000000"/>
      <w:sz w:val="44"/>
      <w:szCs w:val="44"/>
      <w:u w:val="none"/>
    </w:rPr>
  </w:style>
  <w:style w:type="character" w:customStyle="1" w:styleId="9">
    <w:name w:val="font13"/>
    <w:basedOn w:val="6"/>
    <w:qFormat/>
    <w:uiPriority w:val="0"/>
    <w:rPr>
      <w:rFonts w:ascii="方正黑体简体" w:hAnsi="方正黑体简体" w:eastAsia="方正黑体简体" w:cs="方正黑体简体"/>
      <w:color w:val="000000"/>
      <w:sz w:val="24"/>
      <w:szCs w:val="24"/>
      <w:u w:val="none"/>
    </w:rPr>
  </w:style>
  <w:style w:type="character" w:customStyle="1" w:styleId="10">
    <w:name w:val="font31"/>
    <w:basedOn w:val="6"/>
    <w:qFormat/>
    <w:uiPriority w:val="0"/>
    <w:rPr>
      <w:rFonts w:hint="eastAsia" w:ascii="方正黑体简体" w:hAnsi="方正黑体简体" w:eastAsia="方正黑体简体" w:cs="方正黑体简体"/>
      <w:b/>
      <w:color w:val="000000"/>
      <w:sz w:val="24"/>
      <w:szCs w:val="24"/>
      <w:u w:val="none"/>
    </w:rPr>
  </w:style>
  <w:style w:type="character" w:customStyle="1" w:styleId="11">
    <w:name w:val="font41"/>
    <w:basedOn w:val="6"/>
    <w:qFormat/>
    <w:uiPriority w:val="0"/>
    <w:rPr>
      <w:rFonts w:hint="default" w:ascii="Times New Roman" w:hAnsi="Times New Roman" w:cs="Times New Roman"/>
      <w:b/>
      <w:color w:val="000000"/>
      <w:sz w:val="24"/>
      <w:szCs w:val="24"/>
      <w:u w:val="none"/>
    </w:rPr>
  </w:style>
  <w:style w:type="character" w:customStyle="1" w:styleId="12">
    <w:name w:val="font151"/>
    <w:basedOn w:val="6"/>
    <w:qFormat/>
    <w:uiPriority w:val="0"/>
    <w:rPr>
      <w:rFonts w:hint="default" w:ascii="Times New Roman" w:hAnsi="Times New Roman" w:cs="Times New Roman"/>
      <w:color w:val="000000"/>
      <w:sz w:val="24"/>
      <w:szCs w:val="24"/>
      <w:u w:val="none"/>
    </w:rPr>
  </w:style>
  <w:style w:type="character" w:customStyle="1" w:styleId="13">
    <w:name w:val="font132"/>
    <w:basedOn w:val="6"/>
    <w:qFormat/>
    <w:uiPriority w:val="0"/>
    <w:rPr>
      <w:rFonts w:hint="eastAsia" w:ascii="方正仿宋简体" w:hAnsi="方正仿宋简体" w:eastAsia="方正仿宋简体" w:cs="方正仿宋简体"/>
      <w:color w:val="000000"/>
      <w:sz w:val="24"/>
      <w:szCs w:val="24"/>
      <w:u w:val="none"/>
    </w:rPr>
  </w:style>
  <w:style w:type="character" w:customStyle="1" w:styleId="14">
    <w:name w:val="font71"/>
    <w:basedOn w:val="6"/>
    <w:qFormat/>
    <w:uiPriority w:val="0"/>
    <w:rPr>
      <w:rFonts w:hint="eastAsia" w:ascii="方正仿宋简体" w:hAnsi="方正仿宋简体" w:eastAsia="方正仿宋简体" w:cs="方正仿宋简体"/>
      <w:color w:val="000000"/>
      <w:sz w:val="22"/>
      <w:szCs w:val="22"/>
      <w:u w:val="none"/>
    </w:rPr>
  </w:style>
  <w:style w:type="character" w:customStyle="1" w:styleId="15">
    <w:name w:val="font161"/>
    <w:basedOn w:val="6"/>
    <w:qFormat/>
    <w:uiPriority w:val="0"/>
    <w:rPr>
      <w:rFonts w:hint="default" w:ascii="Times New Roman" w:hAnsi="Times New Roman" w:cs="Times New Roman"/>
      <w:color w:val="000000"/>
      <w:sz w:val="22"/>
      <w:szCs w:val="22"/>
      <w:u w:val="none"/>
    </w:rPr>
  </w:style>
  <w:style w:type="character" w:customStyle="1" w:styleId="16">
    <w:name w:val="font61"/>
    <w:basedOn w:val="6"/>
    <w:qFormat/>
    <w:uiPriority w:val="0"/>
    <w:rPr>
      <w:rFonts w:hint="eastAsia" w:ascii="宋体" w:hAnsi="宋体" w:eastAsia="宋体" w:cs="宋体"/>
      <w:color w:val="000000"/>
      <w:sz w:val="24"/>
      <w:szCs w:val="24"/>
      <w:u w:val="none"/>
    </w:rPr>
  </w:style>
  <w:style w:type="character" w:customStyle="1" w:styleId="17">
    <w:name w:val="font101"/>
    <w:basedOn w:val="6"/>
    <w:qFormat/>
    <w:uiPriority w:val="0"/>
    <w:rPr>
      <w:rFonts w:hint="default" w:ascii="Times New Roman" w:hAnsi="Times New Roman" w:cs="Times New Roman"/>
      <w:b/>
      <w:color w:val="000000"/>
      <w:sz w:val="24"/>
      <w:szCs w:val="24"/>
      <w:u w:val="none"/>
    </w:rPr>
  </w:style>
  <w:style w:type="character" w:customStyle="1" w:styleId="18">
    <w:name w:val="font181"/>
    <w:basedOn w:val="6"/>
    <w:qFormat/>
    <w:uiPriority w:val="0"/>
    <w:rPr>
      <w:rFonts w:hint="eastAsia" w:ascii="方正仿宋简体" w:hAnsi="方正仿宋简体" w:eastAsia="方正仿宋简体" w:cs="方正仿宋简体"/>
      <w:b/>
      <w:color w:val="000000"/>
      <w:sz w:val="24"/>
      <w:szCs w:val="24"/>
      <w:u w:val="none"/>
    </w:rPr>
  </w:style>
  <w:style w:type="character" w:customStyle="1" w:styleId="19">
    <w:name w:val="font51"/>
    <w:basedOn w:val="6"/>
    <w:qFormat/>
    <w:uiPriority w:val="0"/>
    <w:rPr>
      <w:rFonts w:hint="default" w:ascii="Times New Roman" w:hAnsi="Times New Roman" w:cs="Times New Roman"/>
      <w:color w:val="000000"/>
      <w:sz w:val="24"/>
      <w:szCs w:val="24"/>
      <w:u w:val="none"/>
    </w:rPr>
  </w:style>
  <w:style w:type="character" w:customStyle="1" w:styleId="20">
    <w:name w:val="font141"/>
    <w:basedOn w:val="6"/>
    <w:qFormat/>
    <w:uiPriority w:val="0"/>
    <w:rPr>
      <w:rFonts w:hint="eastAsia" w:ascii="方正仿宋简体" w:hAnsi="方正仿宋简体" w:eastAsia="方正仿宋简体" w:cs="方正仿宋简体"/>
      <w:color w:val="000000"/>
      <w:sz w:val="24"/>
      <w:szCs w:val="24"/>
      <w:u w:val="none"/>
    </w:rPr>
  </w:style>
  <w:style w:type="character" w:customStyle="1" w:styleId="21">
    <w:name w:val="font11"/>
    <w:basedOn w:val="6"/>
    <w:qFormat/>
    <w:uiPriority w:val="0"/>
    <w:rPr>
      <w:rFonts w:hint="eastAsia" w:ascii="宋体" w:hAnsi="宋体" w:eastAsia="宋体" w:cs="宋体"/>
      <w:color w:val="000000"/>
      <w:sz w:val="24"/>
      <w:szCs w:val="24"/>
      <w:u w:val="none"/>
    </w:rPr>
  </w:style>
  <w:style w:type="character" w:customStyle="1" w:styleId="22">
    <w:name w:val="font131"/>
    <w:basedOn w:val="6"/>
    <w:qFormat/>
    <w:uiPriority w:val="0"/>
    <w:rPr>
      <w:rFonts w:hint="default" w:ascii="Times New Roman" w:hAnsi="Times New Roman" w:cs="Times New Roman"/>
      <w:color w:val="000000"/>
      <w:sz w:val="22"/>
      <w:szCs w:val="22"/>
      <w:u w:val="none"/>
    </w:rPr>
  </w:style>
  <w:style w:type="character" w:customStyle="1" w:styleId="23">
    <w:name w:val="font01"/>
    <w:basedOn w:val="6"/>
    <w:qFormat/>
    <w:uiPriority w:val="0"/>
    <w:rPr>
      <w:rFonts w:hint="default" w:ascii="Times New Roman" w:hAnsi="Times New Roman" w:cs="Times New Roman"/>
      <w:color w:val="000000"/>
      <w:sz w:val="20"/>
      <w:szCs w:val="20"/>
      <w:u w:val="none"/>
    </w:rPr>
  </w:style>
  <w:style w:type="character" w:customStyle="1" w:styleId="24">
    <w:name w:val="font112"/>
    <w:basedOn w:val="6"/>
    <w:qFormat/>
    <w:uiPriority w:val="0"/>
    <w:rPr>
      <w:rFonts w:hint="default" w:ascii="Times New Roman" w:hAnsi="Times New Roman" w:cs="Times New Roman"/>
      <w:color w:val="000000"/>
      <w:sz w:val="18"/>
      <w:szCs w:val="18"/>
      <w:u w:val="none"/>
    </w:rPr>
  </w:style>
  <w:style w:type="character" w:customStyle="1" w:styleId="25">
    <w:name w:val="font121"/>
    <w:basedOn w:val="6"/>
    <w:qFormat/>
    <w:uiPriority w:val="0"/>
    <w:rPr>
      <w:rFonts w:ascii="方正仿宋_GBK" w:hAnsi="方正仿宋_GBK" w:eastAsia="方正仿宋_GBK" w:cs="方正仿宋_GBK"/>
      <w:color w:val="000000"/>
      <w:sz w:val="22"/>
      <w:szCs w:val="22"/>
      <w:u w:val="none"/>
    </w:rPr>
  </w:style>
  <w:style w:type="character" w:customStyle="1" w:styleId="26">
    <w:name w:val="font91"/>
    <w:basedOn w:val="6"/>
    <w:qFormat/>
    <w:uiPriority w:val="0"/>
    <w:rPr>
      <w:rFonts w:ascii="方正黑体简体" w:hAnsi="方正黑体简体" w:eastAsia="方正黑体简体" w:cs="方正黑体简体"/>
      <w:color w:val="000000"/>
      <w:sz w:val="24"/>
      <w:szCs w:val="24"/>
      <w:u w:val="none"/>
    </w:rPr>
  </w:style>
  <w:style w:type="character" w:customStyle="1" w:styleId="27">
    <w:name w:val="font81"/>
    <w:basedOn w:val="6"/>
    <w:qFormat/>
    <w:uiPriority w:val="0"/>
    <w:rPr>
      <w:rFonts w:hint="eastAsia" w:ascii="宋体" w:hAnsi="宋体" w:eastAsia="宋体" w:cs="宋体"/>
      <w:color w:val="000000"/>
      <w:sz w:val="24"/>
      <w:szCs w:val="24"/>
      <w:u w:val="none"/>
    </w:rPr>
  </w:style>
  <w:style w:type="character" w:customStyle="1" w:styleId="28">
    <w:name w:val="font12"/>
    <w:basedOn w:val="6"/>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11743</Words>
  <Characters>11956</Characters>
  <Lines>0</Lines>
  <Paragraphs>0</Paragraphs>
  <TotalTime>18</TotalTime>
  <ScaleCrop>false</ScaleCrop>
  <LinksUpToDate>false</LinksUpToDate>
  <CharactersWithSpaces>12133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2025-09-19T11:14:45Z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eyJoZGlkIjoiNDE2ZThmODM3MTZhNTc1NDE5MDMyYzkxMWFjZDU5NWEiLCJ1c2VySWQiOiIzMjIzODMwNTYifQ==</vt:lpwstr>
  </property>
  <property fmtid="{D5CDD505-2E9C-101B-9397-08002B2CF9AE}" pid="4" name="ICV">
    <vt:lpwstr>E395D6C37A6848C4B78FA1ED8FE3BA32_12</vt:lpwstr>
  </property>
</Properties>
</file>