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000000"/>
          <w:sz w:val="72"/>
          <w:szCs w:val="72"/>
        </w:rPr>
      </w:pPr>
      <w:bookmarkStart w:id="0" w:name="_Toc15306267"/>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adjustRightInd w:val="0"/>
        <w:snapToGrid w:val="0"/>
        <w:spacing w:line="360" w:lineRule="auto"/>
        <w:jc w:val="center"/>
        <w:outlineLvl w:val="0"/>
        <w:rPr>
          <w:rFonts w:ascii="方正小标宋简体" w:hAnsi="宋体" w:eastAsia="方正小标宋简体"/>
          <w:color w:val="000000"/>
          <w:sz w:val="72"/>
          <w:szCs w:val="72"/>
        </w:rPr>
      </w:pPr>
      <w:bookmarkStart w:id="1" w:name="_Toc15396475"/>
      <w:bookmarkStart w:id="2" w:name="_Toc15396597"/>
      <w:bookmarkStart w:id="3" w:name="_Toc15378441"/>
      <w:bookmarkStart w:id="4" w:name="_Toc15377193"/>
      <w:bookmarkStart w:id="5" w:name="_Toc15377425"/>
      <w:r>
        <w:rPr>
          <w:rFonts w:ascii="黑体" w:hAnsi="黑体" w:eastAsia="黑体"/>
          <w:color w:val="000000"/>
          <w:sz w:val="72"/>
          <w:szCs w:val="72"/>
        </w:rPr>
        <w:t>2018</w:t>
      </w:r>
      <w:r>
        <w:rPr>
          <w:rFonts w:hint="eastAsia" w:ascii="方正小标宋简体" w:hAnsi="宋体" w:eastAsia="方正小标宋简体"/>
          <w:color w:val="000000"/>
          <w:sz w:val="72"/>
          <w:szCs w:val="72"/>
        </w:rPr>
        <w:t>年度</w:t>
      </w:r>
      <w:bookmarkEnd w:id="1"/>
      <w:bookmarkEnd w:id="2"/>
      <w:bookmarkEnd w:id="3"/>
      <w:bookmarkEnd w:id="4"/>
      <w:bookmarkEnd w:id="5"/>
    </w:p>
    <w:p>
      <w:pPr>
        <w:adjustRightInd w:val="0"/>
        <w:snapToGrid w:val="0"/>
        <w:spacing w:line="360" w:lineRule="auto"/>
        <w:jc w:val="center"/>
        <w:outlineLvl w:val="0"/>
        <w:rPr>
          <w:rFonts w:hint="eastAsia" w:ascii="方正小标宋简体" w:hAnsi="宋体" w:eastAsia="方正小标宋简体"/>
          <w:color w:val="000000"/>
          <w:sz w:val="72"/>
          <w:szCs w:val="72"/>
          <w:lang w:eastAsia="zh-CN"/>
        </w:rPr>
      </w:pPr>
      <w:bookmarkStart w:id="6" w:name="_Toc15396598"/>
      <w:bookmarkStart w:id="7" w:name="_Toc15396476"/>
      <w:bookmarkStart w:id="8" w:name="_Toc15377194"/>
      <w:bookmarkStart w:id="9" w:name="_Toc15378442"/>
      <w:bookmarkStart w:id="10" w:name="_Toc15377426"/>
      <w:r>
        <w:rPr>
          <w:rFonts w:hint="eastAsia" w:ascii="方正小标宋简体" w:hAnsi="宋体" w:eastAsia="方正小标宋简体"/>
          <w:color w:val="000000"/>
          <w:sz w:val="72"/>
          <w:szCs w:val="72"/>
          <w:lang w:eastAsia="zh-CN"/>
        </w:rPr>
        <w:t>四川省</w:t>
      </w:r>
      <w:r>
        <w:rPr>
          <w:rFonts w:hint="eastAsia" w:ascii="方正小标宋简体" w:hAnsi="宋体" w:eastAsia="方正小标宋简体"/>
          <w:color w:val="000000"/>
          <w:sz w:val="72"/>
          <w:szCs w:val="72"/>
        </w:rPr>
        <w:t>万源市</w:t>
      </w:r>
      <w:bookmarkEnd w:id="0"/>
      <w:bookmarkStart w:id="11" w:name="_Toc15306268"/>
      <w:r>
        <w:rPr>
          <w:rFonts w:hint="eastAsia" w:ascii="方正小标宋简体" w:hAnsi="宋体" w:eastAsia="方正小标宋简体"/>
          <w:color w:val="000000"/>
          <w:sz w:val="72"/>
          <w:szCs w:val="72"/>
          <w:lang w:eastAsia="zh-CN"/>
        </w:rPr>
        <w:t>沙滩镇人民政府</w:t>
      </w:r>
      <w:r>
        <w:rPr>
          <w:rFonts w:hint="eastAsia" w:ascii="方正小标宋简体" w:hAnsi="宋体" w:eastAsia="方正小标宋简体"/>
          <w:color w:val="000000"/>
          <w:sz w:val="72"/>
          <w:szCs w:val="72"/>
        </w:rPr>
        <w:t>决算</w:t>
      </w:r>
      <w:bookmarkEnd w:id="6"/>
      <w:bookmarkEnd w:id="7"/>
      <w:bookmarkEnd w:id="8"/>
      <w:bookmarkEnd w:id="9"/>
      <w:bookmarkEnd w:id="10"/>
      <w:bookmarkEnd w:id="11"/>
      <w:r>
        <w:rPr>
          <w:rFonts w:hint="eastAsia" w:ascii="方正小标宋简体" w:hAnsi="宋体" w:eastAsia="方正小标宋简体"/>
          <w:color w:val="000000"/>
          <w:sz w:val="72"/>
          <w:szCs w:val="72"/>
          <w:lang w:eastAsia="zh-CN"/>
        </w:rPr>
        <w:t>编制的说明</w:t>
      </w:r>
    </w:p>
    <w:p>
      <w:pPr>
        <w:widowControl/>
        <w:jc w:val="center"/>
        <w:rPr>
          <w:rFonts w:ascii="方正小标宋简体" w:hAnsi="宋体" w:eastAsia="方正小标宋简体"/>
          <w:color w:val="000000"/>
          <w:sz w:val="36"/>
          <w:szCs w:val="36"/>
        </w:rPr>
      </w:pPr>
    </w:p>
    <w:p>
      <w:pPr>
        <w:widowControl/>
        <w:jc w:val="center"/>
        <w:rPr>
          <w:rFonts w:ascii="黑体" w:hAnsi="黑体" w:eastAsia="黑体"/>
          <w:color w:val="000000"/>
          <w:sz w:val="48"/>
          <w:szCs w:val="48"/>
        </w:rPr>
      </w:pPr>
      <w:r>
        <w:rPr>
          <w:rFonts w:ascii="方正小标宋简体" w:hAnsi="宋体" w:eastAsia="方正小标宋简体"/>
          <w:color w:val="000000"/>
          <w:sz w:val="36"/>
          <w:szCs w:val="36"/>
        </w:rPr>
        <w:br w:type="page"/>
      </w:r>
      <w:r>
        <w:rPr>
          <w:rFonts w:hint="eastAsia" w:ascii="黑体" w:hAnsi="黑体" w:eastAsia="黑体"/>
          <w:color w:val="000000"/>
          <w:sz w:val="48"/>
          <w:szCs w:val="48"/>
        </w:rPr>
        <w:t>目录</w:t>
      </w:r>
    </w:p>
    <w:p>
      <w:pPr>
        <w:widowControl/>
        <w:jc w:val="center"/>
        <w:rPr>
          <w:rFonts w:ascii="黑体" w:hAnsi="黑体" w:eastAsia="黑体"/>
          <w:sz w:val="28"/>
          <w:szCs w:val="28"/>
        </w:rPr>
      </w:pPr>
      <w:r>
        <w:rPr>
          <w:rFonts w:ascii="黑体" w:hAnsi="黑体" w:eastAsia="黑体"/>
          <w:color w:val="000000"/>
          <w:sz w:val="48"/>
          <w:szCs w:val="48"/>
        </w:rPr>
        <w:fldChar w:fldCharType="begin"/>
      </w:r>
      <w:r>
        <w:rPr>
          <w:rFonts w:ascii="黑体" w:hAnsi="黑体" w:eastAsia="黑体"/>
          <w:color w:val="000000"/>
          <w:sz w:val="48"/>
          <w:szCs w:val="48"/>
        </w:rPr>
        <w:instrText xml:space="preserve"> TOC \o "1-2" \h \z \u </w:instrText>
      </w:r>
      <w:r>
        <w:rPr>
          <w:rFonts w:ascii="黑体" w:hAnsi="黑体" w:eastAsia="黑体"/>
          <w:color w:val="000000"/>
          <w:sz w:val="48"/>
          <w:szCs w:val="48"/>
        </w:rPr>
        <w:fldChar w:fldCharType="separate"/>
      </w:r>
    </w:p>
    <w:p>
      <w:pPr>
        <w:pStyle w:val="10"/>
      </w:pPr>
      <w:r>
        <w:rPr>
          <w:rFonts w:hint="eastAsia"/>
        </w:rPr>
        <w:t>公开时间：</w:t>
      </w:r>
      <w:r>
        <w:t>2019</w:t>
      </w:r>
      <w:r>
        <w:rPr>
          <w:rFonts w:hint="eastAsia"/>
        </w:rPr>
        <w:t>年</w:t>
      </w:r>
      <w:r>
        <w:rPr>
          <w:rFonts w:hint="eastAsia"/>
          <w:lang w:val="en-US" w:eastAsia="zh-CN"/>
        </w:rPr>
        <w:t>8</w:t>
      </w:r>
      <w:r>
        <w:rPr>
          <w:rFonts w:hint="eastAsia"/>
        </w:rPr>
        <w:t>月</w:t>
      </w:r>
      <w:r>
        <w:rPr>
          <w:rFonts w:hint="eastAsia"/>
          <w:lang w:val="en-US" w:eastAsia="zh-CN"/>
        </w:rPr>
        <w:t>26</w:t>
      </w:r>
      <w:r>
        <w:rPr>
          <w:rFonts w:hint="eastAsia"/>
        </w:rPr>
        <w:t>日</w:t>
      </w:r>
    </w:p>
    <w:p/>
    <w:p>
      <w:pPr>
        <w:pStyle w:val="10"/>
      </w:pPr>
      <w:r>
        <w:fldChar w:fldCharType="begin"/>
      </w:r>
      <w:r>
        <w:instrText xml:space="preserve"> HYPERLINK \l "_Toc15396599" </w:instrText>
      </w:r>
      <w:r>
        <w:fldChar w:fldCharType="separate"/>
      </w:r>
      <w:r>
        <w:rPr>
          <w:rStyle w:val="15"/>
          <w:rFonts w:hint="eastAsia"/>
        </w:rPr>
        <w:t>第一部分</w:t>
      </w:r>
      <w:r>
        <w:rPr>
          <w:rStyle w:val="15"/>
        </w:rPr>
        <w:t xml:space="preserve"> </w:t>
      </w:r>
      <w:r>
        <w:rPr>
          <w:rStyle w:val="15"/>
          <w:rFonts w:hint="eastAsia"/>
        </w:rPr>
        <w:t>部门概况</w:t>
      </w:r>
      <w:r>
        <w:tab/>
      </w:r>
      <w:r>
        <w:t>4</w:t>
      </w:r>
      <w:r>
        <w:fldChar w:fldCharType="end"/>
      </w:r>
    </w:p>
    <w:p>
      <w:pPr>
        <w:pStyle w:val="11"/>
        <w:ind w:left="31680"/>
        <w:rPr>
          <w:rFonts w:ascii="仿宋" w:hAnsi="仿宋" w:eastAsia="仿宋"/>
          <w:sz w:val="28"/>
          <w:szCs w:val="28"/>
        </w:rPr>
      </w:pPr>
      <w:r>
        <w:fldChar w:fldCharType="begin"/>
      </w:r>
      <w:r>
        <w:instrText xml:space="preserve"> HYPERLINK \l "_Toc15396600" </w:instrText>
      </w:r>
      <w:r>
        <w:fldChar w:fldCharType="separate"/>
      </w:r>
      <w:r>
        <w:rPr>
          <w:rStyle w:val="15"/>
          <w:rFonts w:hint="eastAsia" w:ascii="仿宋" w:hAnsi="仿宋" w:eastAsia="仿宋"/>
          <w:sz w:val="28"/>
          <w:szCs w:val="28"/>
        </w:rPr>
        <w:t>一、基本职能及主要工作</w:t>
      </w:r>
      <w:r>
        <w:rPr>
          <w:rFonts w:ascii="仿宋" w:hAnsi="仿宋" w:eastAsia="仿宋"/>
          <w:sz w:val="28"/>
          <w:szCs w:val="28"/>
        </w:rPr>
        <w:tab/>
      </w:r>
      <w:r>
        <w:rPr>
          <w:rFonts w:ascii="仿宋" w:hAnsi="仿宋" w:eastAsia="仿宋"/>
          <w:sz w:val="28"/>
          <w:szCs w:val="28"/>
        </w:rPr>
        <w:t>4</w:t>
      </w:r>
      <w:r>
        <w:rPr>
          <w:rFonts w:ascii="仿宋" w:hAnsi="仿宋" w:eastAsia="仿宋"/>
          <w:sz w:val="28"/>
          <w:szCs w:val="28"/>
        </w:rPr>
        <w:fldChar w:fldCharType="end"/>
      </w:r>
    </w:p>
    <w:p>
      <w:pPr>
        <w:pStyle w:val="11"/>
        <w:ind w:left="31680"/>
        <w:rPr>
          <w:rFonts w:ascii="仿宋" w:hAnsi="仿宋" w:eastAsia="仿宋"/>
          <w:sz w:val="28"/>
          <w:szCs w:val="28"/>
        </w:rPr>
      </w:pPr>
      <w:r>
        <w:fldChar w:fldCharType="begin"/>
      </w:r>
      <w:r>
        <w:instrText xml:space="preserve"> HYPERLINK \l "_Toc15396601" </w:instrText>
      </w:r>
      <w:r>
        <w:fldChar w:fldCharType="separate"/>
      </w:r>
      <w:r>
        <w:rPr>
          <w:rStyle w:val="15"/>
          <w:rFonts w:hint="eastAsia" w:ascii="仿宋" w:hAnsi="仿宋" w:eastAsia="仿宋"/>
          <w:sz w:val="28"/>
          <w:szCs w:val="28"/>
        </w:rPr>
        <w:t>二、机构设置</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_Toc15396601 \h </w:instrText>
      </w:r>
      <w:r>
        <w:rPr>
          <w:rFonts w:ascii="仿宋" w:hAnsi="仿宋" w:eastAsia="仿宋"/>
          <w:sz w:val="28"/>
          <w:szCs w:val="28"/>
        </w:rPr>
        <w:fldChar w:fldCharType="separate"/>
      </w:r>
      <w:r>
        <w:rPr>
          <w:rFonts w:ascii="仿宋" w:hAnsi="仿宋" w:eastAsia="仿宋"/>
          <w:sz w:val="28"/>
          <w:szCs w:val="28"/>
        </w:rPr>
        <w:t>4</w:t>
      </w:r>
      <w:r>
        <w:rPr>
          <w:rFonts w:ascii="仿宋" w:hAnsi="仿宋" w:eastAsia="仿宋"/>
          <w:sz w:val="28"/>
          <w:szCs w:val="28"/>
        </w:rPr>
        <w:fldChar w:fldCharType="end"/>
      </w:r>
      <w:r>
        <w:rPr>
          <w:rFonts w:ascii="仿宋" w:hAnsi="仿宋" w:eastAsia="仿宋"/>
          <w:sz w:val="28"/>
          <w:szCs w:val="28"/>
        </w:rPr>
        <w:fldChar w:fldCharType="end"/>
      </w:r>
    </w:p>
    <w:p>
      <w:pPr>
        <w:pStyle w:val="10"/>
      </w:pPr>
      <w:r>
        <w:fldChar w:fldCharType="begin"/>
      </w:r>
      <w:r>
        <w:instrText xml:space="preserve"> HYPERLINK \l "_Toc15396602" </w:instrText>
      </w:r>
      <w:r>
        <w:fldChar w:fldCharType="separate"/>
      </w:r>
      <w:r>
        <w:rPr>
          <w:rStyle w:val="15"/>
          <w:rFonts w:hint="eastAsia"/>
        </w:rPr>
        <w:t>第二部分</w:t>
      </w:r>
      <w:r>
        <w:rPr>
          <w:rStyle w:val="15"/>
        </w:rPr>
        <w:t xml:space="preserve"> 2018</w:t>
      </w:r>
      <w:r>
        <w:rPr>
          <w:rStyle w:val="15"/>
          <w:rFonts w:hint="eastAsia"/>
        </w:rPr>
        <w:t>年度部门决算情况说明</w:t>
      </w:r>
      <w:r>
        <w:tab/>
      </w:r>
      <w:r>
        <w:fldChar w:fldCharType="begin"/>
      </w:r>
      <w:r>
        <w:instrText xml:space="preserve"> PAGEREF _Toc15396602 \h </w:instrText>
      </w:r>
      <w:r>
        <w:fldChar w:fldCharType="separate"/>
      </w:r>
      <w:r>
        <w:t>5</w:t>
      </w:r>
      <w:r>
        <w:fldChar w:fldCharType="end"/>
      </w:r>
      <w:r>
        <w:fldChar w:fldCharType="end"/>
      </w:r>
    </w:p>
    <w:p>
      <w:pPr>
        <w:pStyle w:val="11"/>
        <w:ind w:left="31680"/>
        <w:rPr>
          <w:rFonts w:ascii="仿宋" w:hAnsi="仿宋" w:eastAsia="仿宋"/>
          <w:sz w:val="28"/>
          <w:szCs w:val="28"/>
        </w:rPr>
      </w:pPr>
      <w:r>
        <w:fldChar w:fldCharType="begin"/>
      </w:r>
      <w:r>
        <w:instrText xml:space="preserve"> HYPERLINK \l "_Toc15396603" </w:instrText>
      </w:r>
      <w:r>
        <w:fldChar w:fldCharType="separate"/>
      </w:r>
      <w:r>
        <w:rPr>
          <w:rStyle w:val="15"/>
          <w:rFonts w:hint="eastAsia" w:ascii="仿宋" w:hAnsi="仿宋" w:eastAsia="仿宋"/>
          <w:bCs/>
          <w:sz w:val="28"/>
          <w:szCs w:val="28"/>
        </w:rPr>
        <w:t>一、</w:t>
      </w:r>
      <w:r>
        <w:rPr>
          <w:rStyle w:val="15"/>
          <w:rFonts w:hint="eastAsia" w:ascii="仿宋" w:hAnsi="仿宋" w:eastAsia="仿宋"/>
          <w:sz w:val="28"/>
          <w:szCs w:val="28"/>
        </w:rPr>
        <w:t>收</w:t>
      </w:r>
      <w:r>
        <w:rPr>
          <w:rStyle w:val="15"/>
          <w:rFonts w:hint="eastAsia" w:ascii="仿宋" w:hAnsi="仿宋" w:eastAsia="仿宋"/>
          <w:bCs/>
          <w:sz w:val="28"/>
          <w:szCs w:val="28"/>
        </w:rPr>
        <w:t>入支出决算总体情况说明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_Toc15396603 \h </w:instrText>
      </w:r>
      <w:r>
        <w:rPr>
          <w:rFonts w:ascii="仿宋" w:hAnsi="仿宋" w:eastAsia="仿宋"/>
          <w:sz w:val="28"/>
          <w:szCs w:val="28"/>
        </w:rPr>
        <w:fldChar w:fldCharType="separate"/>
      </w:r>
      <w:r>
        <w:rPr>
          <w:rFonts w:ascii="仿宋" w:hAnsi="仿宋" w:eastAsia="仿宋"/>
          <w:sz w:val="28"/>
          <w:szCs w:val="28"/>
        </w:rPr>
        <w:t>5</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fldChar w:fldCharType="begin"/>
      </w:r>
      <w:r>
        <w:instrText xml:space="preserve"> HYPERLINK \l "_Toc15396604" </w:instrText>
      </w:r>
      <w:r>
        <w:fldChar w:fldCharType="separate"/>
      </w:r>
      <w:r>
        <w:rPr>
          <w:rStyle w:val="15"/>
          <w:rFonts w:hint="eastAsia" w:ascii="仿宋" w:hAnsi="仿宋" w:eastAsia="仿宋"/>
          <w:bCs/>
          <w:sz w:val="28"/>
          <w:szCs w:val="28"/>
        </w:rPr>
        <w:t>二、</w:t>
      </w:r>
      <w:r>
        <w:rPr>
          <w:rStyle w:val="15"/>
          <w:rFonts w:hint="eastAsia" w:ascii="仿宋" w:hAnsi="仿宋" w:eastAsia="仿宋"/>
          <w:sz w:val="28"/>
          <w:szCs w:val="28"/>
        </w:rPr>
        <w:t>收</w:t>
      </w:r>
      <w:r>
        <w:rPr>
          <w:rStyle w:val="15"/>
          <w:rFonts w:hint="eastAsia" w:ascii="仿宋" w:hAnsi="仿宋" w:eastAsia="仿宋"/>
          <w:bCs/>
          <w:sz w:val="28"/>
          <w:szCs w:val="28"/>
        </w:rPr>
        <w:t>入决算情况说明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_Toc15396604 \h </w:instrText>
      </w:r>
      <w:r>
        <w:rPr>
          <w:rFonts w:ascii="仿宋" w:hAnsi="仿宋" w:eastAsia="仿宋"/>
          <w:sz w:val="28"/>
          <w:szCs w:val="28"/>
        </w:rPr>
        <w:fldChar w:fldCharType="separate"/>
      </w:r>
      <w:r>
        <w:rPr>
          <w:rFonts w:ascii="仿宋" w:hAnsi="仿宋" w:eastAsia="仿宋"/>
          <w:sz w:val="28"/>
          <w:szCs w:val="28"/>
        </w:rPr>
        <w:t>5</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fldChar w:fldCharType="begin"/>
      </w:r>
      <w:r>
        <w:instrText xml:space="preserve"> HYPERLINK \l "_Toc15396605" </w:instrText>
      </w:r>
      <w:r>
        <w:fldChar w:fldCharType="separate"/>
      </w:r>
      <w:r>
        <w:rPr>
          <w:rStyle w:val="15"/>
          <w:rFonts w:hint="eastAsia" w:ascii="仿宋" w:hAnsi="仿宋" w:eastAsia="仿宋"/>
          <w:bCs/>
          <w:sz w:val="28"/>
          <w:szCs w:val="28"/>
        </w:rPr>
        <w:t>三、</w:t>
      </w:r>
      <w:r>
        <w:rPr>
          <w:rStyle w:val="15"/>
          <w:rFonts w:hint="eastAsia" w:ascii="仿宋" w:hAnsi="仿宋" w:eastAsia="仿宋"/>
          <w:sz w:val="28"/>
          <w:szCs w:val="28"/>
        </w:rPr>
        <w:t>支</w:t>
      </w:r>
      <w:r>
        <w:rPr>
          <w:rStyle w:val="15"/>
          <w:rFonts w:hint="eastAsia" w:ascii="仿宋" w:hAnsi="仿宋" w:eastAsia="仿宋"/>
          <w:bCs/>
          <w:sz w:val="28"/>
          <w:szCs w:val="28"/>
        </w:rPr>
        <w:t>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_Toc15396605 \h </w:instrText>
      </w:r>
      <w:r>
        <w:rPr>
          <w:rFonts w:ascii="仿宋" w:hAnsi="仿宋" w:eastAsia="仿宋"/>
          <w:sz w:val="28"/>
          <w:szCs w:val="28"/>
        </w:rPr>
        <w:fldChar w:fldCharType="separate"/>
      </w:r>
      <w:r>
        <w:rPr>
          <w:rFonts w:ascii="仿宋" w:hAnsi="仿宋" w:eastAsia="仿宋"/>
          <w:sz w:val="28"/>
          <w:szCs w:val="28"/>
        </w:rPr>
        <w:t>5</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fldChar w:fldCharType="begin"/>
      </w:r>
      <w:r>
        <w:instrText xml:space="preserve"> HYPERLINK \l "_Toc15396606" </w:instrText>
      </w:r>
      <w:r>
        <w:fldChar w:fldCharType="separate"/>
      </w:r>
      <w:r>
        <w:rPr>
          <w:rStyle w:val="15"/>
          <w:rFonts w:hint="eastAsia" w:ascii="仿宋" w:hAnsi="仿宋" w:eastAsia="仿宋"/>
          <w:sz w:val="28"/>
          <w:szCs w:val="28"/>
        </w:rPr>
        <w:t>四、财</w:t>
      </w:r>
      <w:r>
        <w:rPr>
          <w:rStyle w:val="15"/>
          <w:rFonts w:hint="eastAsia" w:ascii="仿宋" w:hAnsi="仿宋" w:eastAsia="仿宋"/>
          <w:bCs/>
          <w:sz w:val="28"/>
          <w:szCs w:val="28"/>
        </w:rPr>
        <w:t>政拨款收入支出决算总体情况说明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_Toc15396606 \h </w:instrText>
      </w:r>
      <w:r>
        <w:rPr>
          <w:rFonts w:ascii="仿宋" w:hAnsi="仿宋" w:eastAsia="仿宋"/>
          <w:sz w:val="28"/>
          <w:szCs w:val="28"/>
        </w:rPr>
        <w:fldChar w:fldCharType="separate"/>
      </w:r>
      <w:r>
        <w:rPr>
          <w:rFonts w:ascii="仿宋" w:hAnsi="仿宋" w:eastAsia="仿宋"/>
          <w:sz w:val="28"/>
          <w:szCs w:val="28"/>
        </w:rPr>
        <w:t>6</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fldChar w:fldCharType="begin"/>
      </w:r>
      <w:r>
        <w:instrText xml:space="preserve"> HYPERLINK \l "_Toc15396607" </w:instrText>
      </w:r>
      <w:r>
        <w:fldChar w:fldCharType="separate"/>
      </w:r>
      <w:r>
        <w:rPr>
          <w:rStyle w:val="15"/>
          <w:rFonts w:hint="eastAsia" w:ascii="仿宋" w:hAnsi="仿宋" w:eastAsia="仿宋"/>
          <w:sz w:val="28"/>
          <w:szCs w:val="28"/>
        </w:rPr>
        <w:t>五、一</w:t>
      </w:r>
      <w:r>
        <w:rPr>
          <w:rStyle w:val="15"/>
          <w:rFonts w:hint="eastAsia" w:ascii="仿宋" w:hAnsi="仿宋" w:eastAsia="仿宋"/>
          <w:bCs/>
          <w:sz w:val="28"/>
          <w:szCs w:val="28"/>
        </w:rPr>
        <w:t>般公共预算财政拨款支出决算情况说明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_Toc15396607 \h </w:instrText>
      </w:r>
      <w:r>
        <w:rPr>
          <w:rFonts w:ascii="仿宋" w:hAnsi="仿宋" w:eastAsia="仿宋"/>
          <w:sz w:val="28"/>
          <w:szCs w:val="28"/>
        </w:rPr>
        <w:fldChar w:fldCharType="separate"/>
      </w:r>
      <w:r>
        <w:rPr>
          <w:rFonts w:ascii="仿宋" w:hAnsi="仿宋" w:eastAsia="仿宋"/>
          <w:sz w:val="28"/>
          <w:szCs w:val="28"/>
        </w:rPr>
        <w:t>6</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fldChar w:fldCharType="begin"/>
      </w:r>
      <w:r>
        <w:instrText xml:space="preserve"> HYPERLINK \l "_Toc15396608" </w:instrText>
      </w:r>
      <w:r>
        <w:fldChar w:fldCharType="separate"/>
      </w:r>
      <w:r>
        <w:rPr>
          <w:rStyle w:val="15"/>
          <w:rFonts w:hint="eastAsia" w:ascii="仿宋" w:hAnsi="仿宋" w:eastAsia="仿宋"/>
          <w:sz w:val="28"/>
          <w:szCs w:val="28"/>
        </w:rPr>
        <w:t>六、一</w:t>
      </w:r>
      <w:r>
        <w:rPr>
          <w:rStyle w:val="15"/>
          <w:rFonts w:hint="eastAsia" w:ascii="仿宋" w:hAnsi="仿宋" w:eastAsia="仿宋"/>
          <w:bCs/>
          <w:sz w:val="28"/>
          <w:szCs w:val="28"/>
        </w:rPr>
        <w:t>般公共预算财政拨款基本支出决算情况说明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_Toc15396608 \h </w:instrText>
      </w:r>
      <w:r>
        <w:rPr>
          <w:rFonts w:ascii="仿宋" w:hAnsi="仿宋" w:eastAsia="仿宋"/>
          <w:sz w:val="28"/>
          <w:szCs w:val="28"/>
        </w:rPr>
        <w:fldChar w:fldCharType="separate"/>
      </w:r>
      <w:r>
        <w:rPr>
          <w:rFonts w:ascii="仿宋" w:hAnsi="仿宋" w:eastAsia="仿宋"/>
          <w:sz w:val="28"/>
          <w:szCs w:val="28"/>
        </w:rPr>
        <w:t>8</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fldChar w:fldCharType="begin"/>
      </w:r>
      <w:r>
        <w:instrText xml:space="preserve"> HYPERLINK \l "_Toc15396609" </w:instrText>
      </w:r>
      <w:r>
        <w:fldChar w:fldCharType="separate"/>
      </w:r>
      <w:r>
        <w:rPr>
          <w:rStyle w:val="15"/>
          <w:rFonts w:hint="eastAsia" w:ascii="仿宋" w:hAnsi="仿宋" w:eastAsia="仿宋"/>
          <w:sz w:val="28"/>
          <w:szCs w:val="28"/>
        </w:rPr>
        <w:t>七、“</w:t>
      </w:r>
      <w:r>
        <w:rPr>
          <w:rStyle w:val="15"/>
          <w:rFonts w:hint="eastAsia" w:ascii="仿宋" w:hAnsi="仿宋" w:eastAsia="仿宋"/>
          <w:bCs/>
          <w:sz w:val="28"/>
          <w:szCs w:val="28"/>
        </w:rPr>
        <w:t>三公”经费财政拨款支出决算情况说明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_Toc15396609 \h </w:instrText>
      </w:r>
      <w:r>
        <w:rPr>
          <w:rFonts w:ascii="仿宋" w:hAnsi="仿宋" w:eastAsia="仿宋"/>
          <w:sz w:val="28"/>
          <w:szCs w:val="28"/>
        </w:rPr>
        <w:fldChar w:fldCharType="separate"/>
      </w:r>
      <w:r>
        <w:rPr>
          <w:rFonts w:ascii="仿宋" w:hAnsi="仿宋" w:eastAsia="仿宋"/>
          <w:sz w:val="28"/>
          <w:szCs w:val="28"/>
        </w:rPr>
        <w:t>8</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fldChar w:fldCharType="begin"/>
      </w:r>
      <w:r>
        <w:instrText xml:space="preserve"> HYPERLINK \l "_Toc15396610" </w:instrText>
      </w:r>
      <w:r>
        <w:fldChar w:fldCharType="separate"/>
      </w:r>
      <w:r>
        <w:rPr>
          <w:rStyle w:val="15"/>
          <w:rFonts w:hint="eastAsia" w:ascii="仿宋" w:hAnsi="仿宋" w:eastAsia="仿宋"/>
          <w:sz w:val="28"/>
          <w:szCs w:val="28"/>
        </w:rPr>
        <w:t>八、</w:t>
      </w:r>
      <w:r>
        <w:rPr>
          <w:rStyle w:val="15"/>
          <w:rFonts w:hint="eastAsia" w:ascii="仿宋" w:hAnsi="仿宋" w:eastAsia="仿宋"/>
          <w:bCs/>
          <w:sz w:val="28"/>
          <w:szCs w:val="28"/>
        </w:rPr>
        <w:t>政府性基金预算支出决算情况说明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_Toc15396610 \h </w:instrText>
      </w:r>
      <w:r>
        <w:rPr>
          <w:rFonts w:ascii="仿宋" w:hAnsi="仿宋" w:eastAsia="仿宋"/>
          <w:sz w:val="28"/>
          <w:szCs w:val="28"/>
        </w:rPr>
        <w:fldChar w:fldCharType="separate"/>
      </w:r>
      <w:r>
        <w:rPr>
          <w:rFonts w:ascii="仿宋" w:hAnsi="仿宋" w:eastAsia="仿宋"/>
          <w:sz w:val="28"/>
          <w:szCs w:val="28"/>
        </w:rPr>
        <w:t>10</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fldChar w:fldCharType="begin"/>
      </w:r>
      <w:r>
        <w:instrText xml:space="preserve"> HYPERLINK \l "_Toc15396611" </w:instrText>
      </w:r>
      <w:r>
        <w:fldChar w:fldCharType="separate"/>
      </w:r>
      <w:r>
        <w:rPr>
          <w:rStyle w:val="15"/>
          <w:rFonts w:hint="eastAsia" w:ascii="仿宋" w:hAnsi="仿宋" w:eastAsia="仿宋"/>
          <w:bCs/>
          <w:sz w:val="28"/>
          <w:szCs w:val="28"/>
        </w:rPr>
        <w:t>九、</w:t>
      </w:r>
      <w:r>
        <w:rPr>
          <w:rStyle w:val="15"/>
          <w:rFonts w:ascii="仿宋" w:hAnsi="仿宋" w:eastAsia="仿宋"/>
          <w:sz w:val="28"/>
          <w:szCs w:val="28"/>
        </w:rPr>
        <w:t xml:space="preserve"> </w:t>
      </w:r>
      <w:r>
        <w:rPr>
          <w:rStyle w:val="15"/>
          <w:rFonts w:hint="eastAsia" w:ascii="仿宋" w:hAnsi="仿宋" w:eastAsia="仿宋"/>
          <w:sz w:val="28"/>
          <w:szCs w:val="28"/>
        </w:rPr>
        <w:t>国</w:t>
      </w:r>
      <w:r>
        <w:rPr>
          <w:rStyle w:val="15"/>
          <w:rFonts w:hint="eastAsia" w:ascii="仿宋" w:hAnsi="仿宋" w:eastAsia="仿宋"/>
          <w:bCs/>
          <w:sz w:val="28"/>
          <w:szCs w:val="28"/>
        </w:rPr>
        <w:t>有资本经营预算支出决算情况说明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_Toc15396611 \h </w:instrText>
      </w:r>
      <w:r>
        <w:rPr>
          <w:rFonts w:ascii="仿宋" w:hAnsi="仿宋" w:eastAsia="仿宋"/>
          <w:sz w:val="28"/>
          <w:szCs w:val="28"/>
        </w:rPr>
        <w:fldChar w:fldCharType="separate"/>
      </w:r>
      <w:r>
        <w:rPr>
          <w:rFonts w:ascii="仿宋" w:hAnsi="仿宋" w:eastAsia="仿宋"/>
          <w:sz w:val="28"/>
          <w:szCs w:val="28"/>
        </w:rPr>
        <w:t>10</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fldChar w:fldCharType="begin"/>
      </w:r>
      <w:r>
        <w:instrText xml:space="preserve"> HYPERLINK \l "_Toc15396612" </w:instrText>
      </w:r>
      <w:r>
        <w:fldChar w:fldCharType="separate"/>
      </w:r>
      <w:r>
        <w:rPr>
          <w:rStyle w:val="15"/>
          <w:rFonts w:hint="eastAsia" w:ascii="仿宋" w:hAnsi="仿宋" w:eastAsia="仿宋"/>
          <w:sz w:val="28"/>
          <w:szCs w:val="28"/>
        </w:rPr>
        <w:t>十</w:t>
      </w:r>
      <w:r>
        <w:rPr>
          <w:rStyle w:val="15"/>
          <w:rFonts w:hint="eastAsia" w:ascii="仿宋" w:hAnsi="仿宋" w:eastAsia="仿宋"/>
          <w:bCs/>
          <w:sz w:val="28"/>
          <w:szCs w:val="28"/>
        </w:rPr>
        <w:t>一、其他重要事项的情况说明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_Toc15396612 \h </w:instrText>
      </w:r>
      <w:r>
        <w:rPr>
          <w:rFonts w:ascii="仿宋" w:hAnsi="仿宋" w:eastAsia="仿宋"/>
          <w:sz w:val="28"/>
          <w:szCs w:val="28"/>
        </w:rPr>
        <w:fldChar w:fldCharType="separate"/>
      </w:r>
      <w:r>
        <w:rPr>
          <w:rFonts w:ascii="仿宋" w:hAnsi="仿宋" w:eastAsia="仿宋"/>
          <w:sz w:val="28"/>
          <w:szCs w:val="28"/>
        </w:rPr>
        <w:t>14</w:t>
      </w:r>
      <w:r>
        <w:rPr>
          <w:rFonts w:ascii="仿宋" w:hAnsi="仿宋" w:eastAsia="仿宋"/>
          <w:sz w:val="28"/>
          <w:szCs w:val="28"/>
        </w:rPr>
        <w:fldChar w:fldCharType="end"/>
      </w:r>
      <w:r>
        <w:rPr>
          <w:rFonts w:ascii="仿宋" w:hAnsi="仿宋" w:eastAsia="仿宋"/>
          <w:sz w:val="28"/>
          <w:szCs w:val="28"/>
        </w:rPr>
        <w:fldChar w:fldCharType="end"/>
      </w:r>
    </w:p>
    <w:p>
      <w:pPr>
        <w:pStyle w:val="10"/>
      </w:pPr>
      <w:r>
        <w:fldChar w:fldCharType="begin"/>
      </w:r>
      <w:r>
        <w:instrText xml:space="preserve"> HYPERLINK \l "_Toc15396613" </w:instrText>
      </w:r>
      <w:r>
        <w:fldChar w:fldCharType="separate"/>
      </w:r>
      <w:r>
        <w:rPr>
          <w:rStyle w:val="15"/>
          <w:rFonts w:hint="eastAsia"/>
          <w:bCs/>
          <w:kern w:val="44"/>
        </w:rPr>
        <w:t>第三部分</w:t>
      </w:r>
      <w:r>
        <w:rPr>
          <w:rStyle w:val="15"/>
        </w:rPr>
        <w:t xml:space="preserve"> </w:t>
      </w:r>
      <w:r>
        <w:rPr>
          <w:rStyle w:val="15"/>
          <w:rFonts w:hint="eastAsia"/>
        </w:rPr>
        <w:t>名</w:t>
      </w:r>
      <w:r>
        <w:rPr>
          <w:rStyle w:val="15"/>
          <w:rFonts w:hint="eastAsia"/>
          <w:bCs/>
          <w:kern w:val="44"/>
        </w:rPr>
        <w:t>词解释</w:t>
      </w:r>
      <w:r>
        <w:tab/>
      </w:r>
      <w:r>
        <w:fldChar w:fldCharType="begin"/>
      </w:r>
      <w:r>
        <w:instrText xml:space="preserve"> PAGEREF _Toc15396613 \h </w:instrText>
      </w:r>
      <w:r>
        <w:fldChar w:fldCharType="separate"/>
      </w:r>
      <w:r>
        <w:t>16</w:t>
      </w:r>
      <w:r>
        <w:fldChar w:fldCharType="end"/>
      </w:r>
      <w:r>
        <w:fldChar w:fldCharType="end"/>
      </w:r>
    </w:p>
    <w:p>
      <w:pPr>
        <w:pStyle w:val="10"/>
      </w:pPr>
      <w:r>
        <w:fldChar w:fldCharType="begin"/>
      </w:r>
      <w:r>
        <w:instrText xml:space="preserve"> HYPERLINK \l "_Toc15396614" </w:instrText>
      </w:r>
      <w:r>
        <w:fldChar w:fldCharType="separate"/>
      </w:r>
      <w:r>
        <w:rPr>
          <w:rStyle w:val="15"/>
          <w:rFonts w:hint="eastAsia"/>
        </w:rPr>
        <w:t>第</w:t>
      </w:r>
      <w:r>
        <w:rPr>
          <w:rStyle w:val="15"/>
          <w:rFonts w:hint="eastAsia"/>
          <w:bCs/>
          <w:kern w:val="44"/>
        </w:rPr>
        <w:t>四部分</w:t>
      </w:r>
      <w:r>
        <w:rPr>
          <w:rStyle w:val="15"/>
          <w:bCs/>
          <w:kern w:val="44"/>
        </w:rPr>
        <w:t xml:space="preserve"> </w:t>
      </w:r>
      <w:r>
        <w:rPr>
          <w:rStyle w:val="15"/>
          <w:rFonts w:hint="eastAsia"/>
          <w:bCs/>
          <w:kern w:val="44"/>
        </w:rPr>
        <w:t>附件</w:t>
      </w:r>
      <w:r>
        <w:tab/>
      </w:r>
      <w:r>
        <w:fldChar w:fldCharType="begin"/>
      </w:r>
      <w:r>
        <w:instrText xml:space="preserve"> PAGEREF _Toc15396614 \h </w:instrText>
      </w:r>
      <w:r>
        <w:fldChar w:fldCharType="separate"/>
      </w:r>
      <w:r>
        <w:t>19</w:t>
      </w:r>
      <w:r>
        <w:fldChar w:fldCharType="end"/>
      </w:r>
      <w:r>
        <w:fldChar w:fldCharType="end"/>
      </w:r>
    </w:p>
    <w:p>
      <w:pPr>
        <w:pStyle w:val="11"/>
        <w:ind w:left="31680"/>
        <w:rPr>
          <w:rFonts w:ascii="仿宋" w:hAnsi="仿宋" w:eastAsia="仿宋"/>
          <w:sz w:val="28"/>
          <w:szCs w:val="28"/>
        </w:rPr>
      </w:pPr>
      <w:r>
        <w:fldChar w:fldCharType="begin"/>
      </w:r>
      <w:r>
        <w:instrText xml:space="preserve"> HYPERLINK \l "_Toc15396615" </w:instrText>
      </w:r>
      <w:r>
        <w:fldChar w:fldCharType="separate"/>
      </w:r>
      <w:r>
        <w:rPr>
          <w:rStyle w:val="15"/>
          <w:rFonts w:hint="eastAsia" w:ascii="仿宋" w:hAnsi="仿宋" w:eastAsia="仿宋"/>
          <w:kern w:val="44"/>
          <w:sz w:val="28"/>
          <w:szCs w:val="28"/>
        </w:rPr>
        <w:t>附件</w:t>
      </w:r>
      <w:r>
        <w:rPr>
          <w:rStyle w:val="15"/>
          <w:rFonts w:ascii="仿宋" w:hAnsi="仿宋" w:eastAsia="仿宋"/>
          <w:kern w:val="44"/>
          <w:sz w:val="28"/>
          <w:szCs w:val="28"/>
        </w:rPr>
        <w:t>1</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_Toc15396615 \h </w:instrText>
      </w:r>
      <w:r>
        <w:rPr>
          <w:rFonts w:ascii="仿宋" w:hAnsi="仿宋" w:eastAsia="仿宋"/>
          <w:sz w:val="28"/>
          <w:szCs w:val="28"/>
        </w:rPr>
        <w:fldChar w:fldCharType="separate"/>
      </w:r>
      <w:r>
        <w:rPr>
          <w:rFonts w:ascii="仿宋" w:hAnsi="仿宋" w:eastAsia="仿宋"/>
          <w:sz w:val="28"/>
          <w:szCs w:val="28"/>
        </w:rPr>
        <w:t>19</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fldChar w:fldCharType="begin"/>
      </w:r>
      <w:r>
        <w:instrText xml:space="preserve"> HYPERLINK \l "_Toc15396617" </w:instrText>
      </w:r>
      <w:r>
        <w:fldChar w:fldCharType="separate"/>
      </w:r>
      <w:r>
        <w:rPr>
          <w:rStyle w:val="15"/>
          <w:rFonts w:hint="eastAsia" w:ascii="仿宋" w:hAnsi="仿宋" w:eastAsia="仿宋"/>
          <w:kern w:val="44"/>
          <w:sz w:val="28"/>
          <w:szCs w:val="28"/>
        </w:rPr>
        <w:t>附件</w:t>
      </w:r>
      <w:r>
        <w:rPr>
          <w:rStyle w:val="15"/>
          <w:rFonts w:ascii="仿宋" w:hAnsi="仿宋" w:eastAsia="仿宋"/>
          <w:kern w:val="44"/>
          <w:sz w:val="28"/>
          <w:szCs w:val="28"/>
        </w:rPr>
        <w:t>2</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_Toc15396617 \h </w:instrText>
      </w:r>
      <w:r>
        <w:rPr>
          <w:rFonts w:ascii="仿宋" w:hAnsi="仿宋" w:eastAsia="仿宋"/>
          <w:sz w:val="28"/>
          <w:szCs w:val="28"/>
        </w:rPr>
        <w:fldChar w:fldCharType="separate"/>
      </w:r>
      <w:r>
        <w:rPr>
          <w:rFonts w:ascii="仿宋" w:hAnsi="仿宋" w:eastAsia="仿宋"/>
          <w:sz w:val="28"/>
          <w:szCs w:val="28"/>
        </w:rPr>
        <w:t>21</w:t>
      </w:r>
      <w:r>
        <w:rPr>
          <w:rFonts w:ascii="仿宋" w:hAnsi="仿宋" w:eastAsia="仿宋"/>
          <w:sz w:val="28"/>
          <w:szCs w:val="28"/>
        </w:rPr>
        <w:fldChar w:fldCharType="end"/>
      </w:r>
      <w:r>
        <w:rPr>
          <w:rFonts w:ascii="仿宋" w:hAnsi="仿宋" w:eastAsia="仿宋"/>
          <w:sz w:val="28"/>
          <w:szCs w:val="28"/>
        </w:rPr>
        <w:fldChar w:fldCharType="end"/>
      </w:r>
    </w:p>
    <w:p>
      <w:pPr>
        <w:pStyle w:val="10"/>
      </w:pPr>
      <w:r>
        <w:fldChar w:fldCharType="begin"/>
      </w:r>
      <w:r>
        <w:instrText xml:space="preserve"> HYPERLINK \l "_Toc15396618" </w:instrText>
      </w:r>
      <w:r>
        <w:fldChar w:fldCharType="separate"/>
      </w:r>
      <w:r>
        <w:rPr>
          <w:rStyle w:val="15"/>
          <w:rFonts w:hint="eastAsia"/>
        </w:rPr>
        <w:t>第</w:t>
      </w:r>
      <w:r>
        <w:rPr>
          <w:rStyle w:val="15"/>
          <w:rFonts w:hint="eastAsia"/>
          <w:bCs/>
          <w:kern w:val="44"/>
        </w:rPr>
        <w:t>五部分</w:t>
      </w:r>
      <w:r>
        <w:rPr>
          <w:rStyle w:val="15"/>
          <w:bCs/>
          <w:kern w:val="44"/>
        </w:rPr>
        <w:t xml:space="preserve"> </w:t>
      </w:r>
      <w:r>
        <w:rPr>
          <w:rStyle w:val="15"/>
          <w:rFonts w:hint="eastAsia"/>
          <w:bCs/>
          <w:kern w:val="44"/>
        </w:rPr>
        <w:t>附表</w:t>
      </w:r>
      <w:r>
        <w:tab/>
      </w:r>
      <w:r>
        <w:fldChar w:fldCharType="begin"/>
      </w:r>
      <w:r>
        <w:instrText xml:space="preserve"> PAGEREF _Toc15396618 \h </w:instrText>
      </w:r>
      <w:r>
        <w:fldChar w:fldCharType="separate"/>
      </w:r>
      <w:r>
        <w:t>22</w:t>
      </w:r>
      <w:r>
        <w:fldChar w:fldCharType="end"/>
      </w:r>
      <w:r>
        <w:fldChar w:fldCharType="end"/>
      </w:r>
    </w:p>
    <w:p>
      <w:pPr>
        <w:pStyle w:val="11"/>
        <w:ind w:left="31680"/>
        <w:rPr>
          <w:rFonts w:ascii="仿宋" w:hAnsi="仿宋" w:eastAsia="仿宋"/>
          <w:sz w:val="28"/>
          <w:szCs w:val="28"/>
        </w:rPr>
      </w:pPr>
      <w:r>
        <w:rPr>
          <w:rFonts w:hint="eastAsia" w:ascii="仿宋" w:hAnsi="仿宋" w:eastAsia="仿宋"/>
          <w:sz w:val="28"/>
          <w:szCs w:val="28"/>
        </w:rPr>
        <w:t>一、</w:t>
      </w:r>
      <w:r>
        <w:fldChar w:fldCharType="begin"/>
      </w:r>
      <w:r>
        <w:instrText xml:space="preserve"> HYPERLINK \l "_Toc15396619" </w:instrText>
      </w:r>
      <w:r>
        <w:fldChar w:fldCharType="separate"/>
      </w:r>
      <w:r>
        <w:rPr>
          <w:rStyle w:val="15"/>
          <w:rFonts w:hint="eastAsia" w:ascii="仿宋" w:hAnsi="仿宋" w:eastAsia="仿宋"/>
          <w:sz w:val="28"/>
          <w:szCs w:val="28"/>
        </w:rPr>
        <w:t>收入支出决算总表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_Toc15396619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rPr>
          <w:rFonts w:hint="eastAsia" w:ascii="仿宋" w:hAnsi="仿宋" w:eastAsia="仿宋"/>
          <w:sz w:val="28"/>
          <w:szCs w:val="28"/>
        </w:rPr>
        <w:t>二、</w:t>
      </w:r>
      <w:r>
        <w:fldChar w:fldCharType="begin"/>
      </w:r>
      <w:r>
        <w:instrText xml:space="preserve"> HYPERLINK \l "_Toc15396620" </w:instrText>
      </w:r>
      <w:r>
        <w:fldChar w:fldCharType="separate"/>
      </w:r>
      <w:r>
        <w:rPr>
          <w:rStyle w:val="15"/>
          <w:rFonts w:hint="eastAsia" w:ascii="仿宋" w:hAnsi="仿宋" w:eastAsia="仿宋"/>
          <w:sz w:val="28"/>
          <w:szCs w:val="28"/>
        </w:rPr>
        <w:t>收入总表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_Toc15396620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rPr>
          <w:rFonts w:hint="eastAsia" w:ascii="仿宋" w:hAnsi="仿宋" w:eastAsia="仿宋"/>
          <w:sz w:val="28"/>
          <w:szCs w:val="28"/>
        </w:rPr>
        <w:t>三、</w:t>
      </w:r>
      <w:r>
        <w:fldChar w:fldCharType="begin"/>
      </w:r>
      <w:r>
        <w:instrText xml:space="preserve"> HYPERLINK \l "_Toc15396621" </w:instrText>
      </w:r>
      <w:r>
        <w:fldChar w:fldCharType="separate"/>
      </w:r>
      <w:r>
        <w:rPr>
          <w:rStyle w:val="15"/>
          <w:rFonts w:hint="eastAsia" w:ascii="仿宋" w:hAnsi="仿宋" w:eastAsia="仿宋"/>
          <w:sz w:val="28"/>
          <w:szCs w:val="28"/>
        </w:rPr>
        <w:t>支出总表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_Toc15396621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rPr>
          <w:rFonts w:hint="eastAsia" w:ascii="仿宋" w:hAnsi="仿宋" w:eastAsia="仿宋"/>
          <w:sz w:val="28"/>
          <w:szCs w:val="28"/>
        </w:rPr>
        <w:t>四、</w:t>
      </w:r>
      <w:r>
        <w:fldChar w:fldCharType="begin"/>
      </w:r>
      <w:r>
        <w:instrText xml:space="preserve"> HYPERLINK \l "_Toc15396622" </w:instrText>
      </w:r>
      <w:r>
        <w:fldChar w:fldCharType="separate"/>
      </w:r>
      <w:r>
        <w:rPr>
          <w:rStyle w:val="15"/>
          <w:rFonts w:hint="eastAsia" w:ascii="仿宋" w:hAnsi="仿宋" w:eastAsia="仿宋"/>
          <w:sz w:val="28"/>
          <w:szCs w:val="28"/>
        </w:rPr>
        <w:t>财政拨款收入支出决算总表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_Toc15396622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rPr>
          <w:rFonts w:hint="eastAsia" w:ascii="仿宋" w:hAnsi="仿宋" w:eastAsia="仿宋"/>
          <w:sz w:val="28"/>
          <w:szCs w:val="28"/>
        </w:rPr>
        <w:t>五、</w:t>
      </w:r>
      <w:r>
        <w:fldChar w:fldCharType="begin"/>
      </w:r>
      <w:r>
        <w:instrText xml:space="preserve"> HYPERLINK \l "_Toc15396623" </w:instrText>
      </w:r>
      <w:r>
        <w:fldChar w:fldCharType="separate"/>
      </w:r>
      <w:r>
        <w:rPr>
          <w:rFonts w:hint="eastAsia" w:ascii="仿宋" w:hAnsi="仿宋" w:eastAsia="仿宋"/>
          <w:sz w:val="28"/>
          <w:szCs w:val="28"/>
        </w:rPr>
        <w:t>财政拨款支出决算明细表（政府经济分类科目）</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_Toc15396623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rPr>
          <w:rFonts w:hint="eastAsia" w:ascii="仿宋" w:hAnsi="仿宋" w:eastAsia="仿宋"/>
          <w:sz w:val="28"/>
          <w:szCs w:val="28"/>
        </w:rPr>
        <w:t>六、</w:t>
      </w:r>
      <w:r>
        <w:fldChar w:fldCharType="begin"/>
      </w:r>
      <w:r>
        <w:instrText xml:space="preserve"> HYPERLINK \l "_Toc15396624" </w:instrText>
      </w:r>
      <w:r>
        <w:fldChar w:fldCharType="separate"/>
      </w:r>
      <w:r>
        <w:rPr>
          <w:rStyle w:val="15"/>
          <w:rFonts w:hint="eastAsia" w:ascii="仿宋" w:hAnsi="仿宋" w:eastAsia="仿宋"/>
          <w:sz w:val="28"/>
          <w:szCs w:val="28"/>
        </w:rPr>
        <w:t>一般公共预算财政拨款支出决算表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_Toc15396624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rPr>
          <w:rFonts w:hint="eastAsia" w:ascii="仿宋" w:hAnsi="仿宋" w:eastAsia="仿宋"/>
          <w:sz w:val="28"/>
          <w:szCs w:val="28"/>
        </w:rPr>
        <w:t>七、</w:t>
      </w:r>
      <w:r>
        <w:fldChar w:fldCharType="begin"/>
      </w:r>
      <w:r>
        <w:instrText xml:space="preserve"> HYPERLINK \l "_Toc15396625" </w:instrText>
      </w:r>
      <w:r>
        <w:fldChar w:fldCharType="separate"/>
      </w:r>
      <w:r>
        <w:rPr>
          <w:rStyle w:val="15"/>
          <w:rFonts w:hint="eastAsia" w:ascii="仿宋" w:hAnsi="仿宋" w:eastAsia="仿宋"/>
          <w:sz w:val="28"/>
          <w:szCs w:val="28"/>
        </w:rPr>
        <w:t>一般公共预算财政拨款支出决算明细表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_Toc15396625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rPr>
          <w:rFonts w:hint="eastAsia" w:ascii="仿宋" w:hAnsi="仿宋" w:eastAsia="仿宋"/>
          <w:sz w:val="28"/>
          <w:szCs w:val="28"/>
        </w:rPr>
        <w:t>八、</w:t>
      </w:r>
      <w:r>
        <w:fldChar w:fldCharType="begin"/>
      </w:r>
      <w:r>
        <w:instrText xml:space="preserve"> HYPERLINK \l "_Toc15396626" </w:instrText>
      </w:r>
      <w:r>
        <w:fldChar w:fldCharType="separate"/>
      </w:r>
      <w:r>
        <w:rPr>
          <w:rStyle w:val="15"/>
          <w:rFonts w:hint="eastAsia" w:ascii="仿宋" w:hAnsi="仿宋" w:eastAsia="仿宋"/>
          <w:sz w:val="28"/>
          <w:szCs w:val="28"/>
        </w:rPr>
        <w:t>一般公共预算财政拨款基本支出决算表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_Toc15396626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rPr>
          <w:rFonts w:hint="eastAsia" w:ascii="仿宋" w:hAnsi="仿宋" w:eastAsia="仿宋"/>
          <w:sz w:val="28"/>
          <w:szCs w:val="28"/>
        </w:rPr>
        <w:t>九、</w:t>
      </w:r>
      <w:r>
        <w:fldChar w:fldCharType="begin"/>
      </w:r>
      <w:r>
        <w:instrText xml:space="preserve"> HYPERLINK \l "_Toc15396627" </w:instrText>
      </w:r>
      <w:r>
        <w:fldChar w:fldCharType="separate"/>
      </w:r>
      <w:r>
        <w:rPr>
          <w:rStyle w:val="15"/>
          <w:rFonts w:hint="eastAsia" w:ascii="仿宋" w:hAnsi="仿宋" w:eastAsia="仿宋"/>
          <w:sz w:val="28"/>
          <w:szCs w:val="28"/>
        </w:rPr>
        <w:t>一般公共预算财政拨款项目支出决算表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_Toc15396627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rPr>
          <w:rFonts w:hint="eastAsia" w:ascii="仿宋" w:hAnsi="仿宋" w:eastAsia="仿宋"/>
          <w:sz w:val="28"/>
          <w:szCs w:val="28"/>
        </w:rPr>
        <w:t>十、</w:t>
      </w:r>
      <w:r>
        <w:fldChar w:fldCharType="begin"/>
      </w:r>
      <w:r>
        <w:instrText xml:space="preserve"> HYPERLINK \l "_Toc15396628" </w:instrText>
      </w:r>
      <w:r>
        <w:fldChar w:fldCharType="separate"/>
      </w:r>
      <w:r>
        <w:rPr>
          <w:rStyle w:val="15"/>
          <w:rFonts w:hint="eastAsia" w:ascii="仿宋" w:hAnsi="仿宋" w:eastAsia="仿宋"/>
          <w:sz w:val="28"/>
          <w:szCs w:val="28"/>
        </w:rPr>
        <w:t>一般公共预算财政拨款“三公”经费支出决算表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_Toc15396628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rPr>
          <w:rFonts w:hint="eastAsia" w:ascii="仿宋" w:hAnsi="仿宋" w:eastAsia="仿宋"/>
          <w:sz w:val="28"/>
          <w:szCs w:val="28"/>
        </w:rPr>
        <w:t>十一、</w:t>
      </w:r>
      <w:r>
        <w:fldChar w:fldCharType="begin"/>
      </w:r>
      <w:r>
        <w:instrText xml:space="preserve"> HYPERLINK \l "_Toc15396629" </w:instrText>
      </w:r>
      <w:r>
        <w:fldChar w:fldCharType="separate"/>
      </w:r>
      <w:r>
        <w:rPr>
          <w:rStyle w:val="15"/>
          <w:rFonts w:hint="eastAsia" w:ascii="仿宋" w:hAnsi="仿宋" w:eastAsia="仿宋"/>
          <w:sz w:val="28"/>
          <w:szCs w:val="28"/>
        </w:rPr>
        <w:t>政府性基金预算财政拨款收入支出决算表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_Toc15396629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8"/>
          <w:szCs w:val="28"/>
        </w:rPr>
      </w:pPr>
      <w:r>
        <w:rPr>
          <w:rFonts w:hint="eastAsia" w:ascii="仿宋" w:hAnsi="仿宋" w:eastAsia="仿宋"/>
          <w:sz w:val="28"/>
          <w:szCs w:val="28"/>
        </w:rPr>
        <w:t>十二、</w:t>
      </w:r>
      <w:r>
        <w:fldChar w:fldCharType="begin"/>
      </w:r>
      <w:r>
        <w:instrText xml:space="preserve"> HYPERLINK \l "_Toc15396630" </w:instrText>
      </w:r>
      <w:r>
        <w:fldChar w:fldCharType="separate"/>
      </w:r>
      <w:r>
        <w:rPr>
          <w:rStyle w:val="15"/>
          <w:rFonts w:hint="eastAsia" w:ascii="仿宋" w:hAnsi="仿宋" w:eastAsia="仿宋"/>
          <w:sz w:val="28"/>
          <w:szCs w:val="28"/>
        </w:rPr>
        <w:t>政府性基金预算财政拨款“三公”经费支出决算表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_Toc15396630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pStyle w:val="11"/>
        <w:ind w:left="31680"/>
        <w:rPr>
          <w:rFonts w:ascii="仿宋" w:hAnsi="仿宋" w:eastAsia="仿宋"/>
          <w:sz w:val="24"/>
        </w:rPr>
      </w:pPr>
      <w:r>
        <w:rPr>
          <w:rFonts w:hint="eastAsia" w:ascii="仿宋" w:hAnsi="仿宋" w:eastAsia="仿宋"/>
          <w:sz w:val="28"/>
          <w:szCs w:val="28"/>
        </w:rPr>
        <w:t>十三、</w:t>
      </w:r>
      <w:r>
        <w:fldChar w:fldCharType="begin"/>
      </w:r>
      <w:r>
        <w:instrText xml:space="preserve"> HYPERLINK \l "_Toc15396631" </w:instrText>
      </w:r>
      <w:r>
        <w:fldChar w:fldCharType="separate"/>
      </w:r>
      <w:r>
        <w:rPr>
          <w:rStyle w:val="15"/>
          <w:rFonts w:hint="eastAsia" w:ascii="仿宋" w:hAnsi="仿宋" w:eastAsia="仿宋"/>
          <w:sz w:val="28"/>
          <w:szCs w:val="28"/>
        </w:rPr>
        <w:t>国有资本经营预算支出决算表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_Toc15396631 \h </w:instrText>
      </w:r>
      <w:r>
        <w:rPr>
          <w:rFonts w:ascii="仿宋" w:hAnsi="仿宋" w:eastAsia="仿宋"/>
          <w:sz w:val="28"/>
          <w:szCs w:val="28"/>
        </w:rPr>
        <w:fldChar w:fldCharType="separate"/>
      </w:r>
      <w:r>
        <w:rPr>
          <w:rFonts w:ascii="仿宋" w:hAnsi="仿宋" w:eastAsia="仿宋"/>
          <w:sz w:val="28"/>
          <w:szCs w:val="28"/>
        </w:rPr>
        <w:t>22</w:t>
      </w:r>
      <w:r>
        <w:rPr>
          <w:rFonts w:ascii="仿宋" w:hAnsi="仿宋" w:eastAsia="仿宋"/>
          <w:sz w:val="28"/>
          <w:szCs w:val="28"/>
        </w:rPr>
        <w:fldChar w:fldCharType="end"/>
      </w:r>
      <w:r>
        <w:rPr>
          <w:rFonts w:ascii="仿宋" w:hAnsi="仿宋" w:eastAsia="仿宋"/>
          <w:sz w:val="28"/>
          <w:szCs w:val="28"/>
        </w:rPr>
        <w:fldChar w:fldCharType="end"/>
      </w:r>
    </w:p>
    <w:p>
      <w:pPr>
        <w:widowControl/>
        <w:jc w:val="left"/>
        <w:rPr>
          <w:rFonts w:ascii="仿宋" w:hAnsi="仿宋" w:eastAsia="仿宋"/>
          <w:color w:val="000000"/>
          <w:sz w:val="24"/>
        </w:rPr>
      </w:pPr>
      <w:r>
        <w:rPr>
          <w:rFonts w:ascii="黑体" w:hAnsi="黑体" w:eastAsia="黑体"/>
          <w:color w:val="000000"/>
          <w:sz w:val="48"/>
          <w:szCs w:val="48"/>
        </w:rPr>
        <w:fldChar w:fldCharType="end"/>
      </w:r>
    </w:p>
    <w:p>
      <w:pPr>
        <w:widowControl/>
        <w:jc w:val="left"/>
        <w:rPr>
          <w:rFonts w:ascii="黑体" w:hAnsi="黑体" w:eastAsia="黑体"/>
          <w:bCs/>
          <w:kern w:val="44"/>
          <w:sz w:val="44"/>
          <w:szCs w:val="44"/>
        </w:rPr>
      </w:pPr>
      <w:bookmarkStart w:id="12" w:name="_Toc15396599"/>
      <w:bookmarkStart w:id="13" w:name="_Toc15377196"/>
      <w:r>
        <w:rPr>
          <w:rFonts w:ascii="黑体" w:hAnsi="黑体" w:eastAsia="黑体"/>
          <w:b/>
        </w:rPr>
        <w:br w:type="page"/>
      </w:r>
    </w:p>
    <w:p>
      <w:pPr>
        <w:pStyle w:val="2"/>
        <w:jc w:val="center"/>
        <w:rPr>
          <w:rStyle w:val="16"/>
          <w:rFonts w:ascii="黑体" w:hAnsi="黑体" w:eastAsia="黑体"/>
          <w:b/>
          <w:bCs w:val="0"/>
        </w:rPr>
      </w:pPr>
      <w:r>
        <w:rPr>
          <w:rFonts w:hint="eastAsia" w:ascii="黑体" w:hAnsi="黑体" w:eastAsia="黑体"/>
          <w:b w:val="0"/>
        </w:rPr>
        <w:t>第一部分</w:t>
      </w:r>
      <w:r>
        <w:rPr>
          <w:rFonts w:ascii="黑体" w:hAnsi="黑体" w:eastAsia="黑体"/>
          <w:b w:val="0"/>
        </w:rPr>
        <w:t xml:space="preserve"> </w:t>
      </w:r>
      <w:r>
        <w:rPr>
          <w:rStyle w:val="16"/>
          <w:rFonts w:hint="eastAsia" w:ascii="黑体" w:hAnsi="黑体" w:eastAsia="黑体"/>
          <w:b w:val="0"/>
          <w:bCs w:val="0"/>
        </w:rPr>
        <w:t>部门概况</w:t>
      </w:r>
      <w:bookmarkEnd w:id="12"/>
      <w:bookmarkEnd w:id="13"/>
    </w:p>
    <w:p>
      <w:pPr>
        <w:widowControl/>
        <w:jc w:val="left"/>
        <w:rPr>
          <w:rFonts w:ascii="黑体" w:eastAsia="黑体"/>
          <w:color w:val="000000"/>
          <w:sz w:val="32"/>
          <w:szCs w:val="32"/>
        </w:rPr>
      </w:pPr>
    </w:p>
    <w:p>
      <w:pPr>
        <w:pStyle w:val="3"/>
        <w:rPr>
          <w:rStyle w:val="17"/>
          <w:rFonts w:ascii="仿宋" w:hAnsi="仿宋" w:eastAsia="仿宋"/>
          <w:b w:val="0"/>
          <w:bCs w:val="0"/>
        </w:rPr>
      </w:pPr>
      <w:bookmarkStart w:id="14" w:name="_Toc15396600"/>
      <w:bookmarkStart w:id="15" w:name="_Toc15377197"/>
      <w:r>
        <w:rPr>
          <w:rFonts w:hint="eastAsia" w:ascii="黑体" w:hAnsi="黑体" w:eastAsia="黑体"/>
          <w:b w:val="0"/>
          <w:color w:val="000000"/>
        </w:rPr>
        <w:t>一、基</w:t>
      </w:r>
      <w:r>
        <w:rPr>
          <w:rStyle w:val="17"/>
          <w:rFonts w:hint="eastAsia" w:ascii="黑体" w:hAnsi="黑体" w:eastAsia="黑体"/>
          <w:b w:val="0"/>
          <w:bCs w:val="0"/>
        </w:rPr>
        <w:t>本职能及主要工作</w:t>
      </w:r>
      <w:bookmarkEnd w:id="14"/>
      <w:bookmarkEnd w:id="15"/>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val="en-US" w:eastAsia="zh-CN"/>
        </w:rPr>
      </w:pPr>
      <w:bookmarkStart w:id="16" w:name="_Toc15378445"/>
      <w:bookmarkStart w:id="17" w:name="_Toc15377198"/>
      <w:r>
        <w:rPr>
          <w:rFonts w:hint="eastAsia" w:ascii="仿宋" w:hAnsi="仿宋" w:eastAsia="仿宋" w:cs="Times New Roman"/>
          <w:color w:val="000000"/>
          <w:sz w:val="32"/>
          <w:szCs w:val="32"/>
          <w:lang w:val="en-US" w:eastAsia="zh-CN"/>
        </w:rPr>
        <w:t>（一）主要职能。</w:t>
      </w:r>
      <w:bookmarkEnd w:id="16"/>
      <w:bookmarkEnd w:id="17"/>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党委工作职责：（1）保证党的路线、方针、政策的坚决贯彻执行。（2）保证监督职能。（3）教育和管理职能。（4）服从和服务于经济建设的职能。（5）负责抓好本镇党建工作、群团工作、精神文明建设工作、新闻宣传工作。（6）完成市委、市政府交给的其他工作任务。</w:t>
      </w:r>
      <w:r>
        <w:rPr>
          <w:rFonts w:hint="eastAsia" w:ascii="仿宋" w:hAnsi="仿宋" w:eastAsia="仿宋" w:cs="Times New Roman"/>
          <w:color w:val="000000"/>
          <w:sz w:val="32"/>
          <w:szCs w:val="32"/>
          <w:lang w:val="en-US" w:eastAsia="zh-CN"/>
        </w:rPr>
        <w:br w:type="textWrapping"/>
      </w:r>
      <w:r>
        <w:rPr>
          <w:rFonts w:hint="eastAsia" w:ascii="仿宋" w:hAnsi="仿宋" w:eastAsia="仿宋" w:cs="Times New Roman"/>
          <w:color w:val="000000"/>
          <w:sz w:val="32"/>
          <w:szCs w:val="32"/>
          <w:lang w:val="en-US" w:eastAsia="zh-CN"/>
        </w:rPr>
        <w:t>　　2、政府职能：（1）制定和组织实施经济、科技和社会发展计划，制定资源开发技术改造和产业结构调整方案，组织指导好各业生产，搞好商品流通，协调好本镇与外地区的经济交流与合作，抓好招商引资，人才引进项目开发，不断培育市场体系，组织经济运行，促进经济发展。（2）制定并组织实施村镇建设规划，部署重点工程建设，地方道路建设及公共设施，水利设施的管理，负责土地、林木、水等自然资源和生态环境的保护，做好护林防火工作。（3）负责本行政区域内的民政、计划生育、文化教育、卫生、体育等社会公益事业的综合性工作，维护一切经济单位和个人的正当经济权益，取缔非法经济活动，调解和处理民事纠纷，打击刑事犯罪维护社会稳定。（4）按计划组织本级财政收入和地方税的征收，完成国家财政计划，不断培植税源，管好财政资金，增强财政实力。（5）抓好精神文明建设，丰富群众文化生活，提倡移风易俗，反对封建迷信，破除陈规陋习，树立社会主义新风尚。（6）完成上级政府交办的其它事项。</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val="en-US" w:eastAsia="zh-CN"/>
        </w:rPr>
      </w:pPr>
      <w:bookmarkStart w:id="18" w:name="_Toc15377199"/>
      <w:bookmarkStart w:id="19" w:name="_Toc15378446"/>
      <w:r>
        <w:rPr>
          <w:rFonts w:hint="eastAsia" w:ascii="仿宋" w:hAnsi="仿宋" w:eastAsia="仿宋" w:cs="Times New Roman"/>
          <w:color w:val="000000"/>
          <w:sz w:val="32"/>
          <w:szCs w:val="32"/>
          <w:lang w:val="en-US" w:eastAsia="zh-CN"/>
        </w:rPr>
        <w:t>（二）2018年，在镇党委政府的正确领导下，在市政府，市财政局的正确指导下，全面完成了全年的收支任务，有效控制了债务风险。在财政十分困难的情况下，保障了人员经费、民生、重点建设等方面的支出。维系了一方的稳定，为我镇的经济社会发展作出了应有的努力。</w:t>
      </w:r>
      <w:bookmarkEnd w:id="18"/>
      <w:bookmarkEnd w:id="19"/>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（三）2019年重点工作 。</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1、</w:t>
      </w:r>
      <w:r>
        <w:rPr>
          <w:rFonts w:hint="default" w:ascii="仿宋" w:hAnsi="仿宋" w:eastAsia="仿宋" w:cs="Times New Roman"/>
          <w:color w:val="auto"/>
          <w:sz w:val="32"/>
          <w:szCs w:val="32"/>
          <w:lang w:val="en-US" w:eastAsia="zh-CN"/>
        </w:rPr>
        <w:t>抓党建促脱贫攻坚</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通过实地走访、座谈交流、个别访谈等方式，听情况、看现场、查资料、访群众，准确了解村“两委”及驻村工作组履职尽责、落实上级决策部署情况和群众评价及意见建议。同时结合“大学习、大讨论、大调研”活动，实地调研督导村级班子政治建设、思想建设、班子运行、干部队伍建设、人才支撑、扶贫领域作风问题专项治理、基层组织建设以及贫困村“5+2”、非贫困村“3+2”帮扶力量日常管理等工作进展情况，同时根据万源市抓</w:t>
      </w:r>
      <w:bookmarkStart w:id="76" w:name="_GoBack"/>
      <w:bookmarkEnd w:id="76"/>
      <w:r>
        <w:rPr>
          <w:rFonts w:hint="default" w:ascii="仿宋" w:hAnsi="仿宋" w:eastAsia="仿宋" w:cs="Times New Roman"/>
          <w:color w:val="000000"/>
          <w:sz w:val="32"/>
          <w:szCs w:val="32"/>
          <w:lang w:val="en-US" w:eastAsia="zh-CN"/>
        </w:rPr>
        <w:t>党建促脱贫攻坚调研督导工作方案，对照任务清单，认真开展自查，及时查漏补缺。对存在的问题进行分类建立台账，制定整改方案，明确整改措施及整改责任人，限期整改到位，推动全镇抓党建促脱贫攻坚工作落地见效。</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2018年危房改造</w:t>
      </w:r>
      <w:r>
        <w:rPr>
          <w:rFonts w:hint="eastAsia" w:ascii="仿宋" w:hAnsi="仿宋" w:eastAsia="仿宋" w:cs="Times New Roman"/>
          <w:color w:val="000000"/>
          <w:sz w:val="32"/>
          <w:szCs w:val="32"/>
          <w:lang w:val="en-US" w:eastAsia="zh-CN"/>
        </w:rPr>
        <w:t>149</w:t>
      </w:r>
      <w:r>
        <w:rPr>
          <w:rFonts w:hint="default" w:ascii="仿宋" w:hAnsi="仿宋" w:eastAsia="仿宋" w:cs="Times New Roman"/>
          <w:color w:val="000000"/>
          <w:sz w:val="32"/>
          <w:szCs w:val="32"/>
          <w:lang w:val="en-US" w:eastAsia="zh-CN"/>
        </w:rPr>
        <w:t>户，人居环境改善</w:t>
      </w:r>
      <w:r>
        <w:rPr>
          <w:rFonts w:hint="eastAsia" w:ascii="仿宋" w:hAnsi="仿宋" w:eastAsia="仿宋" w:cs="Times New Roman"/>
          <w:color w:val="000000"/>
          <w:sz w:val="32"/>
          <w:szCs w:val="32"/>
          <w:lang w:val="en-US" w:eastAsia="zh-CN"/>
        </w:rPr>
        <w:t>917</w:t>
      </w:r>
      <w:r>
        <w:rPr>
          <w:rFonts w:hint="default" w:ascii="仿宋" w:hAnsi="仿宋" w:eastAsia="仿宋" w:cs="Times New Roman"/>
          <w:color w:val="000000"/>
          <w:sz w:val="32"/>
          <w:szCs w:val="32"/>
          <w:lang w:val="en-US" w:eastAsia="zh-CN"/>
        </w:rPr>
        <w:t>户，易地搬迁</w:t>
      </w:r>
      <w:r>
        <w:rPr>
          <w:rFonts w:hint="eastAsia" w:ascii="仿宋" w:hAnsi="仿宋" w:eastAsia="仿宋" w:cs="Times New Roman"/>
          <w:color w:val="000000"/>
          <w:sz w:val="32"/>
          <w:szCs w:val="32"/>
          <w:lang w:val="en-US" w:eastAsia="zh-CN"/>
        </w:rPr>
        <w:t>69</w:t>
      </w:r>
      <w:r>
        <w:rPr>
          <w:rFonts w:hint="default" w:ascii="仿宋" w:hAnsi="仿宋" w:eastAsia="仿宋" w:cs="Times New Roman"/>
          <w:color w:val="000000"/>
          <w:sz w:val="32"/>
          <w:szCs w:val="32"/>
          <w:lang w:val="en-US" w:eastAsia="zh-CN"/>
        </w:rPr>
        <w:t>户</w:t>
      </w:r>
      <w:r>
        <w:rPr>
          <w:rFonts w:hint="eastAsia" w:ascii="仿宋" w:hAnsi="仿宋" w:eastAsia="仿宋" w:cs="Times New Roman"/>
          <w:color w:val="000000"/>
          <w:sz w:val="32"/>
          <w:szCs w:val="32"/>
          <w:lang w:val="en-US" w:eastAsia="zh-CN"/>
        </w:rPr>
        <w:t>191</w:t>
      </w:r>
      <w:r>
        <w:rPr>
          <w:rFonts w:hint="default" w:ascii="仿宋" w:hAnsi="仿宋" w:eastAsia="仿宋" w:cs="Times New Roman"/>
          <w:color w:val="000000"/>
          <w:sz w:val="32"/>
          <w:szCs w:val="32"/>
          <w:lang w:val="en-US" w:eastAsia="zh-CN"/>
        </w:rPr>
        <w:t>人，连户路实施</w:t>
      </w:r>
      <w:r>
        <w:rPr>
          <w:rFonts w:hint="eastAsia" w:ascii="仿宋" w:hAnsi="仿宋" w:eastAsia="仿宋" w:cs="Times New Roman"/>
          <w:color w:val="000000"/>
          <w:sz w:val="32"/>
          <w:szCs w:val="32"/>
          <w:lang w:val="en-US" w:eastAsia="zh-CN"/>
        </w:rPr>
        <w:t>16082.6</w:t>
      </w:r>
      <w:r>
        <w:rPr>
          <w:rFonts w:hint="default" w:ascii="仿宋" w:hAnsi="仿宋" w:eastAsia="仿宋" w:cs="Times New Roman"/>
          <w:color w:val="000000"/>
          <w:sz w:val="32"/>
          <w:szCs w:val="32"/>
          <w:lang w:val="en-US" w:eastAsia="zh-CN"/>
        </w:rPr>
        <w:t>米。完成全镇</w:t>
      </w:r>
      <w:r>
        <w:rPr>
          <w:rFonts w:hint="eastAsia" w:ascii="仿宋" w:hAnsi="仿宋" w:eastAsia="仿宋" w:cs="Times New Roman"/>
          <w:color w:val="000000"/>
          <w:sz w:val="32"/>
          <w:szCs w:val="32"/>
          <w:highlight w:val="none"/>
          <w:lang w:val="en-US" w:eastAsia="zh-CN"/>
        </w:rPr>
        <w:t>247</w:t>
      </w:r>
      <w:r>
        <w:rPr>
          <w:rFonts w:hint="default" w:ascii="仿宋" w:hAnsi="仿宋" w:eastAsia="仿宋" w:cs="Times New Roman"/>
          <w:color w:val="000000"/>
          <w:sz w:val="32"/>
          <w:szCs w:val="32"/>
          <w:highlight w:val="none"/>
          <w:lang w:val="en-US" w:eastAsia="zh-CN"/>
        </w:rPr>
        <w:t>户</w:t>
      </w:r>
      <w:r>
        <w:rPr>
          <w:rFonts w:hint="eastAsia" w:ascii="仿宋" w:hAnsi="仿宋" w:eastAsia="仿宋" w:cs="Times New Roman"/>
          <w:color w:val="000000"/>
          <w:sz w:val="32"/>
          <w:szCs w:val="32"/>
          <w:highlight w:val="none"/>
          <w:lang w:val="en-US" w:eastAsia="zh-CN"/>
        </w:rPr>
        <w:t>550</w:t>
      </w:r>
      <w:r>
        <w:rPr>
          <w:rFonts w:hint="default" w:ascii="仿宋" w:hAnsi="仿宋" w:eastAsia="仿宋" w:cs="Times New Roman"/>
          <w:color w:val="000000"/>
          <w:sz w:val="32"/>
          <w:szCs w:val="32"/>
          <w:lang w:val="en-US" w:eastAsia="zh-CN"/>
        </w:rPr>
        <w:t>人脱贫及</w:t>
      </w:r>
      <w:r>
        <w:rPr>
          <w:rFonts w:hint="eastAsia" w:ascii="仿宋" w:hAnsi="仿宋" w:eastAsia="仿宋" w:cs="Times New Roman"/>
          <w:color w:val="000000"/>
          <w:sz w:val="32"/>
          <w:szCs w:val="32"/>
          <w:lang w:val="en-US" w:eastAsia="zh-CN"/>
        </w:rPr>
        <w:t>小河口</w:t>
      </w:r>
      <w:r>
        <w:rPr>
          <w:rFonts w:hint="default" w:ascii="仿宋" w:hAnsi="仿宋" w:eastAsia="仿宋" w:cs="Times New Roman"/>
          <w:color w:val="000000"/>
          <w:sz w:val="32"/>
          <w:szCs w:val="32"/>
          <w:lang w:val="en-US" w:eastAsia="zh-CN"/>
        </w:rPr>
        <w:t>村、</w:t>
      </w:r>
      <w:r>
        <w:rPr>
          <w:rFonts w:hint="eastAsia" w:ascii="仿宋" w:hAnsi="仿宋" w:eastAsia="仿宋" w:cs="Times New Roman"/>
          <w:color w:val="000000"/>
          <w:sz w:val="32"/>
          <w:szCs w:val="32"/>
          <w:lang w:val="en-US" w:eastAsia="zh-CN"/>
        </w:rPr>
        <w:t>谢家坝村</w:t>
      </w:r>
      <w:r>
        <w:rPr>
          <w:rFonts w:hint="default" w:ascii="仿宋" w:hAnsi="仿宋" w:eastAsia="仿宋" w:cs="Times New Roman"/>
          <w:color w:val="000000"/>
          <w:sz w:val="32"/>
          <w:szCs w:val="32"/>
          <w:lang w:val="en-US" w:eastAsia="zh-CN"/>
        </w:rPr>
        <w:t>整村摘帽。</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五小庭院经济：发展小家禽养殖103户3960只；发展中蜂养殖9户68户</w:t>
      </w:r>
      <w:r>
        <w:rPr>
          <w:rFonts w:hint="eastAsia" w:ascii="仿宋" w:hAnsi="仿宋" w:eastAsia="仿宋" w:cs="Times New Roman"/>
          <w:color w:val="000000"/>
          <w:sz w:val="32"/>
          <w:szCs w:val="32"/>
          <w:lang w:val="en-US" w:eastAsia="zh-CN"/>
        </w:rPr>
        <w:t>；</w:t>
      </w:r>
      <w:r>
        <w:rPr>
          <w:rFonts w:hint="default" w:ascii="仿宋" w:hAnsi="仿宋" w:eastAsia="仿宋" w:cs="Times New Roman"/>
          <w:color w:val="000000"/>
          <w:sz w:val="32"/>
          <w:szCs w:val="32"/>
          <w:lang w:val="en-US" w:eastAsia="zh-CN"/>
        </w:rPr>
        <w:t>发展生猪养殖55户共193头；发展肉牛养殖38户共67头；发展肉羊养殖3户56只</w:t>
      </w:r>
      <w:r>
        <w:rPr>
          <w:rFonts w:hint="eastAsia" w:ascii="仿宋" w:hAnsi="仿宋" w:eastAsia="仿宋" w:cs="Times New Roman"/>
          <w:color w:val="000000"/>
          <w:sz w:val="32"/>
          <w:szCs w:val="32"/>
          <w:lang w:val="en-US" w:eastAsia="zh-CN"/>
        </w:rPr>
        <w:t>；发展蔬菜篱笆园1户50米；</w:t>
      </w:r>
      <w:r>
        <w:rPr>
          <w:rFonts w:hint="default" w:ascii="仿宋" w:hAnsi="仿宋" w:eastAsia="仿宋" w:cs="Times New Roman"/>
          <w:color w:val="000000"/>
          <w:sz w:val="32"/>
          <w:szCs w:val="32"/>
          <w:lang w:val="en-US" w:eastAsia="zh-CN"/>
        </w:rPr>
        <w:t>发展小果木种植10户1720株。</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2、</w:t>
      </w:r>
      <w:r>
        <w:rPr>
          <w:rFonts w:hint="default" w:ascii="仿宋" w:hAnsi="仿宋" w:eastAsia="仿宋" w:cs="Times New Roman"/>
          <w:color w:val="000000"/>
          <w:sz w:val="32"/>
          <w:szCs w:val="32"/>
          <w:lang w:val="en-US" w:eastAsia="zh-CN"/>
        </w:rPr>
        <w:t>党建工作</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w:t>
      </w:r>
      <w:r>
        <w:rPr>
          <w:rFonts w:hint="default" w:ascii="仿宋" w:hAnsi="仿宋" w:eastAsia="仿宋" w:cs="Times New Roman"/>
          <w:color w:val="000000"/>
          <w:sz w:val="32"/>
          <w:szCs w:val="32"/>
          <w:lang w:val="en-US" w:eastAsia="zh-CN"/>
        </w:rPr>
        <w:t>党委书记带头履行党风廉政建设主体责任。严格按照上级要求，不折不扣履行主体责任的部署、协调、督办、报告等职责，对重要廉政工作亲自部署、重大问题亲自过问、重点环节亲自协调，狠抓党委主体责任的落实。镇党委按照党要管党、从严治党的要求，牢固树立“四个意识”，严明政治纪律和政治规矩，严肃党内政治生活，进一步细化党风廉政建设主体责任，成立了由镇党委书记罗力牵头，党委成员齐抓共管，镇纪委组织协调，各办所负责人为成员的党风廉政建设工作领导小组，建立了一把手负总责、分管领导集中抓、其他领导协助抓的工作机制。制定了党风廉政建设党委主体责任清单、分管领导分管领域党风廉政建设责任清单，形成了科学规范的责任体系、务实有效的落实机制和严格的责任追究机制，为加强对责任制落实，层层传导压力，镇党委与村（社区）支部、镇级部门支部干部签订党风廉政建设目标责任书，签订率达100﹪，切实做到了守土有责，守土尽责。全年召开党风廉政建设推进会4次，专题研究党风廉政建设2次。</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（2）</w:t>
      </w:r>
      <w:r>
        <w:rPr>
          <w:rFonts w:hint="default" w:ascii="仿宋" w:hAnsi="仿宋" w:eastAsia="仿宋" w:cs="Times New Roman"/>
          <w:color w:val="000000"/>
          <w:sz w:val="32"/>
          <w:szCs w:val="32"/>
          <w:lang w:val="en-US" w:eastAsia="zh-CN"/>
        </w:rPr>
        <w:t>完成“一片三带”</w:t>
      </w:r>
      <w:r>
        <w:rPr>
          <w:rFonts w:hint="eastAsia" w:ascii="仿宋" w:hAnsi="仿宋" w:eastAsia="仿宋" w:cs="Times New Roman"/>
          <w:color w:val="000000"/>
          <w:sz w:val="32"/>
          <w:szCs w:val="32"/>
          <w:lang w:val="en-US" w:eastAsia="zh-CN"/>
        </w:rPr>
        <w:t>鸳鸯池村</w:t>
      </w:r>
      <w:r>
        <w:rPr>
          <w:rFonts w:hint="default" w:ascii="仿宋" w:hAnsi="仿宋" w:eastAsia="仿宋" w:cs="Times New Roman"/>
          <w:color w:val="000000"/>
          <w:sz w:val="32"/>
          <w:szCs w:val="32"/>
          <w:lang w:val="en-US" w:eastAsia="zh-CN"/>
        </w:rPr>
        <w:t>示范创建的验收工作。</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lang w:val="en-US" w:eastAsia="zh-CN"/>
        </w:rPr>
        <w:t>完成</w:t>
      </w:r>
      <w:r>
        <w:rPr>
          <w:rFonts w:hint="eastAsia" w:ascii="仿宋" w:hAnsi="仿宋" w:eastAsia="仿宋" w:cs="Times New Roman"/>
          <w:color w:val="000000"/>
          <w:sz w:val="32"/>
          <w:szCs w:val="32"/>
          <w:lang w:val="en-US" w:eastAsia="zh-CN"/>
        </w:rPr>
        <w:t>栀子园</w:t>
      </w:r>
      <w:r>
        <w:rPr>
          <w:rFonts w:hint="default" w:ascii="仿宋" w:hAnsi="仿宋" w:eastAsia="仿宋" w:cs="Times New Roman"/>
          <w:color w:val="000000"/>
          <w:sz w:val="32"/>
          <w:szCs w:val="32"/>
          <w:lang w:val="en-US" w:eastAsia="zh-CN"/>
        </w:rPr>
        <w:t>村、</w:t>
      </w:r>
      <w:r>
        <w:rPr>
          <w:rFonts w:hint="eastAsia" w:ascii="仿宋" w:hAnsi="仿宋" w:eastAsia="仿宋" w:cs="Times New Roman"/>
          <w:color w:val="000000"/>
          <w:sz w:val="32"/>
          <w:szCs w:val="32"/>
          <w:lang w:val="en-US" w:eastAsia="zh-CN"/>
        </w:rPr>
        <w:t>小河口</w:t>
      </w:r>
      <w:r>
        <w:rPr>
          <w:rFonts w:hint="default" w:ascii="仿宋" w:hAnsi="仿宋" w:eastAsia="仿宋" w:cs="Times New Roman"/>
          <w:color w:val="000000"/>
          <w:sz w:val="32"/>
          <w:szCs w:val="32"/>
          <w:lang w:val="en-US" w:eastAsia="zh-CN"/>
        </w:rPr>
        <w:t>村、</w:t>
      </w:r>
      <w:r>
        <w:rPr>
          <w:rFonts w:hint="eastAsia" w:ascii="仿宋" w:hAnsi="仿宋" w:eastAsia="仿宋" w:cs="Times New Roman"/>
          <w:color w:val="000000"/>
          <w:sz w:val="32"/>
          <w:szCs w:val="32"/>
          <w:lang w:val="en-US" w:eastAsia="zh-CN"/>
        </w:rPr>
        <w:t>龚家坝</w:t>
      </w:r>
      <w:r>
        <w:rPr>
          <w:rFonts w:hint="default" w:ascii="仿宋" w:hAnsi="仿宋" w:eastAsia="仿宋" w:cs="Times New Roman"/>
          <w:color w:val="000000"/>
          <w:sz w:val="32"/>
          <w:szCs w:val="32"/>
          <w:lang w:val="en-US" w:eastAsia="zh-CN"/>
        </w:rPr>
        <w:t>村党群服务中心标准化升级。</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lang w:val="en-US" w:eastAsia="zh-CN"/>
        </w:rPr>
        <w:t>纪委工作</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w:t>
      </w:r>
      <w:r>
        <w:rPr>
          <w:rFonts w:hint="default" w:ascii="仿宋" w:hAnsi="仿宋" w:eastAsia="仿宋" w:cs="Times New Roman"/>
          <w:color w:val="000000"/>
          <w:sz w:val="32"/>
          <w:szCs w:val="32"/>
          <w:lang w:val="en-US" w:eastAsia="zh-CN"/>
        </w:rPr>
        <w:t xml:space="preserve"> 做好“一卡通”清理工作。</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（2）</w:t>
      </w:r>
      <w:r>
        <w:rPr>
          <w:rFonts w:hint="default" w:ascii="仿宋" w:hAnsi="仿宋" w:eastAsia="仿宋" w:cs="Times New Roman"/>
          <w:color w:val="000000"/>
          <w:sz w:val="32"/>
          <w:szCs w:val="32"/>
          <w:lang w:val="en-US" w:eastAsia="zh-CN"/>
        </w:rPr>
        <w:t>镇纪委认真落实监督责任，积极运用监督执纪“四种形态”，强化监督执纪问责，着力加强对各级领导干部特别是“一把手”和重点领域、关键岗位干部的教育管理、监督问责，做到敢管敢严、长管长严。驰而不息加强作风建设，毫不松懈抓好中央八项规定精神，推动作风建设一以贯之、步步深入。镇纪委制定监督责任清单，进一步强化了“监督责任”，加大监督、执纪、问责力度；定期不定期抽查干部到岗到位情况，并将到岗情况定期公示，同时加大对工作执行情况的监督力度，在文件会签栏中设置“纪委监督落实意见”，对每件工作执行情况、执行效果进行监督总结，对工作漂浮、拖沓、不落实的严肃问责，全年诫勉谈话1人次，给予2人党内警告处分，约谈提醒10余次，集中谈心谈话300余人次</w:t>
      </w:r>
      <w:r>
        <w:rPr>
          <w:rFonts w:hint="eastAsia" w:ascii="仿宋" w:hAnsi="仿宋" w:eastAsia="仿宋" w:cs="Times New Roman"/>
          <w:color w:val="000000"/>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lang w:val="en-US" w:eastAsia="zh-CN"/>
        </w:rPr>
        <w:t>镇党委积极深化纪律检查体制改革，创新方式方法，全面从严治党，镇纪委聚焦主责主业，坚持把纪律和规矩摆在前面，加强镇纪委规范化建设，强化纪检机关“三转”，督促落实“两个责任”，推动形成廉洁的政治环境。完成“万源市监察委员会派出沙滩镇监察室”的挂牌，配齐监察室主任1名，副主任1名，专职监察员1名，通过院坝会、观看警示教育片、民情大走访等活动，加强对全体镇干部及村（社区）干部的廉政教育，进一步增强了广大党员干部的纪律意识和履职担当意识。共处理各类线索以及信访50余件，立案审查2件2人，给予党内警告处分。</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4、</w:t>
      </w:r>
      <w:r>
        <w:rPr>
          <w:rFonts w:hint="default" w:ascii="仿宋" w:hAnsi="仿宋" w:eastAsia="仿宋" w:cs="Times New Roman"/>
          <w:color w:val="000000"/>
          <w:sz w:val="32"/>
          <w:szCs w:val="32"/>
          <w:lang w:val="en-US" w:eastAsia="zh-CN"/>
        </w:rPr>
        <w:t>宣传工作</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w:t>
      </w:r>
      <w:r>
        <w:rPr>
          <w:rFonts w:hint="default" w:ascii="仿宋" w:hAnsi="仿宋" w:eastAsia="仿宋" w:cs="Times New Roman"/>
          <w:color w:val="000000"/>
          <w:sz w:val="32"/>
          <w:szCs w:val="32"/>
          <w:lang w:val="en-US" w:eastAsia="zh-CN"/>
        </w:rPr>
        <w:t>进一步健全党委中心组学习有关制度，每半月组织1次集中学习；坚持按时召开“三会一课”、“党员活动日”。同时结合“大学习、大讨论、大调研”活动，本着“学懂、弄通、做实”的要求，制定学习方案，采取集中学习与个人自学相结合，同时利用院坝会、挎包宣传等走村入户，积极开展宣讲，改变“一人讲、大家听”的固有模式，做到学深学透，并印制专门的大学习资料和学习笔记本，全体镇干部和村（社区）三职干部制定并发放大学习资料85份，向全体镇干部和村（社区）在家党员制定并发放学习笔记本234本，收回学习心得体会15份，加强对习近平新时代中国特色社会主义思想的学习研究。</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（2）</w:t>
      </w:r>
      <w:r>
        <w:rPr>
          <w:rFonts w:hint="default" w:ascii="仿宋" w:hAnsi="仿宋" w:eastAsia="仿宋" w:cs="Times New Roman"/>
          <w:color w:val="000000"/>
          <w:sz w:val="32"/>
          <w:szCs w:val="32"/>
          <w:lang w:val="en-US" w:eastAsia="zh-CN"/>
        </w:rPr>
        <w:t>通过党委中心组、党员活动日、三会一课、“大学习、大讨论、大调研”等活动，开展十九大学习18次，同时收回十九大学习心得体会16份，印发十九大精神相关学习资料，制定了宣传标语并进行了张贴，通过广播电视设备、微信群、QQ群、LED、宣传栏、院坝会、挎包宣传等方式加大宣传力度。</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5、</w:t>
      </w:r>
      <w:r>
        <w:rPr>
          <w:rFonts w:hint="default" w:ascii="仿宋" w:hAnsi="仿宋" w:eastAsia="仿宋" w:cs="Times New Roman"/>
          <w:color w:val="000000"/>
          <w:sz w:val="32"/>
          <w:szCs w:val="32"/>
          <w:lang w:val="en-US" w:eastAsia="zh-CN"/>
        </w:rPr>
        <w:t>扫黑除恶工作</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default" w:ascii="仿宋" w:hAnsi="仿宋" w:eastAsia="仿宋" w:cs="Times New Roman"/>
          <w:color w:val="000000"/>
          <w:sz w:val="32"/>
          <w:szCs w:val="32"/>
          <w:lang w:val="en-US" w:eastAsia="zh-CN"/>
        </w:rPr>
        <w:t>成立以安办、综治维稳办联合司法所、派出所组成的专项领导小组，将执法力量进行整合，共同开展扫黑除恶专项斗争工作，并与民情大走访、民诉大化解、民生大改善相结合，以基层反腐征集扫黑线索。共召开扫黑除恶专项斗争工作专题会议9次、张贴《关于在全镇召开扫黑除恶专项斗争的通告》100份、发放扫黑除恶宣传手册300份、悬挂横幅和宣传标语23幅、并通过宣传栏、微信工作群、短信推送等多种形式，广泛宣传，为群众提供信件、微信和电话三种方式举报、发动群众积极参与、收集线索，同时起到对新的犯罪震慑，对已犯罪的鼓励自首的作用。共集中排查纠纷20余起，集中成功调解纠纷7起，集中对网吧、歌舞厅、煤矿和学校周边环境整治10余次，对非法营运车辆、超载车辆排查处罚20余次。</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6、</w:t>
      </w:r>
      <w:r>
        <w:rPr>
          <w:rFonts w:hint="default" w:ascii="仿宋" w:hAnsi="仿宋" w:eastAsia="仿宋" w:cs="Times New Roman"/>
          <w:color w:val="000000"/>
          <w:sz w:val="32"/>
          <w:szCs w:val="32"/>
          <w:lang w:val="en-US" w:eastAsia="zh-CN"/>
        </w:rPr>
        <w:t>“大学习大讨论大调研”工作</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w:t>
      </w:r>
      <w:r>
        <w:rPr>
          <w:rFonts w:hint="default" w:ascii="仿宋" w:hAnsi="仿宋" w:eastAsia="仿宋" w:cs="Times New Roman"/>
          <w:color w:val="000000"/>
          <w:sz w:val="32"/>
          <w:szCs w:val="32"/>
          <w:lang w:val="en-US" w:eastAsia="zh-CN"/>
        </w:rPr>
        <w:t>组织召开各类专题学习培训20余次，组织村（社区）干部赴</w:t>
      </w:r>
      <w:r>
        <w:rPr>
          <w:rFonts w:hint="eastAsia" w:ascii="仿宋" w:hAnsi="仿宋" w:eastAsia="仿宋" w:cs="Times New Roman"/>
          <w:color w:val="000000"/>
          <w:sz w:val="32"/>
          <w:szCs w:val="32"/>
          <w:lang w:val="en-US" w:eastAsia="zh-CN"/>
        </w:rPr>
        <w:t>其他</w:t>
      </w:r>
      <w:r>
        <w:rPr>
          <w:rFonts w:hint="default" w:ascii="仿宋" w:hAnsi="仿宋" w:eastAsia="仿宋" w:cs="Times New Roman"/>
          <w:color w:val="000000"/>
          <w:sz w:val="32"/>
          <w:szCs w:val="32"/>
          <w:lang w:val="en-US" w:eastAsia="zh-CN"/>
        </w:rPr>
        <w:t>产业示范镇等地进行学习，开展理论宣讲</w:t>
      </w:r>
      <w:r>
        <w:rPr>
          <w:rFonts w:hint="eastAsia" w:ascii="仿宋" w:hAnsi="仿宋" w:eastAsia="仿宋" w:cs="Times New Roman"/>
          <w:color w:val="000000"/>
          <w:sz w:val="32"/>
          <w:szCs w:val="32"/>
          <w:lang w:val="en-US" w:eastAsia="zh-CN"/>
        </w:rPr>
        <w:t>10</w:t>
      </w:r>
      <w:r>
        <w:rPr>
          <w:rFonts w:hint="default" w:ascii="仿宋" w:hAnsi="仿宋" w:eastAsia="仿宋" w:cs="Times New Roman"/>
          <w:color w:val="000000"/>
          <w:sz w:val="32"/>
          <w:szCs w:val="32"/>
          <w:lang w:val="en-US" w:eastAsia="zh-CN"/>
        </w:rPr>
        <w:t>余场</w:t>
      </w:r>
      <w:r>
        <w:rPr>
          <w:rFonts w:hint="eastAsia" w:ascii="仿宋" w:hAnsi="仿宋" w:eastAsia="仿宋" w:cs="Times New Roman"/>
          <w:color w:val="000000"/>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（2）</w:t>
      </w:r>
      <w:r>
        <w:rPr>
          <w:rFonts w:hint="default" w:ascii="仿宋" w:hAnsi="仿宋" w:eastAsia="仿宋" w:cs="Times New Roman"/>
          <w:color w:val="000000"/>
          <w:sz w:val="32"/>
          <w:szCs w:val="32"/>
        </w:rPr>
        <w:t>把“大学习、大讨论、大调研”、党员活动日等与“不忘初心、牢记使命”主题教育结合起来，扎实开展主题教育</w:t>
      </w:r>
      <w:r>
        <w:rPr>
          <w:rFonts w:hint="eastAsia" w:ascii="仿宋" w:hAnsi="仿宋" w:eastAsia="仿宋"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rPr>
      </w:pPr>
      <w:r>
        <w:rPr>
          <w:rFonts w:hint="eastAsia" w:ascii="仿宋" w:hAnsi="仿宋" w:eastAsia="仿宋" w:cs="Times New Roman"/>
          <w:color w:val="000000"/>
          <w:sz w:val="32"/>
          <w:szCs w:val="32"/>
          <w:lang w:val="en-US" w:eastAsia="zh-CN"/>
        </w:rPr>
        <w:t>7、</w:t>
      </w:r>
      <w:r>
        <w:rPr>
          <w:rFonts w:hint="default" w:ascii="仿宋" w:hAnsi="仿宋" w:eastAsia="仿宋" w:cs="Times New Roman"/>
          <w:color w:val="000000"/>
          <w:sz w:val="32"/>
          <w:szCs w:val="32"/>
        </w:rPr>
        <w:t>产业发展</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rPr>
      </w:pPr>
      <w:r>
        <w:rPr>
          <w:rFonts w:hint="eastAsia" w:ascii="仿宋" w:hAnsi="仿宋" w:eastAsia="仿宋" w:cs="Times New Roman"/>
          <w:color w:val="000000"/>
          <w:sz w:val="32"/>
          <w:szCs w:val="32"/>
          <w:lang w:val="en-US" w:eastAsia="zh-CN"/>
        </w:rPr>
        <w:t>（1）</w:t>
      </w:r>
      <w:r>
        <w:rPr>
          <w:rFonts w:hint="default" w:ascii="仿宋" w:hAnsi="仿宋" w:eastAsia="仿宋" w:cs="Times New Roman"/>
          <w:color w:val="000000"/>
          <w:sz w:val="32"/>
          <w:szCs w:val="32"/>
        </w:rPr>
        <w:t>全面完成年度产业发展任务，引进投资150万元新建小河口村绿茶基地300亩；引进投资300万元新建鸳鸯池村黄金芽基地300亩；引进投资150万元新建党家坡村绿茶基地300亩；引进投资200万元新建鸳鸯池村四季豆种植基地100亩。</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（2）</w:t>
      </w:r>
      <w:r>
        <w:rPr>
          <w:rFonts w:hint="default" w:ascii="仿宋" w:hAnsi="仿宋" w:eastAsia="仿宋" w:cs="Times New Roman"/>
          <w:color w:val="000000"/>
          <w:sz w:val="32"/>
          <w:szCs w:val="32"/>
        </w:rPr>
        <w:t>我镇龚家坝村引进投资1000万元的砂石厂一个，</w:t>
      </w:r>
      <w:r>
        <w:rPr>
          <w:rFonts w:hint="default" w:ascii="仿宋" w:hAnsi="仿宋" w:eastAsia="仿宋" w:cs="Times New Roman"/>
          <w:color w:val="000000"/>
          <w:sz w:val="32"/>
          <w:szCs w:val="32"/>
          <w:lang w:eastAsia="zh-CN"/>
        </w:rPr>
        <w:t>二是</w:t>
      </w:r>
      <w:r>
        <w:rPr>
          <w:rFonts w:hint="default" w:ascii="仿宋" w:hAnsi="仿宋" w:eastAsia="仿宋" w:cs="Times New Roman"/>
          <w:color w:val="000000"/>
          <w:sz w:val="32"/>
          <w:szCs w:val="32"/>
        </w:rPr>
        <w:t>引进投资300万元新建鸳鸯池村黄金芽基地300亩，引进投资200万元新建鸳鸯池村四季豆种植基地100亩</w:t>
      </w:r>
      <w:r>
        <w:rPr>
          <w:rFonts w:hint="default" w:ascii="仿宋" w:hAnsi="仿宋" w:eastAsia="仿宋" w:cs="Times New Roman"/>
          <w:color w:val="000000"/>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rPr>
      </w:pPr>
      <w:r>
        <w:rPr>
          <w:rFonts w:hint="eastAsia" w:ascii="仿宋" w:hAnsi="仿宋" w:eastAsia="仿宋" w:cs="Times New Roman"/>
          <w:color w:val="000000"/>
          <w:sz w:val="32"/>
          <w:szCs w:val="32"/>
          <w:lang w:val="en-US" w:eastAsia="zh-CN"/>
        </w:rPr>
        <w:t>8、</w:t>
      </w:r>
      <w:r>
        <w:rPr>
          <w:rFonts w:hint="default" w:ascii="仿宋" w:hAnsi="仿宋" w:eastAsia="仿宋" w:cs="Times New Roman"/>
          <w:color w:val="000000"/>
          <w:sz w:val="32"/>
          <w:szCs w:val="32"/>
        </w:rPr>
        <w:t>生态文明建设</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rPr>
      </w:pPr>
      <w:r>
        <w:rPr>
          <w:rFonts w:hint="eastAsia" w:ascii="仿宋" w:hAnsi="仿宋" w:eastAsia="仿宋" w:cs="Times New Roman"/>
          <w:color w:val="000000"/>
          <w:sz w:val="32"/>
          <w:szCs w:val="32"/>
          <w:lang w:val="en-US" w:eastAsia="zh-CN"/>
        </w:rPr>
        <w:t>（1）</w:t>
      </w:r>
      <w:r>
        <w:rPr>
          <w:rFonts w:hint="default" w:ascii="仿宋" w:hAnsi="仿宋" w:eastAsia="仿宋" w:cs="Times New Roman"/>
          <w:color w:val="000000"/>
          <w:sz w:val="32"/>
          <w:szCs w:val="32"/>
        </w:rPr>
        <w:t>深入开展城乡环境综合治理、人居环境改善及“五治”工作，强化保洁队伍，充分调动积极性，明确保洁员工作岗位，落实工作责任，实行网格化管理，各村保洁员实行定人定段、定岗定责管理，健全监管长效机制，完成农村垃圾收集处理设施体系建设， 加快推进农村生活垃圾治理基础设施建设。保洁人员负责清理自己分段路面、沟渠的白色垃圾等，要求每天必须进行一次全面清扫，保证路面沟渠干净清洁，按时对垃圾分类池的垃圾进行分类入池、要求清运人员及时将垃圾分类池的垃圾转运到沙滩镇垃圾填埋厂。同时各村严禁焚烧秸秆，发现一处坚决查处一处。对存在的噪声污染现象，已责令整改。</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rPr>
      </w:pPr>
      <w:r>
        <w:rPr>
          <w:rFonts w:hint="eastAsia" w:ascii="仿宋" w:hAnsi="仿宋" w:eastAsia="仿宋" w:cs="Times New Roman"/>
          <w:color w:val="000000"/>
          <w:sz w:val="32"/>
          <w:szCs w:val="32"/>
          <w:lang w:val="en-US" w:eastAsia="zh-CN"/>
        </w:rPr>
        <w:t>（2）</w:t>
      </w:r>
      <w:r>
        <w:rPr>
          <w:rFonts w:hint="default" w:ascii="仿宋" w:hAnsi="仿宋" w:eastAsia="仿宋" w:cs="Times New Roman"/>
          <w:color w:val="000000"/>
          <w:sz w:val="32"/>
          <w:szCs w:val="32"/>
        </w:rPr>
        <w:t>强化环境治理。一是深入开展城乡环境综合治理工作，制定了长远治理规划，规范运行机制，建立健全了长效管理机制和督查考核机制；二是加大“五乱”治理，及时清除卫生死角、白色垃圾，规范广告标志牌，清除“牛皮癣”，场镇车辆有序停放，无占道办酒席，农户柴草杂物和建筑材料有序堆码，</w:t>
      </w:r>
      <w:r>
        <w:rPr>
          <w:rFonts w:hint="default" w:ascii="仿宋" w:hAnsi="仿宋" w:eastAsia="仿宋" w:cs="Times New Roman"/>
          <w:color w:val="000000"/>
          <w:sz w:val="32"/>
          <w:szCs w:val="32"/>
          <w:lang w:eastAsia="zh-CN"/>
        </w:rPr>
        <w:t>保持</w:t>
      </w:r>
      <w:r>
        <w:rPr>
          <w:rFonts w:hint="default" w:ascii="仿宋" w:hAnsi="仿宋" w:eastAsia="仿宋" w:cs="Times New Roman"/>
          <w:color w:val="000000"/>
          <w:sz w:val="32"/>
          <w:szCs w:val="32"/>
        </w:rPr>
        <w:t>环境干净整</w:t>
      </w:r>
      <w:r>
        <w:rPr>
          <w:rFonts w:hint="default" w:ascii="仿宋" w:hAnsi="仿宋" w:eastAsia="仿宋" w:cs="Times New Roman"/>
          <w:color w:val="000000"/>
          <w:sz w:val="32"/>
          <w:szCs w:val="32"/>
          <w:lang w:eastAsia="zh-CN"/>
        </w:rPr>
        <w:t>洁</w:t>
      </w:r>
      <w:r>
        <w:rPr>
          <w:rFonts w:hint="default" w:ascii="仿宋" w:hAnsi="仿宋" w:eastAsia="仿宋" w:cs="Times New Roman"/>
          <w:color w:val="000000"/>
          <w:sz w:val="32"/>
          <w:szCs w:val="32"/>
        </w:rPr>
        <w:t>；三是认真开展农村环境连片整治工作，配置了环卫设施，组建了农村保洁队伍。</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rPr>
        <w:t>国土管理工作。严格落实耕地保护制度，落实基本农田保护责任；加大非法矿山巡查和监管力度，认真贯彻落实省、市打击非法采矿工作会议和文件精神，镇安办2次/月对非法矿山进行巡查，并建立台账，进行严防死守，确保已关闭煤矿无“死灰复燃”现象发生。年初制定了地质灾害防御预案，下发各村（社区）及有关单位，并于7月开展了1次地质灾害防御演练。全年来，无较大地灾生态安全事故。</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rPr>
      </w:pPr>
      <w:r>
        <w:rPr>
          <w:rFonts w:hint="eastAsia" w:ascii="仿宋" w:hAnsi="仿宋" w:eastAsia="仿宋" w:cs="Times New Roman"/>
          <w:color w:val="000000"/>
          <w:sz w:val="32"/>
          <w:szCs w:val="32"/>
          <w:lang w:val="en-US" w:eastAsia="zh-CN"/>
        </w:rPr>
        <w:t>（4）</w:t>
      </w:r>
      <w:r>
        <w:rPr>
          <w:rFonts w:hint="default" w:ascii="仿宋" w:hAnsi="仿宋" w:eastAsia="仿宋" w:cs="Times New Roman"/>
          <w:color w:val="000000"/>
          <w:sz w:val="32"/>
          <w:szCs w:val="32"/>
          <w:lang w:val="en-US" w:eastAsia="zh-CN"/>
        </w:rPr>
        <w:t xml:space="preserve"> </w:t>
      </w:r>
      <w:r>
        <w:rPr>
          <w:rFonts w:hint="default" w:ascii="仿宋" w:hAnsi="仿宋" w:eastAsia="仿宋" w:cs="Times New Roman"/>
          <w:color w:val="000000"/>
          <w:sz w:val="32"/>
          <w:szCs w:val="32"/>
        </w:rPr>
        <w:t>林政资源管理。控制森林防灾率及有害生物成灾率；积极开展全民义务植树活动；加强森林资源保护，对全镇23名护林员，每月召开两次例会。培训他们的业务能力和思想道德水平，使他们能在自己的岗位上充份发挥护林员的作用。以会议，宣传标语等形式宣传林业法规，对乱砍乱伐、乱占林地、非法捕猎野生动物、非法采集大树和林下植物的行为给予坚决打击。对境内的外来木材，仔细开展检疫，严防各种疫情。</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rPr>
      </w:pPr>
      <w:r>
        <w:rPr>
          <w:rFonts w:hint="eastAsia" w:ascii="仿宋" w:hAnsi="仿宋" w:eastAsia="仿宋" w:cs="Times New Roman"/>
          <w:color w:val="000000"/>
          <w:sz w:val="32"/>
          <w:szCs w:val="32"/>
          <w:lang w:val="en-US" w:eastAsia="zh-CN"/>
        </w:rPr>
        <w:t>（5）</w:t>
      </w:r>
      <w:r>
        <w:rPr>
          <w:rFonts w:hint="default" w:ascii="仿宋" w:hAnsi="仿宋" w:eastAsia="仿宋" w:cs="Times New Roman"/>
          <w:color w:val="000000"/>
          <w:sz w:val="32"/>
          <w:szCs w:val="32"/>
          <w:lang w:val="en-US" w:eastAsia="zh-CN"/>
        </w:rPr>
        <w:t xml:space="preserve"> </w:t>
      </w:r>
      <w:r>
        <w:rPr>
          <w:rFonts w:hint="default" w:ascii="仿宋" w:hAnsi="仿宋" w:eastAsia="仿宋" w:cs="Times New Roman"/>
          <w:color w:val="000000"/>
          <w:sz w:val="32"/>
          <w:szCs w:val="32"/>
        </w:rPr>
        <w:t>河道管护。扎实做好水土保持工作，严格落实“河长制”，形成长效机制，实地巡查，发现问题，整改问题。年初建立环保及河长制工作制度，并印发给各村社区按照制度实施，对全镇进行全覆盖巡查，每月定时巡河不少于4次，划分河段管理区域，严禁河道内乱倒、乱采、乱建及电 鱼、毒鱼现象发生。各村社区明确职责范围，并做好资料留底，做到沙滩镇境内各河段干净整洁达到上级有关政策要求并能长期保持。开展节约用水主题教育活动，增强 人民群众节水、保水、防洪意识。</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rPr>
      </w:pPr>
      <w:r>
        <w:rPr>
          <w:rFonts w:hint="eastAsia" w:ascii="仿宋" w:hAnsi="仿宋" w:eastAsia="仿宋" w:cs="Times New Roman"/>
          <w:color w:val="000000"/>
          <w:sz w:val="32"/>
          <w:szCs w:val="32"/>
          <w:lang w:val="en-US" w:eastAsia="zh-CN"/>
        </w:rPr>
        <w:t>9、</w:t>
      </w:r>
      <w:r>
        <w:rPr>
          <w:rFonts w:hint="default" w:ascii="仿宋" w:hAnsi="仿宋" w:eastAsia="仿宋" w:cs="Times New Roman"/>
          <w:color w:val="000000"/>
          <w:sz w:val="32"/>
          <w:szCs w:val="32"/>
        </w:rPr>
        <w:t>基础设施建设</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w:t>
      </w:r>
      <w:r>
        <w:rPr>
          <w:rFonts w:hint="default" w:ascii="仿宋" w:hAnsi="仿宋" w:eastAsia="仿宋" w:cs="Times New Roman"/>
          <w:color w:val="000000"/>
          <w:sz w:val="32"/>
          <w:szCs w:val="32"/>
        </w:rPr>
        <w:t>完成小河口村3.5km的窄路加宽项目</w:t>
      </w:r>
      <w:r>
        <w:rPr>
          <w:rFonts w:hint="eastAsia" w:ascii="仿宋" w:hAnsi="仿宋" w:eastAsia="仿宋"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（2）</w:t>
      </w:r>
      <w:r>
        <w:rPr>
          <w:rFonts w:hint="default" w:ascii="仿宋" w:hAnsi="仿宋" w:eastAsia="仿宋" w:cs="Times New Roman"/>
          <w:color w:val="000000"/>
          <w:sz w:val="32"/>
          <w:szCs w:val="32"/>
        </w:rPr>
        <w:t>铺设饮水管道114000米，新建微水窖12口</w:t>
      </w:r>
      <w:r>
        <w:rPr>
          <w:rFonts w:hint="eastAsia" w:ascii="仿宋" w:hAnsi="仿宋" w:eastAsia="仿宋"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rPr>
        <w:t>新建集中供水小河口村2处，场镇集中供水1处，党家坡村1处</w:t>
      </w:r>
      <w:r>
        <w:rPr>
          <w:rFonts w:hint="eastAsia" w:ascii="仿宋" w:hAnsi="仿宋" w:eastAsia="仿宋"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（4）</w:t>
      </w:r>
      <w:r>
        <w:rPr>
          <w:rFonts w:hint="default" w:ascii="仿宋" w:hAnsi="仿宋" w:eastAsia="仿宋" w:cs="Times New Roman"/>
          <w:color w:val="000000"/>
          <w:sz w:val="32"/>
          <w:szCs w:val="32"/>
        </w:rPr>
        <w:t>完成谢家坝村“三室联建”工程</w:t>
      </w:r>
      <w:r>
        <w:rPr>
          <w:rFonts w:hint="eastAsia" w:ascii="仿宋" w:hAnsi="仿宋" w:eastAsia="仿宋"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（5）</w:t>
      </w:r>
      <w:r>
        <w:rPr>
          <w:rFonts w:hint="default" w:ascii="仿宋" w:hAnsi="仿宋" w:eastAsia="仿宋" w:cs="Times New Roman"/>
          <w:color w:val="000000"/>
          <w:sz w:val="32"/>
          <w:szCs w:val="32"/>
        </w:rPr>
        <w:t>完成龚家坝村“三室改建”工程</w:t>
      </w:r>
      <w:r>
        <w:rPr>
          <w:rFonts w:hint="eastAsia" w:ascii="仿宋" w:hAnsi="仿宋" w:eastAsia="仿宋"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（6）</w:t>
      </w:r>
      <w:r>
        <w:rPr>
          <w:rFonts w:hint="default" w:ascii="仿宋" w:hAnsi="仿宋" w:eastAsia="仿宋" w:cs="Times New Roman"/>
          <w:color w:val="000000"/>
          <w:sz w:val="32"/>
          <w:szCs w:val="32"/>
        </w:rPr>
        <w:t>完成沙滩镇便民服务中心及沙滩林业站综合楼工程</w:t>
      </w:r>
      <w:r>
        <w:rPr>
          <w:rFonts w:hint="eastAsia" w:ascii="仿宋" w:hAnsi="仿宋" w:eastAsia="仿宋"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（7）</w:t>
      </w:r>
      <w:r>
        <w:rPr>
          <w:rFonts w:hint="default" w:ascii="仿宋" w:hAnsi="仿宋" w:eastAsia="仿宋" w:cs="Times New Roman"/>
          <w:color w:val="000000"/>
          <w:sz w:val="32"/>
          <w:szCs w:val="32"/>
        </w:rPr>
        <w:t>完成鸳鸯池村40盏路灯安装</w:t>
      </w:r>
      <w:r>
        <w:rPr>
          <w:rFonts w:hint="eastAsia" w:ascii="仿宋" w:hAnsi="仿宋" w:eastAsia="仿宋"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（8）完成龚家坝村一、二社连户路建设项目；</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（9）完成龚家坝村三、四社连户路建设项目；</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（10）完成小河口村连户路建设项目；</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（11）完成谢家坝贫困村退出连户路建设项目；</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（12）完成党家坡易地扶贫搬迁配套基础设施（苟家坪）扩建项目；</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（13）完成党家坡易地扶贫搬迁配套基础设施（村委会）扩建项目。</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rPr>
      </w:pPr>
      <w:r>
        <w:rPr>
          <w:rFonts w:hint="eastAsia" w:ascii="仿宋" w:hAnsi="仿宋" w:eastAsia="仿宋" w:cs="Times New Roman"/>
          <w:color w:val="000000"/>
          <w:sz w:val="32"/>
          <w:szCs w:val="32"/>
          <w:lang w:val="en-US" w:eastAsia="zh-CN"/>
        </w:rPr>
        <w:t>10、</w:t>
      </w:r>
      <w:r>
        <w:rPr>
          <w:rFonts w:hint="default" w:ascii="仿宋" w:hAnsi="仿宋" w:eastAsia="仿宋" w:cs="Times New Roman"/>
          <w:color w:val="000000"/>
          <w:sz w:val="32"/>
          <w:szCs w:val="32"/>
        </w:rPr>
        <w:t>全面深化改革</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rPr>
      </w:pPr>
      <w:r>
        <w:rPr>
          <w:rFonts w:hint="eastAsia" w:ascii="仿宋" w:hAnsi="仿宋" w:eastAsia="仿宋" w:cs="Times New Roman"/>
          <w:color w:val="000000"/>
          <w:sz w:val="32"/>
          <w:szCs w:val="32"/>
          <w:lang w:val="en-US" w:eastAsia="zh-CN"/>
        </w:rPr>
        <w:t>（1）</w:t>
      </w:r>
      <w:r>
        <w:rPr>
          <w:rFonts w:hint="default" w:ascii="仿宋" w:hAnsi="仿宋" w:eastAsia="仿宋" w:cs="Times New Roman"/>
          <w:color w:val="000000"/>
          <w:sz w:val="32"/>
          <w:szCs w:val="32"/>
        </w:rPr>
        <w:t xml:space="preserve"> 认真落实重大改革部署。及时召开会议贯彻落实市委、市政府全面深化改革工作的会议和文件精神，认真研究贯彻落实措施，积极协助市改革办完成相关改革工作。</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rPr>
      </w:pPr>
      <w:r>
        <w:rPr>
          <w:rFonts w:hint="eastAsia" w:ascii="仿宋" w:hAnsi="仿宋" w:eastAsia="仿宋" w:cs="Times New Roman"/>
          <w:color w:val="000000"/>
          <w:sz w:val="32"/>
          <w:szCs w:val="32"/>
          <w:lang w:val="en-US" w:eastAsia="zh-CN"/>
        </w:rPr>
        <w:t>（2）</w:t>
      </w:r>
      <w:r>
        <w:rPr>
          <w:rFonts w:hint="default" w:ascii="仿宋" w:hAnsi="仿宋" w:eastAsia="仿宋" w:cs="Times New Roman"/>
          <w:color w:val="000000"/>
          <w:sz w:val="32"/>
          <w:szCs w:val="32"/>
        </w:rPr>
        <w:t>专项改革工作推进情况。认真贯彻执行市委、市政府推出专项改革方案，结合实际制定年度改革工作台账，并按时间进度推进专项改革工作。</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rPr>
      </w:pPr>
      <w:r>
        <w:rPr>
          <w:rFonts w:hint="eastAsia" w:ascii="仿宋" w:hAnsi="仿宋" w:eastAsia="仿宋" w:cs="Times New Roman"/>
          <w:color w:val="000000"/>
          <w:sz w:val="32"/>
          <w:szCs w:val="32"/>
          <w:lang w:val="en-US" w:eastAsia="zh-CN"/>
        </w:rPr>
        <w:t>（3）</w:t>
      </w:r>
      <w:r>
        <w:rPr>
          <w:rFonts w:hint="default" w:ascii="仿宋" w:hAnsi="仿宋" w:eastAsia="仿宋" w:cs="Times New Roman"/>
          <w:color w:val="000000"/>
          <w:sz w:val="32"/>
          <w:szCs w:val="32"/>
          <w:lang w:val="en-US" w:eastAsia="zh-CN"/>
        </w:rPr>
        <w:t xml:space="preserve"> </w:t>
      </w:r>
      <w:r>
        <w:rPr>
          <w:rFonts w:hint="default" w:ascii="仿宋" w:hAnsi="仿宋" w:eastAsia="仿宋" w:cs="Times New Roman"/>
          <w:color w:val="000000"/>
          <w:sz w:val="32"/>
          <w:szCs w:val="32"/>
        </w:rPr>
        <w:t>加大社会管理力度，转变管理方式，引导群众自觉遵守《村规民约》，营造和谐新风尚。</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rPr>
      </w:pPr>
      <w:r>
        <w:rPr>
          <w:rFonts w:hint="eastAsia" w:ascii="仿宋" w:hAnsi="仿宋" w:eastAsia="仿宋" w:cs="Times New Roman"/>
          <w:color w:val="000000"/>
          <w:sz w:val="32"/>
          <w:szCs w:val="32"/>
          <w:lang w:val="en-US" w:eastAsia="zh-CN"/>
        </w:rPr>
        <w:t>（4）</w:t>
      </w:r>
      <w:r>
        <w:rPr>
          <w:rFonts w:hint="default" w:ascii="仿宋" w:hAnsi="仿宋" w:eastAsia="仿宋" w:cs="Times New Roman"/>
          <w:color w:val="000000"/>
          <w:sz w:val="32"/>
          <w:szCs w:val="32"/>
          <w:lang w:val="en-US" w:eastAsia="zh-CN"/>
        </w:rPr>
        <w:t xml:space="preserve"> </w:t>
      </w:r>
      <w:r>
        <w:rPr>
          <w:rFonts w:hint="default" w:ascii="仿宋" w:hAnsi="仿宋" w:eastAsia="仿宋" w:cs="Times New Roman"/>
          <w:color w:val="000000"/>
          <w:sz w:val="32"/>
          <w:szCs w:val="32"/>
        </w:rPr>
        <w:t>加大行政改革力度，全面落实村干部“坐班”制、免费为民代办服务机制，各村建立便民服务代办点。</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仿宋" w:hAnsi="仿宋" w:eastAsia="仿宋" w:cs="Times New Roman"/>
          <w:color w:val="000000"/>
          <w:sz w:val="32"/>
          <w:szCs w:val="32"/>
        </w:rPr>
      </w:pPr>
      <w:r>
        <w:rPr>
          <w:rFonts w:hint="eastAsia" w:ascii="仿宋" w:hAnsi="仿宋" w:eastAsia="仿宋" w:cs="Times New Roman"/>
          <w:color w:val="000000"/>
          <w:sz w:val="32"/>
          <w:szCs w:val="32"/>
          <w:lang w:val="en-US" w:eastAsia="zh-CN"/>
        </w:rPr>
        <w:t>11、</w:t>
      </w:r>
      <w:r>
        <w:rPr>
          <w:rFonts w:hint="default" w:ascii="仿宋" w:hAnsi="仿宋" w:eastAsia="仿宋" w:cs="Times New Roman"/>
          <w:color w:val="000000"/>
          <w:sz w:val="32"/>
          <w:szCs w:val="32"/>
        </w:rPr>
        <w:t>社会事业发展 </w:t>
      </w:r>
    </w:p>
    <w:p>
      <w:pPr>
        <w:keepNext w:val="0"/>
        <w:keepLines w:val="0"/>
        <w:pageBreakBefore w:val="0"/>
        <w:widowControl w:val="0"/>
        <w:kinsoku/>
        <w:wordWrap/>
        <w:overflowPunct/>
        <w:topLinePunct w:val="0"/>
        <w:autoSpaceDE/>
        <w:autoSpaceDN/>
        <w:bidi w:val="0"/>
        <w:adjustRightInd/>
        <w:snapToGrid w:val="0"/>
        <w:spacing w:before="0" w:beforeLines="10" w:line="576" w:lineRule="exact"/>
        <w:ind w:firstLine="640" w:firstLineChars="200"/>
        <w:textAlignment w:val="auto"/>
        <w:rPr>
          <w:rFonts w:hint="default" w:ascii="Times New Roman" w:hAnsi="Times New Roman" w:eastAsia="方正仿宋简体" w:cs="Times New Roman"/>
          <w:sz w:val="32"/>
          <w:szCs w:val="32"/>
        </w:rPr>
      </w:pPr>
      <w:r>
        <w:rPr>
          <w:rFonts w:hint="default" w:ascii="仿宋" w:hAnsi="仿宋" w:eastAsia="仿宋" w:cs="Times New Roman"/>
          <w:color w:val="000000"/>
          <w:sz w:val="32"/>
          <w:szCs w:val="32"/>
          <w:lang w:eastAsia="zh-CN"/>
        </w:rPr>
        <w:t>一是</w:t>
      </w:r>
      <w:r>
        <w:rPr>
          <w:rFonts w:hint="default" w:ascii="仿宋" w:hAnsi="仿宋" w:eastAsia="仿宋" w:cs="Times New Roman"/>
          <w:color w:val="000000"/>
          <w:sz w:val="32"/>
          <w:szCs w:val="32"/>
        </w:rPr>
        <w:t>扎实开展农民工技术技能培训，全年累计开展农民工实用技术培训200余人次，在万田社区开展农民工实用技术培训2期，在镇政府开展培训1期，同时做好各项社会保险政策宣传、解释和推进工作，按时足额发放丧葬、意外伤害等各类保险金。</w:t>
      </w:r>
      <w:r>
        <w:rPr>
          <w:rFonts w:hint="default" w:ascii="仿宋" w:hAnsi="仿宋" w:eastAsia="仿宋" w:cs="Times New Roman"/>
          <w:color w:val="000000"/>
          <w:sz w:val="32"/>
          <w:szCs w:val="32"/>
          <w:lang w:eastAsia="zh-CN"/>
        </w:rPr>
        <w:t>二是</w:t>
      </w:r>
      <w:r>
        <w:rPr>
          <w:rFonts w:hint="default" w:ascii="仿宋" w:hAnsi="仿宋" w:eastAsia="仿宋" w:cs="Times New Roman"/>
          <w:color w:val="000000"/>
          <w:sz w:val="32"/>
          <w:szCs w:val="32"/>
        </w:rPr>
        <w:t>有效落实党政联系教育制度，成立党政联系教育工作领导小组，不断改善办学条件，加大环保不定期检查力度，保证学校周边及食堂的环境卫生，沙滩学校新校区已基本建成，大力开展教育扶贫工作，适龄未成年人现已全部接受义务教育，对我镇考取大学本科的贫困学生，申报浙江舟山助学金，达州市助学金，万源市民政局助学金，共计帮助11名贫困大学生，发放37000元助学补贴。同时，全面落实“一把手”抓科技，认真落实《全民科学素质行动计划纲要》，抓好抓实科技知识宣传教育和科技创新工作。</w:t>
      </w:r>
      <w:r>
        <w:rPr>
          <w:rFonts w:hint="default" w:ascii="仿宋" w:hAnsi="仿宋" w:eastAsia="仿宋" w:cs="Times New Roman"/>
          <w:color w:val="000000"/>
          <w:sz w:val="32"/>
          <w:szCs w:val="32"/>
          <w:lang w:eastAsia="zh-CN"/>
        </w:rPr>
        <w:t>三是</w:t>
      </w:r>
      <w:r>
        <w:rPr>
          <w:rFonts w:hint="default" w:ascii="仿宋" w:hAnsi="仿宋" w:eastAsia="仿宋" w:cs="Times New Roman"/>
          <w:color w:val="000000"/>
          <w:sz w:val="32"/>
          <w:szCs w:val="32"/>
        </w:rPr>
        <w:t>制定完善医疗卫生应急和重大传染性疾病工作计划、实施方案，加大宣传，确保有效防控；完成2018年新农合的征缴任务，参合率达100%。完成新农合外伤调查  多人，让受伤人员顺利报账。大力推进基本药物制度，加快基层医疗卫生机构改革，加强医疗保障制度建设，实施大病救助，今年全镇共得到救助126户126人，发放救助金301107元。抓好人口和计生政策落实和优质服务，2018年共出生140人，其中一孩88人、二孩49人、多孩3人，计生率97.85%，死亡人口134人，出生、死亡情况无漏统、漏报现象，办理生育服务登记证92人，我镇动态掌握了流动人口信息，采集率达90%以上。办理流动人口婚育证24本。修改流动人口信息缺失，全面完成了流动人口的各项数据指标。深入开展了避孕药具知情选择工作，孕前优生健康检查任务数130人，已完成130人，完成率100%。</w:t>
      </w:r>
      <w:r>
        <w:rPr>
          <w:rFonts w:hint="default" w:ascii="仿宋" w:hAnsi="仿宋" w:eastAsia="仿宋" w:cs="Times New Roman"/>
          <w:color w:val="000000"/>
          <w:sz w:val="32"/>
          <w:szCs w:val="32"/>
          <w:lang w:eastAsia="zh-CN"/>
        </w:rPr>
        <w:t>四是</w:t>
      </w:r>
      <w:r>
        <w:rPr>
          <w:rFonts w:hint="default" w:ascii="仿宋" w:hAnsi="仿宋" w:eastAsia="仿宋" w:cs="Times New Roman"/>
          <w:color w:val="000000"/>
          <w:sz w:val="32"/>
          <w:szCs w:val="32"/>
        </w:rPr>
        <w:t>加强孤儿保障工作，建成儿童之家，按季度发放孤儿生活补助41124元。更新我镇留守儿童系统，对全镇374名留守儿童采集照片，录入系统，实施精准化、量服化管理；加强 精神病人救助监管工作，2018年建档立卡精神病患者94人，三级以上危险患者六人，并对三级以上人员给予定期护理费；关心留守儿童，做好孤寡老人和残疾人生活保障工作，按季度及时上报我镇80岁以上高龄老人优待金申报及减员，发放高龄优待金57540元。完成60岁以上老年人信息系统录入，共计1317人，对我辖区500余名老人，实施了助医、助行、助餐、助教、等活动，按月给分散供养21名五保户发放生活补助，开展晚晴行动，为我镇九名五保户安装了助听器，发放了护膝、拐杖、手杖等。同时加强低保工作，规范化管理，继续实行低保金按月银行打卡发放。今年上报民政局新增农村低保78人，城镇低保19人。目前我镇农村低保1636人，城镇低保393人，共计2029人。1至11月共计发放低保金4152290元。同时对享受低保的残疾人发放困难补助324400元。</w:t>
      </w:r>
      <w:r>
        <w:rPr>
          <w:rFonts w:hint="default" w:ascii="仿宋" w:hAnsi="仿宋" w:eastAsia="仿宋" w:cs="Times New Roman"/>
          <w:color w:val="000000"/>
          <w:sz w:val="32"/>
          <w:szCs w:val="32"/>
          <w:lang w:eastAsia="zh-CN"/>
        </w:rPr>
        <w:t>五是</w:t>
      </w:r>
      <w:r>
        <w:rPr>
          <w:rFonts w:hint="default" w:ascii="仿宋" w:hAnsi="仿宋" w:eastAsia="仿宋" w:cs="Times New Roman"/>
          <w:color w:val="000000"/>
          <w:sz w:val="32"/>
          <w:szCs w:val="32"/>
        </w:rPr>
        <w:t>将双拥工作列入重要议事日程，利用LED电子屏、宣传橱窗、标语等多种方式进行宣传；加快推进“省级双拥模范城”创建工作。建立辖区内优抚对象及家属档案，完善资料；在春节、八一等重点节日开展慰问活动，认真落实优抚政策，将优抚对象享受的各项抚恤、补助、优待政策落到实处。今年共计发放各项优抚金共计 1468325元，发放义务兵优待金98801元；做好我镇退役军人和其他优抚对象信息采集工作。召集村社干部开展动员宣传会议，张贴宣传海报。在2018年11月12日到2018年11月23日开展集中采集，目前采集工作仍在进行，已采集数据500余条。</w:t>
      </w:r>
      <w:r>
        <w:rPr>
          <w:rFonts w:hint="default" w:ascii="仿宋" w:hAnsi="仿宋" w:eastAsia="仿宋" w:cs="Times New Roman"/>
          <w:color w:val="000000"/>
          <w:sz w:val="32"/>
          <w:szCs w:val="32"/>
          <w:lang w:eastAsia="zh-CN"/>
        </w:rPr>
        <w:t>六是</w:t>
      </w:r>
      <w:r>
        <w:rPr>
          <w:rFonts w:hint="default" w:ascii="仿宋" w:hAnsi="仿宋" w:eastAsia="仿宋" w:cs="Times New Roman"/>
          <w:color w:val="000000"/>
          <w:sz w:val="32"/>
          <w:szCs w:val="32"/>
        </w:rPr>
        <w:t>深化文体体制改革，完成谢家坝村文化室新建工程、龚家坝村文化室改建工程、增置小河口文化室配套设施设备，完成5个非贫困村的“村村响”工程，发放“户户通”206套，协助万源市文广局“送文化下乡”活动，并顺利在小河口村、谢家坝村完成演出，同时协助沙滩中学组织“六一”儿童节文艺演出及千人长跑秋季运动会，并组织文艺演出志愿小分队为今年的新兵举办了隆重的欢送仪式。</w:t>
      </w:r>
      <w:r>
        <w:rPr>
          <w:rFonts w:hint="default" w:ascii="仿宋" w:hAnsi="仿宋" w:eastAsia="仿宋" w:cs="Times New Roman"/>
          <w:color w:val="000000"/>
          <w:sz w:val="32"/>
          <w:szCs w:val="32"/>
          <w:lang w:eastAsia="zh-CN"/>
        </w:rPr>
        <w:t>七是</w:t>
      </w:r>
      <w:r>
        <w:rPr>
          <w:rFonts w:hint="default" w:ascii="仿宋" w:hAnsi="仿宋" w:eastAsia="仿宋" w:cs="Times New Roman"/>
          <w:color w:val="000000"/>
          <w:sz w:val="32"/>
          <w:szCs w:val="32"/>
        </w:rPr>
        <w:t>全面完成献血任务，共组织20余人到石塘镇献血；完善好档案管理，并顺利通过档案工作规范化管理考评验收，按时按质完成年鉴及地方志的编纂工作。</w:t>
      </w:r>
    </w:p>
    <w:p>
      <w:pPr>
        <w:pStyle w:val="3"/>
        <w:ind w:firstLine="640" w:firstLineChars="200"/>
        <w:rPr>
          <w:rStyle w:val="17"/>
          <w:b w:val="0"/>
          <w:bCs w:val="0"/>
        </w:rPr>
      </w:pPr>
      <w:bookmarkStart w:id="20" w:name="_Toc15377200"/>
      <w:bookmarkStart w:id="21" w:name="_Toc15396601"/>
      <w:r>
        <w:rPr>
          <w:rFonts w:hint="eastAsia" w:ascii="黑体" w:eastAsia="黑体"/>
          <w:b w:val="0"/>
          <w:color w:val="000000"/>
          <w:lang w:eastAsia="zh-CN"/>
        </w:rPr>
        <w:t>二、</w:t>
      </w:r>
      <w:r>
        <w:rPr>
          <w:rFonts w:hint="eastAsia" w:ascii="黑体" w:hAnsi="黑体" w:eastAsia="黑体"/>
          <w:b w:val="0"/>
          <w:color w:val="000000"/>
        </w:rPr>
        <w:t>机</w:t>
      </w:r>
      <w:r>
        <w:rPr>
          <w:rStyle w:val="17"/>
          <w:rFonts w:hint="eastAsia" w:ascii="黑体" w:hAnsi="黑体" w:eastAsia="黑体"/>
          <w:b w:val="0"/>
          <w:bCs w:val="0"/>
        </w:rPr>
        <w:t>构设置</w:t>
      </w:r>
      <w:bookmarkEnd w:id="20"/>
      <w:bookmarkEnd w:id="21"/>
    </w:p>
    <w:p>
      <w:pPr>
        <w:ind w:firstLine="800" w:firstLineChars="250"/>
        <w:rPr>
          <w:rFonts w:hint="default" w:ascii="仿宋" w:hAnsi="仿宋" w:eastAsia="仿宋"/>
          <w:sz w:val="32"/>
          <w:szCs w:val="32"/>
          <w:lang w:val="en-US" w:eastAsia="zh-CN"/>
        </w:rPr>
      </w:pPr>
      <w:r>
        <w:rPr>
          <w:rFonts w:hint="eastAsia" w:ascii="仿宋" w:hAnsi="仿宋" w:eastAsia="仿宋"/>
          <w:sz w:val="32"/>
          <w:szCs w:val="32"/>
          <w:lang w:eastAsia="zh-CN"/>
        </w:rPr>
        <w:t>沙滩镇</w:t>
      </w:r>
      <w:r>
        <w:rPr>
          <w:rFonts w:hint="eastAsia" w:ascii="仿宋" w:hAnsi="仿宋" w:eastAsia="仿宋"/>
          <w:sz w:val="32"/>
          <w:szCs w:val="32"/>
        </w:rPr>
        <w:t>下属</w:t>
      </w:r>
      <w:r>
        <w:rPr>
          <w:rFonts w:hint="eastAsia" w:ascii="仿宋" w:hAnsi="仿宋" w:eastAsia="仿宋"/>
          <w:sz w:val="32"/>
          <w:szCs w:val="32"/>
          <w:lang w:eastAsia="zh-CN"/>
        </w:rPr>
        <w:t>事业</w:t>
      </w:r>
      <w:r>
        <w:rPr>
          <w:rFonts w:hint="eastAsia" w:ascii="仿宋" w:hAnsi="仿宋" w:eastAsia="仿宋"/>
          <w:sz w:val="32"/>
          <w:szCs w:val="32"/>
        </w:rPr>
        <w:t>单位</w:t>
      </w:r>
      <w:r>
        <w:rPr>
          <w:rFonts w:hint="eastAsia" w:ascii="仿宋" w:hAnsi="仿宋" w:eastAsia="仿宋"/>
          <w:sz w:val="32"/>
          <w:szCs w:val="32"/>
          <w:lang w:val="en-US" w:eastAsia="zh-CN"/>
        </w:rPr>
        <w:t>1</w:t>
      </w:r>
      <w:r>
        <w:rPr>
          <w:rFonts w:hint="eastAsia" w:ascii="仿宋" w:hAnsi="仿宋" w:eastAsia="仿宋"/>
          <w:sz w:val="32"/>
          <w:szCs w:val="32"/>
        </w:rPr>
        <w:t>个，其中行政单位</w:t>
      </w:r>
      <w:r>
        <w:rPr>
          <w:rFonts w:hint="eastAsia" w:ascii="仿宋" w:hAnsi="仿宋" w:eastAsia="仿宋"/>
          <w:sz w:val="32"/>
          <w:szCs w:val="32"/>
          <w:lang w:val="en-US" w:eastAsia="zh-CN"/>
        </w:rPr>
        <w:t>1</w:t>
      </w:r>
      <w:r>
        <w:rPr>
          <w:rFonts w:hint="eastAsia" w:ascii="仿宋" w:hAnsi="仿宋" w:eastAsia="仿宋"/>
          <w:sz w:val="32"/>
          <w:szCs w:val="32"/>
        </w:rPr>
        <w:t>个，参照公务员法管理的事业单位</w:t>
      </w:r>
      <w:r>
        <w:rPr>
          <w:rFonts w:hint="eastAsia" w:ascii="仿宋" w:hAnsi="仿宋" w:eastAsia="仿宋"/>
          <w:bCs/>
          <w:sz w:val="32"/>
          <w:szCs w:val="32"/>
          <w:lang w:val="en-US" w:eastAsia="zh-CN"/>
        </w:rPr>
        <w:t>0</w:t>
      </w:r>
      <w:r>
        <w:rPr>
          <w:rFonts w:hint="eastAsia" w:ascii="仿宋" w:hAnsi="仿宋" w:eastAsia="仿宋"/>
          <w:sz w:val="32"/>
          <w:szCs w:val="32"/>
        </w:rPr>
        <w:t>个，其他事业单位</w:t>
      </w:r>
      <w:r>
        <w:rPr>
          <w:rFonts w:hint="eastAsia" w:ascii="仿宋" w:hAnsi="仿宋" w:eastAsia="仿宋"/>
          <w:sz w:val="32"/>
          <w:szCs w:val="32"/>
          <w:lang w:val="en-US" w:eastAsia="zh-CN"/>
        </w:rPr>
        <w:t>0</w:t>
      </w:r>
      <w:r>
        <w:rPr>
          <w:rFonts w:hint="eastAsia" w:ascii="仿宋" w:hAnsi="仿宋" w:eastAsia="仿宋"/>
          <w:sz w:val="32"/>
          <w:szCs w:val="32"/>
        </w:rPr>
        <w:t>个。</w:t>
      </w:r>
      <w:r>
        <w:rPr>
          <w:rFonts w:hint="eastAsia" w:ascii="仿宋" w:hAnsi="仿宋" w:eastAsia="仿宋"/>
          <w:sz w:val="32"/>
          <w:szCs w:val="32"/>
          <w:lang w:eastAsia="zh-CN"/>
        </w:rPr>
        <w:t>全部纳入</w:t>
      </w:r>
      <w:r>
        <w:rPr>
          <w:rFonts w:hint="eastAsia" w:ascii="仿宋" w:hAnsi="仿宋" w:eastAsia="仿宋"/>
          <w:sz w:val="32"/>
          <w:szCs w:val="32"/>
          <w:lang w:val="en-US" w:eastAsia="zh-CN"/>
        </w:rPr>
        <w:t>2018年年度预算。</w:t>
      </w:r>
    </w:p>
    <w:p>
      <w:pPr>
        <w:pStyle w:val="2"/>
        <w:ind w:right="440"/>
        <w:jc w:val="right"/>
        <w:rPr>
          <w:rStyle w:val="16"/>
          <w:rFonts w:ascii="黑体" w:hAnsi="黑体" w:eastAsia="黑体"/>
          <w:b w:val="0"/>
          <w:bCs w:val="0"/>
        </w:rPr>
      </w:pPr>
      <w:bookmarkStart w:id="22" w:name="_Toc15396602"/>
      <w:bookmarkStart w:id="23" w:name="_Toc15377204"/>
      <w:r>
        <w:rPr>
          <w:rFonts w:hint="eastAsia" w:ascii="黑体" w:hAnsi="黑体" w:eastAsia="黑体"/>
          <w:b w:val="0"/>
          <w:color w:val="000000"/>
        </w:rPr>
        <w:t>第二部分</w:t>
      </w:r>
      <w:r>
        <w:rPr>
          <w:rFonts w:ascii="黑体" w:hAnsi="黑体" w:eastAsia="黑体"/>
          <w:color w:val="000000"/>
        </w:rPr>
        <w:t xml:space="preserve"> </w:t>
      </w:r>
      <w:r>
        <w:rPr>
          <w:rStyle w:val="16"/>
          <w:rFonts w:ascii="黑体" w:hAnsi="黑体" w:eastAsia="黑体"/>
          <w:b w:val="0"/>
          <w:bCs w:val="0"/>
        </w:rPr>
        <w:t>2018</w:t>
      </w:r>
      <w:r>
        <w:rPr>
          <w:rStyle w:val="16"/>
          <w:rFonts w:hint="eastAsia" w:ascii="黑体" w:hAnsi="黑体" w:eastAsia="黑体"/>
          <w:b w:val="0"/>
          <w:bCs w:val="0"/>
        </w:rPr>
        <w:t>年度部门决算情况说明</w:t>
      </w:r>
      <w:bookmarkEnd w:id="22"/>
      <w:bookmarkEnd w:id="23"/>
    </w:p>
    <w:p/>
    <w:p>
      <w:pPr>
        <w:pStyle w:val="26"/>
        <w:numPr>
          <w:ilvl w:val="0"/>
          <w:numId w:val="1"/>
        </w:numPr>
        <w:spacing w:line="600" w:lineRule="exact"/>
        <w:ind w:firstLineChars="0"/>
        <w:outlineLvl w:val="1"/>
        <w:rPr>
          <w:rStyle w:val="17"/>
          <w:rFonts w:ascii="黑体" w:hAnsi="黑体" w:eastAsia="黑体"/>
          <w:b w:val="0"/>
        </w:rPr>
      </w:pPr>
      <w:bookmarkStart w:id="24" w:name="_Toc15396603"/>
      <w:bookmarkStart w:id="25" w:name="_Toc15377205"/>
      <w:r>
        <w:rPr>
          <w:rFonts w:hint="eastAsia" w:ascii="黑体" w:hAnsi="黑体" w:eastAsia="黑体"/>
          <w:color w:val="000000"/>
          <w:sz w:val="32"/>
          <w:szCs w:val="32"/>
        </w:rPr>
        <w:t>收</w:t>
      </w:r>
      <w:r>
        <w:rPr>
          <w:rStyle w:val="17"/>
          <w:rFonts w:hint="eastAsia" w:ascii="黑体" w:hAnsi="黑体" w:eastAsia="黑体"/>
          <w:b w:val="0"/>
        </w:rPr>
        <w:t>入支出决算总体情况说明</w:t>
      </w:r>
      <w:bookmarkEnd w:id="24"/>
      <w:bookmarkEnd w:id="25"/>
    </w:p>
    <w:p>
      <w:pPr>
        <w:spacing w:line="600" w:lineRule="exact"/>
        <w:ind w:firstLine="640" w:firstLineChars="200"/>
        <w:rPr>
          <w:rFonts w:hint="eastAsia" w:ascii="仿宋" w:hAnsi="仿宋" w:eastAsia="仿宋"/>
          <w:color w:val="000000"/>
          <w:sz w:val="32"/>
          <w:szCs w:val="32"/>
          <w:lang w:eastAsia="zh-CN"/>
        </w:rPr>
      </w:pPr>
      <w:r>
        <w:rPr>
          <w:rFonts w:ascii="仿宋" w:hAnsi="仿宋" w:eastAsia="仿宋"/>
          <w:color w:val="000000"/>
          <w:sz w:val="32"/>
          <w:szCs w:val="32"/>
        </w:rPr>
        <w:t>2018</w:t>
      </w:r>
      <w:r>
        <w:rPr>
          <w:rFonts w:hint="eastAsia" w:ascii="仿宋" w:hAnsi="仿宋" w:eastAsia="仿宋"/>
          <w:color w:val="000000"/>
          <w:sz w:val="32"/>
          <w:szCs w:val="32"/>
        </w:rPr>
        <w:t>年度收、支总计</w:t>
      </w:r>
      <w:r>
        <w:rPr>
          <w:rFonts w:hint="eastAsia" w:ascii="仿宋" w:hAnsi="仿宋" w:eastAsia="仿宋"/>
          <w:color w:val="000000"/>
          <w:sz w:val="32"/>
          <w:szCs w:val="32"/>
          <w:lang w:val="en-US" w:eastAsia="zh-CN"/>
        </w:rPr>
        <w:t>963.75</w:t>
      </w:r>
      <w:r>
        <w:rPr>
          <w:rFonts w:hint="eastAsia" w:ascii="仿宋" w:hAnsi="仿宋" w:eastAsia="仿宋"/>
          <w:color w:val="000000"/>
          <w:sz w:val="32"/>
          <w:szCs w:val="32"/>
        </w:rPr>
        <w:t>万元。与</w:t>
      </w:r>
      <w:r>
        <w:rPr>
          <w:rFonts w:ascii="仿宋" w:hAnsi="仿宋" w:eastAsia="仿宋"/>
          <w:color w:val="000000"/>
          <w:sz w:val="32"/>
          <w:szCs w:val="32"/>
        </w:rPr>
        <w:t>2017</w:t>
      </w:r>
      <w:r>
        <w:rPr>
          <w:rFonts w:hint="eastAsia" w:ascii="仿宋" w:hAnsi="仿宋" w:eastAsia="仿宋"/>
          <w:color w:val="000000"/>
          <w:sz w:val="32"/>
          <w:szCs w:val="32"/>
        </w:rPr>
        <w:t>年相比，收、支总计各减少</w:t>
      </w:r>
      <w:r>
        <w:rPr>
          <w:rFonts w:hint="eastAsia" w:ascii="仿宋" w:hAnsi="仿宋" w:eastAsia="仿宋"/>
          <w:color w:val="000000"/>
          <w:sz w:val="32"/>
          <w:szCs w:val="32"/>
          <w:lang w:val="en-US" w:eastAsia="zh-CN"/>
        </w:rPr>
        <w:t>199.24</w:t>
      </w:r>
      <w:r>
        <w:rPr>
          <w:rFonts w:hint="eastAsia" w:ascii="仿宋" w:hAnsi="仿宋" w:eastAsia="仿宋"/>
          <w:color w:val="000000"/>
          <w:sz w:val="32"/>
          <w:szCs w:val="32"/>
        </w:rPr>
        <w:t>万元，下降</w:t>
      </w:r>
      <w:r>
        <w:rPr>
          <w:rFonts w:hint="eastAsia" w:ascii="仿宋" w:hAnsi="仿宋" w:eastAsia="仿宋"/>
          <w:color w:val="000000"/>
          <w:sz w:val="32"/>
          <w:szCs w:val="32"/>
          <w:lang w:val="en-US" w:eastAsia="zh-CN"/>
        </w:rPr>
        <w:t>17.13</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eastAsia="zh-CN"/>
        </w:rPr>
        <w:t>基础设施投入减少。</w:t>
      </w:r>
    </w:p>
    <w:p>
      <w:pPr>
        <w:keepNext w:val="0"/>
        <w:keepLines w:val="0"/>
        <w:widowControl/>
        <w:suppressLineNumbers w:val="0"/>
        <w:jc w:val="left"/>
      </w:pPr>
      <w:r>
        <w:drawing>
          <wp:inline distT="0" distB="0" distL="114300" distR="114300">
            <wp:extent cx="4572000" cy="2743200"/>
            <wp:effectExtent l="4445" t="4445" r="14605" b="14605"/>
            <wp:docPr id="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1</w:t>
      </w:r>
      <w:r>
        <w:rPr>
          <w:rFonts w:hint="eastAsia" w:ascii="仿宋" w:hAnsi="仿宋" w:eastAsia="仿宋"/>
          <w:color w:val="000000"/>
          <w:sz w:val="32"/>
          <w:szCs w:val="32"/>
        </w:rPr>
        <w:t>：收、支决算总计变动情况图）（柱状图）</w:t>
      </w:r>
    </w:p>
    <w:p>
      <w:pPr>
        <w:spacing w:line="600" w:lineRule="exact"/>
        <w:ind w:firstLine="640" w:firstLineChars="200"/>
        <w:jc w:val="left"/>
        <w:rPr>
          <w:rFonts w:ascii="仿宋_GB2312" w:eastAsia="仿宋_GB2312"/>
          <w:color w:val="000000"/>
          <w:sz w:val="32"/>
          <w:szCs w:val="32"/>
        </w:rPr>
      </w:pPr>
    </w:p>
    <w:p>
      <w:pPr>
        <w:pStyle w:val="26"/>
        <w:numPr>
          <w:ilvl w:val="0"/>
          <w:numId w:val="1"/>
        </w:numPr>
        <w:spacing w:line="600" w:lineRule="exact"/>
        <w:ind w:firstLineChars="0"/>
        <w:outlineLvl w:val="1"/>
        <w:rPr>
          <w:rStyle w:val="17"/>
          <w:rFonts w:ascii="黑体" w:hAnsi="黑体" w:eastAsia="黑体"/>
          <w:b w:val="0"/>
        </w:rPr>
      </w:pPr>
      <w:bookmarkStart w:id="26" w:name="_Toc15396604"/>
      <w:bookmarkStart w:id="27" w:name="_Toc15377206"/>
      <w:r>
        <w:rPr>
          <w:rFonts w:hint="eastAsia" w:ascii="黑体" w:hAnsi="黑体" w:eastAsia="黑体"/>
          <w:color w:val="000000"/>
          <w:sz w:val="32"/>
          <w:szCs w:val="32"/>
        </w:rPr>
        <w:t>收</w:t>
      </w:r>
      <w:r>
        <w:rPr>
          <w:rStyle w:val="17"/>
          <w:rFonts w:hint="eastAsia" w:ascii="黑体" w:hAnsi="黑体" w:eastAsia="黑体"/>
          <w:b w:val="0"/>
        </w:rPr>
        <w:t>入决算情况说明</w:t>
      </w:r>
      <w:bookmarkEnd w:id="26"/>
      <w:bookmarkEnd w:id="27"/>
    </w:p>
    <w:p>
      <w:pPr>
        <w:spacing w:line="600" w:lineRule="exact"/>
        <w:ind w:firstLine="640" w:firstLineChars="200"/>
        <w:outlineLvl w:val="1"/>
        <w:rPr>
          <w:rFonts w:hint="eastAsia" w:ascii="仿宋" w:hAnsi="仿宋" w:eastAsia="仿宋"/>
          <w:color w:val="000000"/>
          <w:sz w:val="32"/>
          <w:szCs w:val="32"/>
        </w:rPr>
      </w:pPr>
      <w:r>
        <w:rPr>
          <w:rFonts w:ascii="仿宋" w:hAnsi="仿宋" w:eastAsia="仿宋"/>
          <w:color w:val="000000"/>
          <w:sz w:val="32"/>
          <w:szCs w:val="32"/>
        </w:rPr>
        <w:t>2018</w:t>
      </w:r>
      <w:r>
        <w:rPr>
          <w:rFonts w:hint="eastAsia" w:ascii="仿宋" w:hAnsi="仿宋" w:eastAsia="仿宋"/>
          <w:color w:val="000000"/>
          <w:sz w:val="32"/>
          <w:szCs w:val="32"/>
        </w:rPr>
        <w:t>年本年收入合计</w:t>
      </w:r>
      <w:r>
        <w:rPr>
          <w:rFonts w:hint="eastAsia" w:ascii="仿宋" w:hAnsi="仿宋" w:eastAsia="仿宋"/>
          <w:color w:val="000000"/>
          <w:sz w:val="32"/>
          <w:szCs w:val="32"/>
          <w:lang w:val="en-US" w:eastAsia="zh-CN"/>
        </w:rPr>
        <w:t>963.75</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963.75</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；政府性基金预算财政拨款收入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；国有资本经营预算财政拨款收入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；事业收入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；附属单位上缴收入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；其他收入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keepNext w:val="0"/>
        <w:keepLines w:val="0"/>
        <w:widowControl/>
        <w:suppressLineNumbers w:val="0"/>
        <w:jc w:val="left"/>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object>
          <v:shape id="_x0000_i1025" o:spt="75" type="#_x0000_t75" style="height:0.05pt;width:0.05pt;" o:ole="t" filled="f" stroked="f" coordsize="21600,21600">
            <v:path/>
            <v:fill on="f" focussize="0,0"/>
            <v:stroke on="f"/>
            <v:imagedata o:title=""/>
            <o:lock v:ext="edit" aspectratio="t"/>
            <w10:wrap type="none"/>
            <w10:anchorlock/>
          </v:shape>
          <o:OLEObject Type="Embed" ProgID="Excel.Chart.8" ShapeID="_x0000_i1025" DrawAspect="Content" ObjectID="_1468075725" r:id="rId7">
            <o:LockedField>false</o:LockedField>
          </o:OLEObject>
        </w:object>
      </w:r>
      <w:r>
        <w:rPr>
          <w:rFonts w:hint="eastAsia" w:ascii="仿宋" w:hAnsi="仿宋" w:eastAsia="仿宋"/>
          <w:color w:val="000000"/>
          <w:sz w:val="32"/>
          <w:szCs w:val="32"/>
          <w:lang w:eastAsia="zh-CN"/>
        </w:rPr>
        <w:object>
          <v:shape id="_x0000_i1026" o:spt="75" type="#_x0000_t75" style="height:0.05pt;width:0.05pt;" o:ole="t" filled="f" stroked="f" coordsize="21600,21600">
            <v:path/>
            <v:fill on="f" focussize="0,0"/>
            <v:stroke on="f"/>
            <v:imagedata o:title=""/>
            <o:lock v:ext="edit" aspectratio="t"/>
            <w10:wrap type="none"/>
            <w10:anchorlock/>
          </v:shape>
          <o:OLEObject Type="Embed" ProgID="Excel.Chart.8" ShapeID="_x0000_i1026" DrawAspect="Content" ObjectID="_1468075726" r:id="rId8">
            <o:LockedField>false</o:LockedField>
          </o:OLEObject>
        </w:object>
      </w:r>
      <w:r>
        <w:rPr>
          <w:rFonts w:ascii="宋体" w:hAnsi="宋体" w:eastAsia="宋体" w:cs="宋体"/>
          <w:kern w:val="0"/>
          <w:sz w:val="24"/>
          <w:szCs w:val="24"/>
          <w:lang w:val="en-US" w:eastAsia="zh-CN" w:bidi="ar"/>
        </w:rPr>
        <w:drawing>
          <wp:inline distT="0" distB="0" distL="114300" distR="114300">
            <wp:extent cx="3876040" cy="2458085"/>
            <wp:effectExtent l="0" t="0" r="10160" b="18415"/>
            <wp:docPr id="2"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IMG_256"/>
                    <pic:cNvPicPr>
                      <a:picLocks noChangeAspect="1"/>
                    </pic:cNvPicPr>
                  </pic:nvPicPr>
                  <pic:blipFill>
                    <a:blip r:embed="rId9"/>
                    <a:stretch>
                      <a:fillRect/>
                    </a:stretch>
                  </pic:blipFill>
                  <pic:spPr>
                    <a:xfrm>
                      <a:off x="0" y="0"/>
                      <a:ext cx="3876040" cy="2458085"/>
                    </a:xfrm>
                    <a:prstGeom prst="rect">
                      <a:avLst/>
                    </a:prstGeom>
                    <a:noFill/>
                    <a:ln>
                      <a:noFill/>
                    </a:ln>
                  </pic:spPr>
                </pic:pic>
              </a:graphicData>
            </a:graphic>
          </wp:inline>
        </w:drawing>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2</w:t>
      </w:r>
      <w:r>
        <w:rPr>
          <w:rFonts w:hint="eastAsia" w:ascii="仿宋" w:hAnsi="仿宋" w:eastAsia="仿宋"/>
          <w:color w:val="000000"/>
          <w:sz w:val="32"/>
          <w:szCs w:val="32"/>
        </w:rPr>
        <w:t>：收入决算结构图）（饼状图）</w:t>
      </w:r>
    </w:p>
    <w:p>
      <w:pPr>
        <w:spacing w:line="600" w:lineRule="exact"/>
        <w:ind w:firstLine="640" w:firstLineChars="200"/>
        <w:rPr>
          <w:rFonts w:ascii="仿宋_GB2312" w:eastAsia="仿宋_GB2312"/>
          <w:color w:val="FF0000"/>
          <w:sz w:val="32"/>
          <w:szCs w:val="32"/>
        </w:rPr>
      </w:pPr>
    </w:p>
    <w:p>
      <w:pPr>
        <w:pStyle w:val="26"/>
        <w:numPr>
          <w:ilvl w:val="0"/>
          <w:numId w:val="1"/>
        </w:numPr>
        <w:spacing w:line="600" w:lineRule="exact"/>
        <w:ind w:firstLineChars="0"/>
        <w:outlineLvl w:val="1"/>
        <w:rPr>
          <w:rStyle w:val="17"/>
          <w:rFonts w:ascii="黑体" w:hAnsi="黑体" w:eastAsia="黑体"/>
          <w:b w:val="0"/>
        </w:rPr>
      </w:pPr>
      <w:bookmarkStart w:id="28" w:name="_Toc15377207"/>
      <w:bookmarkStart w:id="29" w:name="_Toc15396605"/>
      <w:r>
        <w:rPr>
          <w:rFonts w:hint="eastAsia" w:ascii="黑体" w:hAnsi="黑体" w:eastAsia="黑体"/>
          <w:color w:val="000000"/>
          <w:sz w:val="32"/>
          <w:szCs w:val="32"/>
        </w:rPr>
        <w:t>支</w:t>
      </w:r>
      <w:r>
        <w:rPr>
          <w:rStyle w:val="17"/>
          <w:rFonts w:hint="eastAsia" w:ascii="黑体" w:hAnsi="黑体" w:eastAsia="黑体"/>
          <w:b w:val="0"/>
        </w:rPr>
        <w:t>出决算情况说明</w:t>
      </w:r>
      <w:bookmarkEnd w:id="28"/>
      <w:bookmarkEnd w:id="29"/>
    </w:p>
    <w:p>
      <w:pPr>
        <w:spacing w:line="600" w:lineRule="exact"/>
        <w:ind w:firstLine="640"/>
        <w:rPr>
          <w:rFonts w:hint="eastAsia" w:ascii="仿宋" w:hAnsi="仿宋" w:eastAsia="仿宋"/>
          <w:color w:val="000000"/>
          <w:sz w:val="32"/>
          <w:szCs w:val="32"/>
        </w:rPr>
      </w:pPr>
      <w:r>
        <w:rPr>
          <w:rFonts w:ascii="仿宋" w:hAnsi="仿宋" w:eastAsia="仿宋"/>
          <w:color w:val="000000"/>
          <w:sz w:val="32"/>
          <w:szCs w:val="32"/>
        </w:rPr>
        <w:t>2018</w:t>
      </w:r>
      <w:r>
        <w:rPr>
          <w:rFonts w:hint="eastAsia" w:ascii="仿宋" w:hAnsi="仿宋" w:eastAsia="仿宋"/>
          <w:color w:val="000000"/>
          <w:sz w:val="32"/>
          <w:szCs w:val="32"/>
        </w:rPr>
        <w:t>年本年支出合计</w:t>
      </w:r>
      <w:r>
        <w:rPr>
          <w:rFonts w:hint="eastAsia" w:ascii="仿宋" w:hAnsi="仿宋" w:eastAsia="仿宋"/>
          <w:color w:val="000000"/>
          <w:sz w:val="32"/>
          <w:szCs w:val="32"/>
          <w:lang w:val="en-US" w:eastAsia="zh-CN"/>
        </w:rPr>
        <w:t>963.75</w:t>
      </w:r>
      <w:r>
        <w:rPr>
          <w:rFonts w:hint="eastAsia" w:ascii="仿宋" w:hAnsi="仿宋" w:eastAsia="仿宋"/>
          <w:color w:val="000000"/>
          <w:sz w:val="32"/>
          <w:szCs w:val="32"/>
        </w:rPr>
        <w:t>万元，其中：基本支出</w:t>
      </w:r>
      <w:r>
        <w:rPr>
          <w:rFonts w:hint="eastAsia" w:ascii="仿宋" w:hAnsi="仿宋" w:eastAsia="仿宋"/>
          <w:color w:val="000000"/>
          <w:sz w:val="32"/>
          <w:szCs w:val="32"/>
          <w:lang w:val="en-US" w:eastAsia="zh-CN"/>
        </w:rPr>
        <w:t>625.19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65</w:t>
      </w:r>
      <w:r>
        <w:rPr>
          <w:rFonts w:ascii="仿宋" w:hAnsi="仿宋" w:eastAsia="仿宋"/>
          <w:color w:val="000000"/>
          <w:sz w:val="32"/>
          <w:szCs w:val="32"/>
        </w:rPr>
        <w:t>%</w:t>
      </w:r>
      <w:r>
        <w:rPr>
          <w:rFonts w:hint="eastAsia" w:ascii="仿宋" w:hAnsi="仿宋" w:eastAsia="仿宋"/>
          <w:color w:val="000000"/>
          <w:sz w:val="32"/>
          <w:szCs w:val="32"/>
        </w:rPr>
        <w:t>；项目支出</w:t>
      </w:r>
      <w:r>
        <w:rPr>
          <w:rFonts w:hint="eastAsia" w:ascii="仿宋" w:hAnsi="仿宋" w:eastAsia="仿宋"/>
          <w:color w:val="000000"/>
          <w:sz w:val="32"/>
          <w:szCs w:val="32"/>
          <w:lang w:val="en-US" w:eastAsia="zh-CN"/>
        </w:rPr>
        <w:t>338.56</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35</w:t>
      </w:r>
      <w:r>
        <w:rPr>
          <w:rFonts w:ascii="仿宋" w:hAnsi="仿宋" w:eastAsia="仿宋"/>
          <w:color w:val="000000"/>
          <w:sz w:val="32"/>
          <w:szCs w:val="32"/>
        </w:rPr>
        <w:t>%</w:t>
      </w:r>
      <w:r>
        <w:rPr>
          <w:rFonts w:hint="eastAsia" w:ascii="仿宋" w:hAnsi="仿宋" w:eastAsia="仿宋"/>
          <w:color w:val="000000"/>
          <w:sz w:val="32"/>
          <w:szCs w:val="32"/>
        </w:rPr>
        <w:t>；上缴上级支出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；对附属单位补助支出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keepNext w:val="0"/>
        <w:keepLines w:val="0"/>
        <w:widowControl/>
        <w:suppressLineNumbers w:val="0"/>
        <w:jc w:val="left"/>
        <w:rPr>
          <w:rFonts w:hint="eastAsia" w:ascii="仿宋" w:hAnsi="仿宋" w:eastAsia="仿宋"/>
          <w:color w:val="000000"/>
          <w:sz w:val="32"/>
          <w:szCs w:val="32"/>
        </w:rPr>
      </w:pPr>
      <w:r>
        <w:drawing>
          <wp:inline distT="0" distB="0" distL="114300" distR="114300">
            <wp:extent cx="4572000" cy="2743200"/>
            <wp:effectExtent l="4445" t="4445" r="14605" b="14605"/>
            <wp:docPr id="10"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3</w:t>
      </w:r>
      <w:r>
        <w:rPr>
          <w:rFonts w:hint="eastAsia" w:ascii="仿宋" w:hAnsi="仿宋" w:eastAsia="仿宋"/>
          <w:color w:val="000000"/>
          <w:sz w:val="32"/>
          <w:szCs w:val="32"/>
        </w:rPr>
        <w:t>：支出决算结构图）（饼状图）</w:t>
      </w:r>
    </w:p>
    <w:p>
      <w:pPr>
        <w:spacing w:line="600" w:lineRule="exact"/>
        <w:ind w:firstLine="640" w:firstLineChars="200"/>
        <w:rPr>
          <w:rFonts w:ascii="仿宋_GB2312" w:eastAsia="仿宋_GB2312"/>
          <w:color w:val="FF0000"/>
          <w:sz w:val="32"/>
          <w:szCs w:val="32"/>
        </w:rPr>
      </w:pPr>
    </w:p>
    <w:p>
      <w:pPr>
        <w:spacing w:line="600" w:lineRule="exact"/>
        <w:ind w:firstLine="640" w:firstLineChars="200"/>
        <w:outlineLvl w:val="1"/>
        <w:rPr>
          <w:rStyle w:val="17"/>
          <w:rFonts w:ascii="黑体" w:hAnsi="黑体" w:eastAsia="黑体"/>
          <w:b w:val="0"/>
        </w:rPr>
      </w:pPr>
      <w:bookmarkStart w:id="30" w:name="_Toc15377208"/>
      <w:bookmarkStart w:id="31" w:name="_Toc15396606"/>
      <w:r>
        <w:rPr>
          <w:rFonts w:hint="eastAsia" w:ascii="黑体" w:hAnsi="黑体" w:eastAsia="黑体"/>
          <w:color w:val="000000"/>
          <w:sz w:val="32"/>
          <w:szCs w:val="32"/>
        </w:rPr>
        <w:t>四、财</w:t>
      </w:r>
      <w:r>
        <w:rPr>
          <w:rStyle w:val="17"/>
          <w:rFonts w:hint="eastAsia" w:ascii="黑体" w:hAnsi="黑体" w:eastAsia="黑体"/>
          <w:b w:val="0"/>
        </w:rPr>
        <w:t>政拨款收入支出决算总体情况说明</w:t>
      </w:r>
      <w:bookmarkEnd w:id="30"/>
      <w:bookmarkEnd w:id="31"/>
    </w:p>
    <w:p>
      <w:pPr>
        <w:spacing w:line="600" w:lineRule="exact"/>
        <w:ind w:firstLine="640" w:firstLineChars="200"/>
        <w:rPr>
          <w:rFonts w:hint="eastAsia" w:ascii="仿宋" w:hAnsi="仿宋" w:eastAsia="仿宋"/>
          <w:color w:val="000000"/>
          <w:sz w:val="32"/>
          <w:szCs w:val="32"/>
          <w:lang w:eastAsia="zh-CN"/>
        </w:rPr>
      </w:pPr>
      <w:r>
        <w:rPr>
          <w:rFonts w:ascii="仿宋" w:hAnsi="仿宋" w:eastAsia="仿宋"/>
          <w:color w:val="000000"/>
          <w:sz w:val="32"/>
          <w:szCs w:val="32"/>
        </w:rPr>
        <w:t>2018</w:t>
      </w:r>
      <w:r>
        <w:rPr>
          <w:rFonts w:hint="eastAsia" w:ascii="仿宋" w:hAnsi="仿宋" w:eastAsia="仿宋"/>
          <w:color w:val="000000"/>
          <w:sz w:val="32"/>
          <w:szCs w:val="32"/>
        </w:rPr>
        <w:t>年财政拨款收、支总计</w:t>
      </w:r>
      <w:r>
        <w:rPr>
          <w:rFonts w:hint="eastAsia" w:ascii="仿宋" w:hAnsi="仿宋" w:eastAsia="仿宋"/>
          <w:color w:val="000000"/>
          <w:sz w:val="32"/>
          <w:szCs w:val="32"/>
          <w:lang w:val="en-US" w:eastAsia="zh-CN"/>
        </w:rPr>
        <w:t>1927.50</w:t>
      </w:r>
      <w:r>
        <w:rPr>
          <w:rFonts w:hint="eastAsia" w:ascii="仿宋" w:hAnsi="仿宋" w:eastAsia="仿宋"/>
          <w:color w:val="000000"/>
          <w:sz w:val="32"/>
          <w:szCs w:val="32"/>
        </w:rPr>
        <w:t>万元。与</w:t>
      </w:r>
      <w:r>
        <w:rPr>
          <w:rFonts w:ascii="仿宋" w:hAnsi="仿宋" w:eastAsia="仿宋"/>
          <w:color w:val="000000"/>
          <w:sz w:val="32"/>
          <w:szCs w:val="32"/>
        </w:rPr>
        <w:t>2017</w:t>
      </w:r>
      <w:r>
        <w:rPr>
          <w:rFonts w:hint="eastAsia" w:ascii="仿宋" w:hAnsi="仿宋" w:eastAsia="仿宋"/>
          <w:color w:val="000000"/>
          <w:sz w:val="32"/>
          <w:szCs w:val="32"/>
        </w:rPr>
        <w:t>年相比，财政拨款收、支总计各减少</w:t>
      </w:r>
      <w:r>
        <w:rPr>
          <w:rFonts w:hint="eastAsia" w:ascii="仿宋" w:hAnsi="仿宋" w:eastAsia="仿宋"/>
          <w:color w:val="000000"/>
          <w:sz w:val="32"/>
          <w:szCs w:val="32"/>
          <w:lang w:val="en-US" w:eastAsia="zh-CN"/>
        </w:rPr>
        <w:t>398.48</w:t>
      </w:r>
      <w:r>
        <w:rPr>
          <w:rFonts w:hint="eastAsia" w:ascii="仿宋" w:hAnsi="仿宋" w:eastAsia="仿宋"/>
          <w:color w:val="000000"/>
          <w:sz w:val="32"/>
          <w:szCs w:val="32"/>
        </w:rPr>
        <w:t>万元，下降</w:t>
      </w:r>
      <w:r>
        <w:rPr>
          <w:rFonts w:hint="eastAsia" w:ascii="仿宋" w:hAnsi="仿宋" w:eastAsia="仿宋"/>
          <w:color w:val="000000"/>
          <w:sz w:val="32"/>
          <w:szCs w:val="32"/>
          <w:lang w:val="en-US" w:eastAsia="zh-CN"/>
        </w:rPr>
        <w:t>17.13</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eastAsia="zh-CN"/>
        </w:rPr>
        <w:t>基础设施投入减少。</w:t>
      </w:r>
    </w:p>
    <w:p>
      <w:pPr>
        <w:keepNext w:val="0"/>
        <w:keepLines w:val="0"/>
        <w:widowControl/>
        <w:suppressLineNumbers w:val="0"/>
        <w:jc w:val="left"/>
        <w:rPr>
          <w:rFonts w:hint="eastAsia" w:ascii="仿宋" w:hAnsi="仿宋" w:eastAsia="仿宋"/>
          <w:color w:val="000000"/>
          <w:sz w:val="32"/>
          <w:szCs w:val="32"/>
          <w:lang w:eastAsia="zh-CN"/>
        </w:rPr>
      </w:pPr>
      <w:r>
        <w:drawing>
          <wp:inline distT="0" distB="0" distL="114300" distR="114300">
            <wp:extent cx="4572000" cy="2743200"/>
            <wp:effectExtent l="4445" t="4445" r="14605" b="14605"/>
            <wp:docPr id="1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4</w:t>
      </w:r>
      <w:r>
        <w:rPr>
          <w:rFonts w:hint="eastAsia" w:ascii="仿宋" w:hAnsi="仿宋" w:eastAsia="仿宋"/>
          <w:color w:val="000000"/>
          <w:sz w:val="32"/>
          <w:szCs w:val="32"/>
        </w:rPr>
        <w:t>：财政拨款收、支决算总计变动情况）（柱状图）</w:t>
      </w:r>
    </w:p>
    <w:p>
      <w:pPr>
        <w:spacing w:line="600" w:lineRule="exact"/>
        <w:ind w:firstLine="640"/>
        <w:rPr>
          <w:rFonts w:ascii="仿宋" w:hAnsi="仿宋" w:eastAsia="仿宋"/>
          <w:b/>
          <w:color w:val="00B050"/>
          <w:sz w:val="32"/>
          <w:szCs w:val="32"/>
        </w:rPr>
      </w:pPr>
      <w:r>
        <w:rPr>
          <w:rFonts w:hint="eastAsia" w:ascii="仿宋" w:hAnsi="仿宋" w:eastAsia="仿宋"/>
          <w:b/>
          <w:color w:val="000000"/>
          <w:sz w:val="32"/>
          <w:szCs w:val="32"/>
        </w:rPr>
        <w:t>（除国有资本经营预算外，数据来源于财决</w:t>
      </w:r>
      <w:r>
        <w:rPr>
          <w:rFonts w:ascii="仿宋" w:hAnsi="仿宋" w:eastAsia="仿宋"/>
          <w:b/>
          <w:color w:val="000000"/>
          <w:sz w:val="32"/>
          <w:szCs w:val="32"/>
        </w:rPr>
        <w:t>Z01-1</w:t>
      </w:r>
      <w:r>
        <w:rPr>
          <w:rFonts w:hint="eastAsia" w:ascii="仿宋" w:hAnsi="仿宋" w:eastAsia="仿宋"/>
          <w:b/>
          <w:color w:val="000000"/>
          <w:sz w:val="32"/>
          <w:szCs w:val="32"/>
        </w:rPr>
        <w:t>表，口径为“总计”数</w:t>
      </w:r>
      <w:r>
        <w:rPr>
          <w:rFonts w:ascii="仿宋" w:hAnsi="仿宋" w:eastAsia="仿宋"/>
          <w:b/>
          <w:color w:val="000000"/>
          <w:sz w:val="32"/>
          <w:szCs w:val="32"/>
        </w:rPr>
        <w:t>+</w:t>
      </w:r>
      <w:r>
        <w:rPr>
          <w:rFonts w:hint="eastAsia" w:ascii="仿宋" w:hAnsi="仿宋" w:eastAsia="仿宋"/>
          <w:b/>
          <w:color w:val="000000"/>
          <w:sz w:val="32"/>
          <w:szCs w:val="32"/>
        </w:rPr>
        <w:t>国有资本经营预算。）</w:t>
      </w:r>
    </w:p>
    <w:p>
      <w:pPr>
        <w:spacing w:line="600" w:lineRule="exact"/>
        <w:ind w:firstLine="640" w:firstLineChars="200"/>
        <w:outlineLvl w:val="1"/>
        <w:rPr>
          <w:rStyle w:val="17"/>
          <w:rFonts w:ascii="黑体" w:hAnsi="黑体" w:eastAsia="黑体"/>
          <w:b w:val="0"/>
        </w:rPr>
      </w:pPr>
      <w:bookmarkStart w:id="32" w:name="_Toc15396607"/>
      <w:bookmarkStart w:id="33" w:name="_Toc15377209"/>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17"/>
          <w:rFonts w:hint="eastAsia" w:ascii="黑体" w:hAnsi="黑体" w:eastAsia="黑体"/>
          <w:b w:val="0"/>
        </w:rPr>
        <w:t>般公共预算财政拨款支出决算情况说明</w:t>
      </w:r>
      <w:bookmarkEnd w:id="32"/>
      <w:bookmarkEnd w:id="33"/>
    </w:p>
    <w:p>
      <w:pPr>
        <w:spacing w:line="600" w:lineRule="exact"/>
        <w:ind w:firstLine="643" w:firstLineChars="200"/>
        <w:outlineLvl w:val="2"/>
        <w:rPr>
          <w:rFonts w:ascii="仿宋" w:hAnsi="仿宋" w:eastAsia="仿宋"/>
          <w:b/>
          <w:color w:val="000000"/>
          <w:sz w:val="32"/>
          <w:szCs w:val="32"/>
        </w:rPr>
      </w:pPr>
      <w:bookmarkStart w:id="34" w:name="_Toc15377210"/>
      <w:r>
        <w:rPr>
          <w:rFonts w:hint="eastAsia" w:ascii="仿宋" w:hAnsi="仿宋" w:eastAsia="仿宋"/>
          <w:b/>
          <w:color w:val="000000"/>
          <w:sz w:val="32"/>
          <w:szCs w:val="32"/>
        </w:rPr>
        <w:t>（一）一般公共预算财政拨款支出决算总体情况</w:t>
      </w:r>
      <w:bookmarkEnd w:id="34"/>
    </w:p>
    <w:p>
      <w:pPr>
        <w:spacing w:line="600" w:lineRule="exact"/>
        <w:ind w:firstLine="640" w:firstLineChars="200"/>
        <w:rPr>
          <w:rFonts w:hint="eastAsia" w:ascii="仿宋" w:hAnsi="仿宋" w:eastAsia="仿宋"/>
          <w:color w:val="000000"/>
          <w:sz w:val="32"/>
          <w:szCs w:val="32"/>
          <w:lang w:eastAsia="zh-CN"/>
        </w:rPr>
      </w:pPr>
      <w:r>
        <w:rPr>
          <w:rFonts w:ascii="仿宋" w:hAnsi="仿宋" w:eastAsia="仿宋"/>
          <w:color w:val="000000"/>
          <w:sz w:val="32"/>
          <w:szCs w:val="32"/>
        </w:rPr>
        <w:t>2018</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963.75</w:t>
      </w:r>
      <w:r>
        <w:rPr>
          <w:rFonts w:hint="eastAsia" w:ascii="仿宋" w:hAnsi="仿宋" w:eastAsia="仿宋"/>
          <w:color w:val="000000"/>
          <w:sz w:val="32"/>
          <w:szCs w:val="32"/>
        </w:rPr>
        <w:t>万元，占本年支出合计的</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。与</w:t>
      </w:r>
      <w:r>
        <w:rPr>
          <w:rFonts w:ascii="仿宋" w:hAnsi="仿宋" w:eastAsia="仿宋"/>
          <w:color w:val="000000"/>
          <w:sz w:val="32"/>
          <w:szCs w:val="32"/>
        </w:rPr>
        <w:t>2017</w:t>
      </w:r>
      <w:r>
        <w:rPr>
          <w:rFonts w:hint="eastAsia" w:ascii="仿宋" w:hAnsi="仿宋" w:eastAsia="仿宋"/>
          <w:color w:val="000000"/>
          <w:sz w:val="32"/>
          <w:szCs w:val="32"/>
        </w:rPr>
        <w:t>年相比，一般公共预算财政拨款减少</w:t>
      </w:r>
      <w:r>
        <w:rPr>
          <w:rFonts w:hint="eastAsia" w:ascii="仿宋" w:hAnsi="仿宋" w:eastAsia="仿宋"/>
          <w:color w:val="000000"/>
          <w:sz w:val="32"/>
          <w:szCs w:val="32"/>
          <w:lang w:val="en-US" w:eastAsia="zh-CN"/>
        </w:rPr>
        <w:t>199.24</w:t>
      </w:r>
      <w:r>
        <w:rPr>
          <w:rFonts w:hint="eastAsia" w:ascii="仿宋" w:hAnsi="仿宋" w:eastAsia="仿宋"/>
          <w:color w:val="000000"/>
          <w:sz w:val="32"/>
          <w:szCs w:val="32"/>
        </w:rPr>
        <w:t xml:space="preserve"> 万元，下降</w:t>
      </w:r>
      <w:r>
        <w:rPr>
          <w:rFonts w:hint="eastAsia" w:ascii="仿宋" w:hAnsi="仿宋" w:eastAsia="仿宋"/>
          <w:color w:val="000000"/>
          <w:sz w:val="32"/>
          <w:szCs w:val="32"/>
          <w:lang w:val="en-US" w:eastAsia="zh-CN"/>
        </w:rPr>
        <w:t>17.13</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eastAsia="zh-CN"/>
        </w:rPr>
        <w:t>基础设施投入减少。</w:t>
      </w:r>
    </w:p>
    <w:p>
      <w:pPr>
        <w:keepNext w:val="0"/>
        <w:keepLines w:val="0"/>
        <w:widowControl/>
        <w:suppressLineNumbers w:val="0"/>
        <w:jc w:val="left"/>
        <w:rPr>
          <w:rFonts w:hint="eastAsia" w:ascii="仿宋" w:hAnsi="仿宋" w:eastAsia="仿宋"/>
          <w:color w:val="000000"/>
          <w:sz w:val="32"/>
          <w:szCs w:val="32"/>
          <w:lang w:eastAsia="zh-CN"/>
        </w:rPr>
      </w:pPr>
      <w:r>
        <w:drawing>
          <wp:inline distT="0" distB="0" distL="114300" distR="114300">
            <wp:extent cx="4572000" cy="2743200"/>
            <wp:effectExtent l="4445" t="4445" r="14605" b="14605"/>
            <wp:docPr id="12"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5</w:t>
      </w:r>
      <w:r>
        <w:rPr>
          <w:rFonts w:hint="eastAsia" w:ascii="仿宋" w:hAnsi="仿宋" w:eastAsia="仿宋"/>
          <w:color w:val="000000"/>
          <w:sz w:val="32"/>
          <w:szCs w:val="32"/>
        </w:rPr>
        <w:t>：一般公共预算财政拨款支出决算变动情况）</w:t>
      </w:r>
      <w:r>
        <w:rPr>
          <w:rFonts w:hint="eastAsia" w:ascii="仿宋" w:hAnsi="仿宋" w:eastAsia="仿宋"/>
          <w:color w:val="000000"/>
          <w:sz w:val="32"/>
          <w:szCs w:val="32"/>
          <w:lang w:eastAsia="zh-CN"/>
        </w:rPr>
        <w:t>（</w:t>
      </w:r>
      <w:r>
        <w:rPr>
          <w:rFonts w:hint="eastAsia" w:ascii="仿宋" w:hAnsi="仿宋" w:eastAsia="仿宋"/>
          <w:color w:val="000000"/>
          <w:sz w:val="32"/>
          <w:szCs w:val="32"/>
        </w:rPr>
        <w:t>柱状图）</w:t>
      </w:r>
    </w:p>
    <w:p>
      <w:pPr>
        <w:spacing w:line="600" w:lineRule="exact"/>
        <w:ind w:firstLine="643" w:firstLineChars="200"/>
        <w:outlineLvl w:val="2"/>
        <w:rPr>
          <w:rFonts w:ascii="仿宋" w:hAnsi="仿宋" w:eastAsia="仿宋"/>
          <w:b/>
          <w:color w:val="000000"/>
          <w:sz w:val="32"/>
          <w:szCs w:val="32"/>
        </w:rPr>
      </w:pPr>
      <w:bookmarkStart w:id="35" w:name="_Toc15377211"/>
      <w:r>
        <w:rPr>
          <w:rFonts w:hint="eastAsia" w:ascii="仿宋" w:hAnsi="仿宋" w:eastAsia="仿宋"/>
          <w:b/>
          <w:color w:val="000000"/>
          <w:sz w:val="32"/>
          <w:szCs w:val="32"/>
        </w:rPr>
        <w:t>（二）一般公共预算财政拨款支出决算结构情况</w:t>
      </w:r>
      <w:bookmarkEnd w:id="35"/>
    </w:p>
    <w:p>
      <w:pPr>
        <w:spacing w:line="600" w:lineRule="exact"/>
        <w:ind w:firstLine="640"/>
        <w:rPr>
          <w:rFonts w:hint="eastAsia" w:ascii="仿宋" w:hAnsi="仿宋" w:eastAsia="仿宋"/>
          <w:color w:val="000000"/>
          <w:sz w:val="32"/>
          <w:szCs w:val="32"/>
        </w:rPr>
      </w:pPr>
      <w:r>
        <w:rPr>
          <w:rFonts w:ascii="仿宋" w:hAnsi="仿宋" w:eastAsia="仿宋"/>
          <w:color w:val="000000"/>
          <w:sz w:val="32"/>
          <w:szCs w:val="32"/>
        </w:rPr>
        <w:t>2018</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963.75</w:t>
      </w:r>
      <w:r>
        <w:rPr>
          <w:rFonts w:hint="eastAsia" w:ascii="仿宋" w:hAnsi="仿宋" w:eastAsia="仿宋"/>
          <w:color w:val="000000"/>
          <w:sz w:val="32"/>
          <w:szCs w:val="32"/>
        </w:rPr>
        <w:t>万元，主要用于以下方面</w:t>
      </w:r>
      <w:r>
        <w:rPr>
          <w:rFonts w:ascii="仿宋" w:hAnsi="仿宋" w:eastAsia="仿宋"/>
          <w:color w:val="000000"/>
          <w:sz w:val="32"/>
          <w:szCs w:val="32"/>
        </w:rPr>
        <w:t>:</w:t>
      </w:r>
      <w:r>
        <w:rPr>
          <w:rFonts w:hint="eastAsia" w:ascii="仿宋" w:hAnsi="仿宋" w:eastAsia="仿宋"/>
          <w:b/>
          <w:color w:val="000000"/>
          <w:sz w:val="32"/>
          <w:szCs w:val="32"/>
        </w:rPr>
        <w:t>一般公共服务（类）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324.09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33.6</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教育</w:t>
      </w:r>
      <w:r>
        <w:rPr>
          <w:rFonts w:hint="eastAsia" w:ascii="仿宋" w:hAnsi="仿宋" w:eastAsia="仿宋"/>
          <w:color w:val="000000"/>
          <w:sz w:val="32"/>
          <w:szCs w:val="32"/>
        </w:rPr>
        <w:t>支出（类）</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科学技术（类）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社会保障和就业（类）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97.77</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9.6</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医疗卫生</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12.82</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1.33</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lang w:eastAsia="zh-CN"/>
        </w:rPr>
        <w:t>节能环保</w:t>
      </w:r>
      <w:r>
        <w:rPr>
          <w:rFonts w:hint="eastAsia" w:ascii="仿宋" w:hAnsi="仿宋" w:eastAsia="仿宋"/>
          <w:color w:val="000000"/>
          <w:sz w:val="32"/>
          <w:szCs w:val="32"/>
          <w:lang w:eastAsia="zh-CN"/>
        </w:rPr>
        <w:t>支出</w:t>
      </w:r>
      <w:r>
        <w:rPr>
          <w:rFonts w:hint="eastAsia" w:ascii="仿宋" w:hAnsi="仿宋" w:eastAsia="仿宋"/>
          <w:color w:val="000000"/>
          <w:sz w:val="32"/>
          <w:szCs w:val="32"/>
          <w:lang w:val="en-US" w:eastAsia="zh-CN"/>
        </w:rPr>
        <w:t>10万</w:t>
      </w:r>
      <w:r>
        <w:rPr>
          <w:rFonts w:hint="eastAsia" w:ascii="仿宋" w:hAnsi="仿宋" w:eastAsia="仿宋"/>
          <w:color w:val="000000"/>
          <w:sz w:val="32"/>
          <w:szCs w:val="32"/>
        </w:rPr>
        <w:t>元，占</w:t>
      </w:r>
      <w:r>
        <w:rPr>
          <w:rFonts w:hint="eastAsia" w:ascii="仿宋" w:hAnsi="仿宋" w:eastAsia="仿宋"/>
          <w:color w:val="000000"/>
          <w:sz w:val="32"/>
          <w:szCs w:val="32"/>
          <w:lang w:val="en-US" w:eastAsia="zh-CN"/>
        </w:rPr>
        <w:t>1.03</w:t>
      </w:r>
      <w:r>
        <w:rPr>
          <w:rFonts w:ascii="仿宋" w:hAnsi="仿宋" w:eastAsia="仿宋"/>
          <w:color w:val="000000"/>
          <w:sz w:val="32"/>
          <w:szCs w:val="32"/>
        </w:rPr>
        <w:t>%</w:t>
      </w:r>
      <w:r>
        <w:rPr>
          <w:rFonts w:hint="eastAsia" w:ascii="仿宋" w:hAnsi="仿宋" w:eastAsia="仿宋"/>
          <w:color w:val="000000"/>
          <w:sz w:val="32"/>
          <w:szCs w:val="32"/>
          <w:lang w:val="en-US" w:eastAsia="zh-CN"/>
        </w:rPr>
        <w:t xml:space="preserve"> ；</w:t>
      </w:r>
      <w:r>
        <w:rPr>
          <w:rFonts w:hint="eastAsia" w:ascii="仿宋" w:hAnsi="仿宋" w:eastAsia="仿宋"/>
          <w:b/>
          <w:color w:val="000000"/>
          <w:sz w:val="32"/>
          <w:szCs w:val="32"/>
          <w:lang w:val="en-US" w:eastAsia="zh-CN"/>
        </w:rPr>
        <w:t>城镇社区</w:t>
      </w:r>
      <w:r>
        <w:rPr>
          <w:rFonts w:hint="eastAsia" w:ascii="仿宋" w:hAnsi="仿宋" w:eastAsia="仿宋"/>
          <w:color w:val="000000"/>
          <w:sz w:val="32"/>
          <w:szCs w:val="32"/>
          <w:lang w:val="en-US" w:eastAsia="zh-CN"/>
        </w:rPr>
        <w:t>支出0万元，</w:t>
      </w:r>
      <w:r>
        <w:rPr>
          <w:rFonts w:hint="eastAsia" w:ascii="仿宋" w:hAnsi="仿宋" w:eastAsia="仿宋"/>
          <w:color w:val="000000"/>
          <w:sz w:val="32"/>
          <w:szCs w:val="32"/>
        </w:rPr>
        <w:t>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lang w:val="en-US" w:eastAsia="zh-CN"/>
        </w:rPr>
        <w:t>农林水</w:t>
      </w:r>
      <w:r>
        <w:rPr>
          <w:rFonts w:hint="eastAsia" w:ascii="仿宋" w:hAnsi="仿宋" w:eastAsia="仿宋"/>
          <w:color w:val="000000"/>
          <w:sz w:val="32"/>
          <w:szCs w:val="32"/>
          <w:lang w:val="en-US" w:eastAsia="zh-CN"/>
        </w:rPr>
        <w:t>支出385.66万元，</w:t>
      </w:r>
      <w:r>
        <w:rPr>
          <w:rFonts w:hint="eastAsia" w:ascii="仿宋" w:hAnsi="仿宋" w:eastAsia="仿宋"/>
          <w:color w:val="000000"/>
          <w:sz w:val="32"/>
          <w:szCs w:val="32"/>
        </w:rPr>
        <w:t>占</w:t>
      </w:r>
      <w:r>
        <w:rPr>
          <w:rFonts w:hint="eastAsia" w:ascii="仿宋" w:hAnsi="仿宋" w:eastAsia="仿宋"/>
          <w:color w:val="000000"/>
          <w:sz w:val="32"/>
          <w:szCs w:val="32"/>
          <w:lang w:val="en-US" w:eastAsia="zh-CN"/>
        </w:rPr>
        <w:t>40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olor w:val="000000"/>
          <w:sz w:val="32"/>
          <w:szCs w:val="32"/>
          <w:lang w:val="en-US" w:eastAsia="zh-CN"/>
        </w:rPr>
        <w:t>；</w:t>
      </w:r>
      <w:r>
        <w:rPr>
          <w:rFonts w:hint="eastAsia" w:ascii="仿宋" w:hAnsi="仿宋" w:eastAsia="仿宋"/>
          <w:b/>
          <w:color w:val="000000"/>
          <w:sz w:val="32"/>
          <w:szCs w:val="32"/>
          <w:lang w:val="en-US" w:eastAsia="zh-CN"/>
        </w:rPr>
        <w:t>住房保障</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22.73</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2.36</w:t>
      </w:r>
      <w:r>
        <w:rPr>
          <w:rFonts w:ascii="仿宋" w:hAnsi="仿宋" w:eastAsia="仿宋"/>
          <w:color w:val="000000"/>
          <w:sz w:val="32"/>
          <w:szCs w:val="32"/>
        </w:rPr>
        <w:t>%</w:t>
      </w:r>
      <w:r>
        <w:rPr>
          <w:rFonts w:hint="eastAsia" w:ascii="仿宋" w:hAnsi="仿宋" w:eastAsia="仿宋"/>
          <w:color w:val="000000"/>
          <w:sz w:val="32"/>
          <w:szCs w:val="32"/>
          <w:lang w:eastAsia="zh-CN"/>
        </w:rPr>
        <w:t>；</w:t>
      </w:r>
      <w:r>
        <w:rPr>
          <w:rFonts w:hint="eastAsia" w:ascii="仿宋" w:hAnsi="仿宋" w:eastAsia="仿宋"/>
          <w:b/>
          <w:color w:val="000000"/>
          <w:sz w:val="32"/>
          <w:szCs w:val="32"/>
          <w:lang w:val="en-US" w:eastAsia="zh-CN"/>
        </w:rPr>
        <w:t>公共安全</w:t>
      </w:r>
      <w:r>
        <w:rPr>
          <w:rFonts w:hint="eastAsia" w:ascii="仿宋" w:hAnsi="仿宋" w:eastAsia="仿宋"/>
          <w:color w:val="000000"/>
          <w:sz w:val="32"/>
          <w:szCs w:val="32"/>
          <w:lang w:eastAsia="zh-CN"/>
        </w:rPr>
        <w:t>支出</w:t>
      </w:r>
      <w:r>
        <w:rPr>
          <w:rFonts w:hint="eastAsia" w:ascii="仿宋" w:hAnsi="仿宋" w:eastAsia="仿宋"/>
          <w:color w:val="000000"/>
          <w:sz w:val="32"/>
          <w:szCs w:val="32"/>
          <w:lang w:val="en-US" w:eastAsia="zh-CN"/>
        </w:rPr>
        <w:t>4万，</w:t>
      </w:r>
      <w:r>
        <w:rPr>
          <w:rFonts w:hint="eastAsia" w:ascii="仿宋" w:hAnsi="仿宋" w:eastAsia="仿宋"/>
          <w:color w:val="000000"/>
          <w:sz w:val="32"/>
          <w:szCs w:val="32"/>
        </w:rPr>
        <w:t>占</w:t>
      </w:r>
      <w:r>
        <w:rPr>
          <w:rFonts w:hint="eastAsia" w:ascii="仿宋" w:hAnsi="仿宋" w:eastAsia="仿宋"/>
          <w:color w:val="000000"/>
          <w:sz w:val="32"/>
          <w:szCs w:val="32"/>
          <w:lang w:val="en-US" w:eastAsia="zh-CN"/>
        </w:rPr>
        <w:t>0.415</w:t>
      </w:r>
      <w:r>
        <w:rPr>
          <w:rFonts w:ascii="仿宋" w:hAnsi="仿宋" w:eastAsia="仿宋"/>
          <w:color w:val="000000"/>
          <w:sz w:val="32"/>
          <w:szCs w:val="32"/>
        </w:rPr>
        <w:t>%</w:t>
      </w:r>
      <w:r>
        <w:rPr>
          <w:rFonts w:hint="eastAsia" w:ascii="仿宋" w:hAnsi="仿宋" w:eastAsia="仿宋"/>
          <w:color w:val="000000"/>
          <w:sz w:val="32"/>
          <w:szCs w:val="32"/>
        </w:rPr>
        <w:t>。</w:t>
      </w:r>
    </w:p>
    <w:p>
      <w:pPr>
        <w:keepNext w:val="0"/>
        <w:keepLines w:val="0"/>
        <w:widowControl/>
        <w:suppressLineNumbers w:val="0"/>
        <w:jc w:val="left"/>
        <w:rPr>
          <w:rFonts w:hint="eastAsia" w:ascii="仿宋" w:hAnsi="仿宋" w:eastAsia="仿宋"/>
          <w:color w:val="000000"/>
          <w:sz w:val="32"/>
          <w:szCs w:val="32"/>
        </w:rPr>
      </w:pPr>
      <w:r>
        <w:rPr>
          <w:rFonts w:ascii="宋体" w:hAnsi="宋体" w:eastAsia="宋体" w:cs="宋体"/>
          <w:kern w:val="0"/>
          <w:sz w:val="24"/>
          <w:szCs w:val="24"/>
          <w:lang w:val="en-US" w:eastAsia="zh-CN" w:bidi="ar"/>
        </w:rPr>
        <w:drawing>
          <wp:inline distT="0" distB="0" distL="114300" distR="114300">
            <wp:extent cx="304800" cy="304800"/>
            <wp:effectExtent l="0" t="0" r="0" b="0"/>
            <wp:docPr id="6"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descr="IMG_256"/>
                    <pic:cNvPicPr>
                      <a:picLocks noChangeAspect="1"/>
                    </pic:cNvPicPr>
                  </pic:nvPicPr>
                  <pic:blipFill>
                    <a:blip r:embed="rId13"/>
                    <a:stretch>
                      <a:fillRect/>
                    </a:stretch>
                  </pic:blipFill>
                  <pic:spPr>
                    <a:xfrm>
                      <a:off x="0" y="0"/>
                      <a:ext cx="304800" cy="304800"/>
                    </a:xfrm>
                    <a:prstGeom prst="rect">
                      <a:avLst/>
                    </a:prstGeom>
                    <a:noFill/>
                    <a:ln w="9525">
                      <a:noFill/>
                    </a:ln>
                  </pic:spPr>
                </pic:pic>
              </a:graphicData>
            </a:graphic>
          </wp:inline>
        </w:drawing>
      </w:r>
      <w:r>
        <w:drawing>
          <wp:inline distT="0" distB="0" distL="114300" distR="114300">
            <wp:extent cx="4572000" cy="2743200"/>
            <wp:effectExtent l="4445" t="4445" r="14605" b="14605"/>
            <wp:docPr id="13"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6</w:t>
      </w:r>
      <w:r>
        <w:rPr>
          <w:rFonts w:hint="eastAsia" w:ascii="仿宋" w:hAnsi="仿宋" w:eastAsia="仿宋"/>
          <w:color w:val="000000"/>
          <w:sz w:val="32"/>
          <w:szCs w:val="32"/>
        </w:rPr>
        <w:t>：一般公共预算财政拨款支出决算结构）（饼状图）</w:t>
      </w:r>
    </w:p>
    <w:p>
      <w:pPr>
        <w:spacing w:line="600" w:lineRule="exact"/>
        <w:ind w:firstLine="640" w:firstLineChars="200"/>
        <w:rPr>
          <w:rFonts w:ascii="仿宋" w:hAnsi="仿宋" w:eastAsia="仿宋"/>
          <w:color w:val="000000"/>
          <w:sz w:val="32"/>
          <w:szCs w:val="32"/>
        </w:rPr>
      </w:pPr>
    </w:p>
    <w:p>
      <w:pPr>
        <w:spacing w:line="600" w:lineRule="exact"/>
        <w:ind w:firstLine="643" w:firstLineChars="200"/>
        <w:outlineLvl w:val="2"/>
        <w:rPr>
          <w:rFonts w:ascii="仿宋" w:hAnsi="仿宋" w:eastAsia="仿宋"/>
          <w:b/>
          <w:color w:val="000000"/>
          <w:sz w:val="32"/>
          <w:szCs w:val="32"/>
        </w:rPr>
      </w:pPr>
      <w:bookmarkStart w:id="36" w:name="_Toc15377212"/>
      <w:r>
        <w:rPr>
          <w:rFonts w:hint="eastAsia" w:ascii="仿宋" w:hAnsi="仿宋" w:eastAsia="仿宋"/>
          <w:b/>
          <w:color w:val="000000"/>
          <w:sz w:val="32"/>
          <w:szCs w:val="32"/>
        </w:rPr>
        <w:t>（三）一般公共预算财政拨款支出决算具体情况</w:t>
      </w:r>
      <w:bookmarkEnd w:id="36"/>
    </w:p>
    <w:p>
      <w:pPr>
        <w:spacing w:line="600" w:lineRule="exact"/>
        <w:ind w:firstLine="643" w:firstLineChars="200"/>
        <w:outlineLvl w:val="2"/>
        <w:rPr>
          <w:rStyle w:val="14"/>
          <w:rFonts w:hint="eastAsia" w:ascii="仿宋" w:hAnsi="仿宋" w:eastAsia="仿宋"/>
          <w:bCs/>
          <w:color w:val="000000"/>
          <w:sz w:val="32"/>
          <w:szCs w:val="32"/>
        </w:rPr>
      </w:pPr>
      <w:bookmarkStart w:id="37" w:name="_Toc15378460"/>
      <w:bookmarkStart w:id="38" w:name="_Toc15377444"/>
      <w:bookmarkStart w:id="39" w:name="_Toc15377213"/>
      <w:r>
        <w:rPr>
          <w:rFonts w:ascii="仿宋" w:hAnsi="仿宋" w:eastAsia="仿宋"/>
          <w:b/>
          <w:color w:val="000000"/>
          <w:sz w:val="32"/>
          <w:szCs w:val="32"/>
        </w:rPr>
        <w:t>2018</w:t>
      </w:r>
      <w:r>
        <w:rPr>
          <w:rFonts w:hint="eastAsia" w:ascii="仿宋" w:hAnsi="仿宋" w:eastAsia="仿宋"/>
          <w:b/>
          <w:color w:val="000000"/>
          <w:sz w:val="32"/>
          <w:szCs w:val="32"/>
        </w:rPr>
        <w:t>年</w:t>
      </w:r>
      <w:r>
        <w:rPr>
          <w:rFonts w:hint="eastAsia" w:ascii="仿宋" w:hAnsi="仿宋" w:eastAsia="仿宋"/>
          <w:b/>
          <w:color w:val="000000"/>
          <w:sz w:val="32"/>
          <w:szCs w:val="32"/>
          <w:lang w:eastAsia="zh-CN"/>
        </w:rPr>
        <w:t>一</w:t>
      </w:r>
      <w:r>
        <w:rPr>
          <w:rFonts w:hint="eastAsia" w:ascii="仿宋" w:hAnsi="仿宋" w:eastAsia="仿宋"/>
          <w:b/>
          <w:color w:val="000000"/>
          <w:sz w:val="32"/>
          <w:szCs w:val="32"/>
        </w:rPr>
        <w:t>般公共预算支出决算数为</w:t>
      </w:r>
      <w:r>
        <w:rPr>
          <w:rFonts w:hint="eastAsia" w:ascii="仿宋" w:hAnsi="仿宋" w:eastAsia="仿宋"/>
          <w:color w:val="000000"/>
          <w:sz w:val="32"/>
          <w:szCs w:val="32"/>
          <w:lang w:val="en-US" w:eastAsia="zh-CN"/>
        </w:rPr>
        <w:t>963.75</w:t>
      </w:r>
      <w:r>
        <w:rPr>
          <w:rFonts w:hint="eastAsia" w:ascii="仿宋" w:hAnsi="仿宋" w:eastAsia="仿宋"/>
          <w:color w:val="000000"/>
          <w:sz w:val="32"/>
          <w:szCs w:val="32"/>
          <w:lang w:eastAsia="zh-CN"/>
        </w:rPr>
        <w:t>万元</w:t>
      </w:r>
      <w:r>
        <w:rPr>
          <w:rFonts w:hint="eastAsia" w:ascii="仿宋" w:hAnsi="仿宋" w:eastAsia="仿宋"/>
          <w:color w:val="000000"/>
          <w:sz w:val="32"/>
          <w:szCs w:val="32"/>
        </w:rPr>
        <w:t>，</w:t>
      </w:r>
      <w:r>
        <w:rPr>
          <w:rStyle w:val="14"/>
          <w:rFonts w:hint="eastAsia" w:ascii="仿宋" w:hAnsi="仿宋" w:eastAsia="仿宋"/>
          <w:bCs/>
          <w:color w:val="000000"/>
          <w:sz w:val="32"/>
          <w:szCs w:val="32"/>
        </w:rPr>
        <w:t>完成预算</w:t>
      </w:r>
      <w:r>
        <w:rPr>
          <w:rStyle w:val="14"/>
          <w:rFonts w:hint="eastAsia" w:ascii="仿宋" w:hAnsi="仿宋" w:eastAsia="仿宋"/>
          <w:bCs/>
          <w:color w:val="000000"/>
          <w:sz w:val="32"/>
          <w:szCs w:val="32"/>
          <w:lang w:val="en-US" w:eastAsia="zh-CN"/>
        </w:rPr>
        <w:t>100</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。其中：</w:t>
      </w:r>
      <w:bookmarkEnd w:id="37"/>
      <w:bookmarkEnd w:id="38"/>
      <w:bookmarkEnd w:id="39"/>
    </w:p>
    <w:p>
      <w:pPr>
        <w:numPr>
          <w:ilvl w:val="0"/>
          <w:numId w:val="2"/>
        </w:numPr>
        <w:spacing w:line="240" w:lineRule="atLeas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一般公共服务（类）人大事务（款）行政运行（项）: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14.58</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一般公共服务（类）政府办公厅（室）及相关机构事务（款）行政运行（项）：</w:t>
      </w:r>
      <w:r>
        <w:rPr>
          <w:rStyle w:val="14"/>
          <w:rFonts w:hint="eastAsia" w:ascii="仿宋_GB2312" w:eastAsia="仿宋_GB2312"/>
          <w:b w:val="0"/>
          <w:color w:val="000000"/>
          <w:sz w:val="32"/>
          <w:szCs w:val="32"/>
        </w:rPr>
        <w:t>支出决算为</w:t>
      </w:r>
      <w:r>
        <w:rPr>
          <w:rStyle w:val="14"/>
          <w:rFonts w:hint="eastAsia" w:ascii="仿宋_GB2312" w:eastAsia="仿宋_GB2312"/>
          <w:b w:val="0"/>
          <w:color w:val="000000"/>
          <w:sz w:val="32"/>
          <w:szCs w:val="32"/>
          <w:lang w:val="en-US" w:eastAsia="zh-CN"/>
        </w:rPr>
        <w:t>210.4</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一般公共服务（类）政府办公厅（室）及相关机构事务（款）  一般行政管理事务（项）: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36.7</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一般公共服务（类）财政事务事务（款）行政运行（项）: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35.85</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一般公共服务（类）纪检监察事务（款）  行政运行（项）: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3</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一般公共服务（类）党委办公厅（室）及相关机构事务（款）  行政运行（项）: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19.54</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一般公共服务（类）其他一般公共服务支出（款）    其他一般公共服务支出（项）: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4</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公共安全支出（类）公安（款）道路交通管理（项）: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4</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一般公共服务（类）人力资源事务（款）其他人力资源事务支出（项）: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12.78</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社会保障和就业支出（类）民政管理事务（款）</w:t>
      </w:r>
      <w:r>
        <w:rPr>
          <w:rStyle w:val="14"/>
          <w:rFonts w:hint="eastAsia" w:ascii="仿宋_GB2312" w:eastAsia="仿宋_GB2312"/>
          <w:color w:val="000000"/>
          <w:sz w:val="32"/>
          <w:szCs w:val="32"/>
          <w:lang w:eastAsia="zh-CN"/>
        </w:rPr>
        <w:t>基层政权和社区建设：</w:t>
      </w:r>
      <w:r>
        <w:rPr>
          <w:rStyle w:val="14"/>
          <w:rFonts w:hint="eastAsia" w:ascii="仿宋_GB2312" w:eastAsia="仿宋_GB2312"/>
          <w:b w:val="0"/>
          <w:color w:val="000000"/>
          <w:sz w:val="32"/>
          <w:szCs w:val="32"/>
        </w:rPr>
        <w:t>支出决算为</w:t>
      </w:r>
      <w:r>
        <w:rPr>
          <w:rStyle w:val="14"/>
          <w:rFonts w:hint="eastAsia" w:ascii="仿宋_GB2312" w:eastAsia="仿宋_GB2312"/>
          <w:b w:val="0"/>
          <w:color w:val="000000"/>
          <w:sz w:val="32"/>
          <w:szCs w:val="32"/>
          <w:lang w:val="en-US" w:eastAsia="zh-CN"/>
        </w:rPr>
        <w:t>5.11</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社会保障和就业支出（类）民政管理事务（款）其他民政管理事务支出（项）: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57.04</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社会保障和就业支出（类）抚恤（款）死亡抚恤（项）: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4.85</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社会保障和就业支出（类）抚恤（款）义务兵优待（项）: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9.88</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社会保障和就业支出（类）</w:t>
      </w:r>
      <w:r>
        <w:rPr>
          <w:rStyle w:val="14"/>
          <w:rFonts w:hint="eastAsia" w:ascii="仿宋_GB2312" w:eastAsia="仿宋_GB2312"/>
          <w:color w:val="000000"/>
          <w:sz w:val="32"/>
          <w:szCs w:val="32"/>
          <w:lang w:eastAsia="zh-CN"/>
        </w:rPr>
        <w:t>自然灾害救助</w:t>
      </w:r>
      <w:r>
        <w:rPr>
          <w:rStyle w:val="14"/>
          <w:rFonts w:hint="eastAsia" w:ascii="仿宋_GB2312" w:eastAsia="仿宋_GB2312"/>
          <w:color w:val="000000"/>
          <w:sz w:val="32"/>
          <w:szCs w:val="32"/>
        </w:rPr>
        <w:t>（款）</w:t>
      </w:r>
      <w:r>
        <w:rPr>
          <w:rStyle w:val="14"/>
          <w:rFonts w:hint="eastAsia" w:ascii="仿宋_GB2312" w:eastAsia="仿宋_GB2312"/>
          <w:color w:val="000000"/>
          <w:sz w:val="32"/>
          <w:szCs w:val="32"/>
          <w:lang w:eastAsia="zh-CN"/>
        </w:rPr>
        <w:t>自然灾害灾后重建补助</w:t>
      </w:r>
      <w:r>
        <w:rPr>
          <w:rStyle w:val="14"/>
          <w:rFonts w:hint="eastAsia" w:ascii="仿宋_GB2312" w:eastAsia="仿宋_GB2312"/>
          <w:color w:val="000000"/>
          <w:sz w:val="32"/>
          <w:szCs w:val="32"/>
        </w:rPr>
        <w:t>（项）: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0</w:t>
      </w:r>
      <w:r>
        <w:rPr>
          <w:rStyle w:val="14"/>
          <w:rFonts w:hint="eastAsia" w:ascii="仿宋_GB2312" w:eastAsia="仿宋_GB2312"/>
          <w:b w:val="0"/>
          <w:color w:val="000000"/>
          <w:sz w:val="32"/>
          <w:szCs w:val="32"/>
        </w:rPr>
        <w:t>万元，完成预算</w:t>
      </w:r>
      <w:r>
        <w:rPr>
          <w:rStyle w:val="14"/>
          <w:rFonts w:hint="eastAsia" w:ascii="仿宋_GB2312" w:eastAsia="仿宋_GB2312"/>
          <w:b w:val="0"/>
          <w:color w:val="000000"/>
          <w:sz w:val="32"/>
          <w:szCs w:val="32"/>
          <w:lang w:val="en-US" w:eastAsia="zh-CN"/>
        </w:rPr>
        <w:t>0</w:t>
      </w:r>
      <w:r>
        <w:rPr>
          <w:rStyle w:val="14"/>
          <w:rFonts w:hint="eastAsia" w:ascii="仿宋_GB2312" w:eastAsia="仿宋_GB2312"/>
          <w:b w:val="0"/>
          <w:color w:val="000000"/>
          <w:sz w:val="32"/>
          <w:szCs w:val="32"/>
        </w:rPr>
        <w:t>%。</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社会保障和就业支出（类）特困人员救助供养（款）农村特困人员救助供养支出（项）: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8.12</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医疗卫生与计划生育支出（类）医疗卫生与计划生育管理事务（款）其他医疗卫生与计划生育管理事务支出（项）: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0</w:t>
      </w:r>
      <w:r>
        <w:rPr>
          <w:rStyle w:val="14"/>
          <w:rFonts w:hint="eastAsia" w:ascii="仿宋_GB2312" w:eastAsia="仿宋_GB2312"/>
          <w:b w:val="0"/>
          <w:color w:val="000000"/>
          <w:sz w:val="32"/>
          <w:szCs w:val="32"/>
        </w:rPr>
        <w:t>万元，完成预算</w:t>
      </w:r>
      <w:r>
        <w:rPr>
          <w:rStyle w:val="14"/>
          <w:rFonts w:hint="eastAsia" w:ascii="仿宋_GB2312" w:eastAsia="仿宋_GB2312"/>
          <w:b w:val="0"/>
          <w:color w:val="000000"/>
          <w:sz w:val="32"/>
          <w:szCs w:val="32"/>
          <w:lang w:val="en-US" w:eastAsia="zh-CN"/>
        </w:rPr>
        <w:t>0</w:t>
      </w:r>
      <w:r>
        <w:rPr>
          <w:rStyle w:val="14"/>
          <w:rFonts w:hint="eastAsia" w:ascii="仿宋_GB2312" w:eastAsia="仿宋_GB2312"/>
          <w:b w:val="0"/>
          <w:color w:val="000000"/>
          <w:sz w:val="32"/>
          <w:szCs w:val="32"/>
        </w:rPr>
        <w:t>%。</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医疗卫生与计划生育支出（类）医疗卫生与计划生育管理事务（款）行政单位医疗（项）: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9.53</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医疗卫生与计划生育支出（类）医疗卫生与计划生育管理事务（款）事业单位医疗（项）: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3.29</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节能环保支出（类）污染防治（款）水体（项）: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5</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节能环保支出（类）</w:t>
      </w:r>
      <w:r>
        <w:rPr>
          <w:rStyle w:val="14"/>
          <w:rFonts w:hint="eastAsia" w:ascii="仿宋_GB2312" w:eastAsia="仿宋_GB2312"/>
          <w:color w:val="000000"/>
          <w:sz w:val="32"/>
          <w:szCs w:val="32"/>
          <w:lang w:eastAsia="zh-CN"/>
        </w:rPr>
        <w:t>自然生态保护</w:t>
      </w:r>
      <w:r>
        <w:rPr>
          <w:rStyle w:val="14"/>
          <w:rFonts w:hint="eastAsia" w:ascii="仿宋_GB2312" w:eastAsia="仿宋_GB2312"/>
          <w:color w:val="000000"/>
          <w:sz w:val="32"/>
          <w:szCs w:val="32"/>
        </w:rPr>
        <w:t>（款）</w:t>
      </w:r>
      <w:r>
        <w:rPr>
          <w:rStyle w:val="14"/>
          <w:rFonts w:hint="eastAsia" w:ascii="仿宋_GB2312" w:eastAsia="仿宋_GB2312"/>
          <w:color w:val="000000"/>
          <w:sz w:val="32"/>
          <w:szCs w:val="32"/>
          <w:lang w:eastAsia="zh-CN"/>
        </w:rPr>
        <w:t>农村环境保护</w:t>
      </w:r>
      <w:r>
        <w:rPr>
          <w:rStyle w:val="14"/>
          <w:rFonts w:hint="eastAsia" w:ascii="仿宋_GB2312" w:eastAsia="仿宋_GB2312"/>
          <w:color w:val="000000"/>
          <w:sz w:val="32"/>
          <w:szCs w:val="32"/>
        </w:rPr>
        <w:t>（项）: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10</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农林水支出（类）扶贫（款）生产发展（项）: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10</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农林水支出（类）扶贫（款）其他扶贫支出（项）: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160</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农林水支出（类）农村综合改革（款）对村民委员会和村党支部的补助（项）: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205.59</w:t>
      </w:r>
      <w:r>
        <w:rPr>
          <w:rStyle w:val="14"/>
          <w:rFonts w:hint="eastAsia" w:ascii="仿宋_GB2312" w:eastAsia="仿宋_GB2312"/>
          <w:b w:val="0"/>
          <w:color w:val="000000"/>
          <w:sz w:val="32"/>
          <w:szCs w:val="32"/>
        </w:rPr>
        <w:t>万元，完成预算100%。</w:t>
      </w:r>
    </w:p>
    <w:p>
      <w:pPr>
        <w:numPr>
          <w:ilvl w:val="0"/>
          <w:numId w:val="2"/>
        </w:numPr>
        <w:spacing w:line="600" w:lineRule="exact"/>
        <w:ind w:firstLine="643" w:firstLineChars="200"/>
        <w:rPr>
          <w:rStyle w:val="14"/>
          <w:rFonts w:hint="eastAsia" w:ascii="仿宋_GB2312" w:eastAsia="仿宋_GB2312"/>
          <w:b w:val="0"/>
          <w:color w:val="000000"/>
          <w:sz w:val="32"/>
          <w:szCs w:val="32"/>
        </w:rPr>
      </w:pPr>
      <w:r>
        <w:rPr>
          <w:rStyle w:val="14"/>
          <w:rFonts w:hint="eastAsia" w:ascii="仿宋_GB2312" w:eastAsia="仿宋_GB2312"/>
          <w:color w:val="000000"/>
          <w:sz w:val="32"/>
          <w:szCs w:val="32"/>
        </w:rPr>
        <w:t>住房改革支出（类）住房改革支出（款）住房公积金（项）:</w:t>
      </w:r>
      <w:r>
        <w:rPr>
          <w:rStyle w:val="14"/>
          <w:rFonts w:hint="eastAsia" w:ascii="仿宋_GB2312" w:eastAsia="仿宋_GB2312"/>
          <w:b w:val="0"/>
          <w:color w:val="000000"/>
          <w:sz w:val="32"/>
          <w:szCs w:val="32"/>
        </w:rPr>
        <w:t xml:space="preserve"> 支出决算为</w:t>
      </w:r>
      <w:r>
        <w:rPr>
          <w:rStyle w:val="14"/>
          <w:rFonts w:hint="eastAsia" w:ascii="仿宋_GB2312" w:eastAsia="仿宋_GB2312"/>
          <w:b w:val="0"/>
          <w:color w:val="000000"/>
          <w:sz w:val="32"/>
          <w:szCs w:val="32"/>
          <w:lang w:val="en-US" w:eastAsia="zh-CN"/>
        </w:rPr>
        <w:t>22.73</w:t>
      </w:r>
      <w:r>
        <w:rPr>
          <w:rStyle w:val="14"/>
          <w:rFonts w:hint="eastAsia" w:ascii="仿宋_GB2312" w:eastAsia="仿宋_GB2312"/>
          <w:b w:val="0"/>
          <w:color w:val="000000"/>
          <w:sz w:val="32"/>
          <w:szCs w:val="32"/>
        </w:rPr>
        <w:t>万元，完成预算100%。</w:t>
      </w:r>
    </w:p>
    <w:p>
      <w:pPr>
        <w:spacing w:line="600" w:lineRule="exact"/>
        <w:ind w:firstLine="640"/>
        <w:rPr>
          <w:rFonts w:ascii="仿宋" w:hAnsi="仿宋" w:eastAsia="仿宋"/>
          <w:b/>
          <w:color w:val="000000"/>
          <w:sz w:val="32"/>
          <w:szCs w:val="32"/>
        </w:rPr>
      </w:pPr>
      <w:r>
        <w:rPr>
          <w:rFonts w:hint="eastAsia" w:ascii="仿宋" w:hAnsi="仿宋" w:eastAsia="仿宋"/>
          <w:b/>
          <w:color w:val="000000"/>
          <w:sz w:val="32"/>
          <w:szCs w:val="32"/>
        </w:rPr>
        <w:t>（数据来源财决</w:t>
      </w:r>
      <w:r>
        <w:rPr>
          <w:rFonts w:ascii="仿宋" w:hAnsi="仿宋" w:eastAsia="仿宋"/>
          <w:b/>
          <w:color w:val="000000"/>
          <w:sz w:val="32"/>
          <w:szCs w:val="32"/>
        </w:rPr>
        <w:t>08</w:t>
      </w:r>
      <w:r>
        <w:rPr>
          <w:rFonts w:hint="eastAsia" w:ascii="仿宋" w:hAnsi="仿宋" w:eastAsia="仿宋"/>
          <w:b/>
          <w:color w:val="000000"/>
          <w:sz w:val="32"/>
          <w:szCs w:val="32"/>
        </w:rPr>
        <w:t>表，罗列全部功能分类科目至项级。上述“预算”口径为调整预算数。增减变动原因为决算数</w:t>
      </w:r>
      <w:r>
        <w:rPr>
          <w:rFonts w:ascii="仿宋" w:hAnsi="仿宋" w:eastAsia="仿宋"/>
          <w:b/>
          <w:color w:val="000000"/>
          <w:sz w:val="32"/>
          <w:szCs w:val="32"/>
        </w:rPr>
        <w:t>&lt;</w:t>
      </w:r>
      <w:r>
        <w:rPr>
          <w:rFonts w:hint="eastAsia" w:ascii="仿宋" w:hAnsi="仿宋" w:eastAsia="仿宋"/>
          <w:b/>
          <w:color w:val="000000"/>
          <w:sz w:val="32"/>
          <w:szCs w:val="32"/>
        </w:rPr>
        <w:t>项级</w:t>
      </w:r>
      <w:r>
        <w:rPr>
          <w:rFonts w:ascii="仿宋" w:hAnsi="仿宋" w:eastAsia="仿宋"/>
          <w:b/>
          <w:color w:val="000000"/>
          <w:sz w:val="32"/>
          <w:szCs w:val="32"/>
        </w:rPr>
        <w:t>&gt;</w:t>
      </w:r>
      <w:r>
        <w:rPr>
          <w:rFonts w:hint="eastAsia" w:ascii="仿宋" w:hAnsi="仿宋" w:eastAsia="仿宋"/>
          <w:b/>
          <w:color w:val="000000"/>
          <w:sz w:val="32"/>
          <w:szCs w:val="32"/>
        </w:rPr>
        <w:t>和调整预算数</w:t>
      </w:r>
      <w:r>
        <w:rPr>
          <w:rFonts w:ascii="仿宋" w:hAnsi="仿宋" w:eastAsia="仿宋"/>
          <w:b/>
          <w:color w:val="000000"/>
          <w:sz w:val="32"/>
          <w:szCs w:val="32"/>
        </w:rPr>
        <w:t>&lt;</w:t>
      </w:r>
      <w:r>
        <w:rPr>
          <w:rFonts w:hint="eastAsia" w:ascii="仿宋" w:hAnsi="仿宋" w:eastAsia="仿宋"/>
          <w:b/>
          <w:color w:val="000000"/>
          <w:sz w:val="32"/>
          <w:szCs w:val="32"/>
        </w:rPr>
        <w:t>项级</w:t>
      </w:r>
      <w:r>
        <w:rPr>
          <w:rFonts w:ascii="仿宋" w:hAnsi="仿宋" w:eastAsia="仿宋"/>
          <w:b/>
          <w:color w:val="000000"/>
          <w:sz w:val="32"/>
          <w:szCs w:val="32"/>
        </w:rPr>
        <w:t>&gt;</w:t>
      </w:r>
      <w:r>
        <w:rPr>
          <w:rFonts w:hint="eastAsia" w:ascii="仿宋" w:hAnsi="仿宋" w:eastAsia="仿宋"/>
          <w:b/>
          <w:color w:val="000000"/>
          <w:sz w:val="32"/>
          <w:szCs w:val="32"/>
        </w:rPr>
        <w:t>比较，与预算数持平可以不写原因。）</w:t>
      </w:r>
    </w:p>
    <w:p>
      <w:pPr>
        <w:tabs>
          <w:tab w:val="right" w:pos="8306"/>
        </w:tabs>
        <w:spacing w:line="600" w:lineRule="exact"/>
        <w:ind w:firstLine="640"/>
        <w:outlineLvl w:val="1"/>
        <w:rPr>
          <w:rStyle w:val="17"/>
        </w:rPr>
      </w:pPr>
      <w:bookmarkStart w:id="40" w:name="_Toc15377214"/>
      <w:bookmarkStart w:id="41" w:name="_Toc15396608"/>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17"/>
          <w:rFonts w:hint="eastAsia" w:ascii="黑体" w:hAnsi="黑体" w:eastAsia="黑体"/>
          <w:b w:val="0"/>
        </w:rPr>
        <w:t>般公共预算财政拨款基本支出决算情况说明</w:t>
      </w:r>
      <w:bookmarkEnd w:id="40"/>
      <w:bookmarkEnd w:id="41"/>
      <w:r>
        <w:rPr>
          <w:rStyle w:val="17"/>
          <w:rFonts w:ascii="黑体" w:hAnsi="黑体" w:eastAsia="黑体"/>
          <w:b w:val="0"/>
        </w:rPr>
        <w:tab/>
      </w:r>
    </w:p>
    <w:p>
      <w:pPr>
        <w:spacing w:line="600" w:lineRule="exact"/>
        <w:ind w:firstLine="645"/>
        <w:rPr>
          <w:rFonts w:ascii="仿宋" w:hAnsi="仿宋" w:eastAsia="仿宋"/>
          <w:color w:val="000000"/>
          <w:sz w:val="32"/>
          <w:szCs w:val="32"/>
        </w:rPr>
      </w:pPr>
      <w:r>
        <w:rPr>
          <w:rFonts w:ascii="仿宋" w:hAnsi="仿宋" w:eastAsia="仿宋"/>
          <w:color w:val="000000"/>
          <w:sz w:val="32"/>
          <w:szCs w:val="32"/>
        </w:rPr>
        <w:t>2018</w:t>
      </w:r>
      <w:r>
        <w:rPr>
          <w:rFonts w:hint="eastAsia" w:ascii="仿宋" w:hAnsi="仿宋" w:eastAsia="仿宋"/>
          <w:color w:val="000000"/>
          <w:sz w:val="32"/>
          <w:szCs w:val="32"/>
        </w:rPr>
        <w:t>年一般公共预算财政拨款基本支出</w:t>
      </w:r>
      <w:r>
        <w:rPr>
          <w:rFonts w:hint="eastAsia" w:ascii="仿宋" w:hAnsi="仿宋" w:eastAsia="仿宋"/>
          <w:color w:val="000000"/>
          <w:sz w:val="32"/>
          <w:szCs w:val="32"/>
          <w:lang w:val="en-US" w:eastAsia="zh-CN"/>
        </w:rPr>
        <w:t>963.75</w:t>
      </w:r>
      <w:r>
        <w:rPr>
          <w:rFonts w:hint="eastAsia" w:ascii="仿宋" w:hAnsi="仿宋" w:eastAsia="仿宋"/>
          <w:color w:val="000000"/>
          <w:sz w:val="32"/>
          <w:szCs w:val="32"/>
        </w:rPr>
        <w:t>万元，其中：</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人员经费</w:t>
      </w:r>
      <w:r>
        <w:rPr>
          <w:rFonts w:hint="eastAsia" w:ascii="仿宋" w:hAnsi="仿宋" w:eastAsia="仿宋"/>
          <w:color w:val="000000"/>
          <w:sz w:val="32"/>
          <w:szCs w:val="32"/>
          <w:lang w:val="en-US" w:eastAsia="zh-CN"/>
        </w:rPr>
        <w:t>625.19</w:t>
      </w:r>
      <w:r>
        <w:rPr>
          <w:rFonts w:hint="eastAsia" w:ascii="仿宋" w:hAnsi="仿宋" w:eastAsia="仿宋"/>
          <w:color w:val="000000"/>
          <w:sz w:val="32"/>
          <w:szCs w:val="32"/>
        </w:rPr>
        <w:t>万元，主要包括：基本工资、津贴补贴、奖金、伙食补助费、绩效工资、机关事业单位基本养老保险缴费、职业年金缴费、其他社会保障缴费、其他工资福利支出、离休费、退休费、抚恤金、生活补助、医疗费、奖励金、住房公积金、提租补贴、购房补贴、其他对个人和家庭的补助支出等。</w:t>
      </w:r>
      <w:r>
        <w:rPr>
          <w:rFonts w:ascii="仿宋" w:hAnsi="仿宋" w:eastAsia="仿宋"/>
          <w:color w:val="000000"/>
          <w:sz w:val="32"/>
          <w:szCs w:val="32"/>
        </w:rPr>
        <w:br w:type="textWrapping"/>
      </w:r>
      <w:r>
        <w:rPr>
          <w:rFonts w:hint="eastAsia" w:ascii="仿宋" w:hAnsi="仿宋" w:eastAsia="仿宋"/>
          <w:color w:val="000000"/>
          <w:sz w:val="32"/>
          <w:szCs w:val="32"/>
        </w:rPr>
        <w:t>　　公用经费</w:t>
      </w:r>
      <w:r>
        <w:rPr>
          <w:rFonts w:hint="eastAsia" w:ascii="仿宋" w:hAnsi="仿宋" w:eastAsia="仿宋"/>
          <w:color w:val="000000"/>
          <w:sz w:val="32"/>
          <w:szCs w:val="32"/>
          <w:lang w:val="en-US" w:eastAsia="zh-CN"/>
        </w:rPr>
        <w:t>338.56</w:t>
      </w:r>
      <w:r>
        <w:rPr>
          <w:rFonts w:hint="eastAsia" w:ascii="仿宋" w:hAnsi="仿宋" w:eastAsia="仿宋"/>
          <w:color w:val="000000"/>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rPr>
          <w:rFonts w:ascii="仿宋" w:hAnsi="仿宋" w:eastAsia="仿宋"/>
          <w:b/>
          <w:color w:val="FF0000"/>
          <w:sz w:val="32"/>
          <w:szCs w:val="32"/>
        </w:rPr>
      </w:pPr>
      <w:r>
        <w:rPr>
          <w:rFonts w:hint="eastAsia" w:ascii="仿宋" w:hAnsi="仿宋" w:eastAsia="仿宋"/>
          <w:b/>
          <w:color w:val="000000"/>
          <w:sz w:val="32"/>
          <w:szCs w:val="32"/>
        </w:rPr>
        <w:t>（数据来源财决</w:t>
      </w:r>
      <w:r>
        <w:rPr>
          <w:rFonts w:ascii="仿宋" w:hAnsi="仿宋" w:eastAsia="仿宋"/>
          <w:b/>
          <w:color w:val="000000"/>
          <w:sz w:val="32"/>
          <w:szCs w:val="32"/>
        </w:rPr>
        <w:t>07</w:t>
      </w:r>
      <w:r>
        <w:rPr>
          <w:rFonts w:hint="eastAsia" w:ascii="仿宋" w:hAnsi="仿宋" w:eastAsia="仿宋"/>
          <w:b/>
          <w:color w:val="000000"/>
          <w:sz w:val="32"/>
          <w:szCs w:val="32"/>
        </w:rPr>
        <w:t>表，根据本部门实际支出情况罗列全部经济分类科目。）</w:t>
      </w:r>
    </w:p>
    <w:p>
      <w:pPr>
        <w:spacing w:line="600" w:lineRule="exact"/>
        <w:ind w:firstLine="640"/>
        <w:outlineLvl w:val="1"/>
        <w:rPr>
          <w:rStyle w:val="17"/>
          <w:rFonts w:ascii="黑体" w:hAnsi="黑体" w:eastAsia="黑体"/>
          <w:b w:val="0"/>
        </w:rPr>
      </w:pPr>
      <w:bookmarkStart w:id="42" w:name="_Toc15377215"/>
      <w:bookmarkStart w:id="43" w:name="_Toc15396609"/>
      <w:r>
        <w:rPr>
          <w:rFonts w:hint="eastAsia" w:ascii="黑体" w:eastAsia="黑体"/>
          <w:color w:val="000000"/>
          <w:sz w:val="32"/>
          <w:szCs w:val="32"/>
        </w:rPr>
        <w:t>七、</w:t>
      </w:r>
      <w:r>
        <w:rPr>
          <w:rStyle w:val="17"/>
          <w:rFonts w:hint="eastAsia" w:ascii="黑体" w:hAnsi="黑体" w:eastAsia="黑体"/>
        </w:rPr>
        <w:t>“</w:t>
      </w:r>
      <w:r>
        <w:rPr>
          <w:rStyle w:val="17"/>
          <w:rFonts w:hint="eastAsia" w:ascii="黑体" w:hAnsi="黑体" w:eastAsia="黑体"/>
          <w:b w:val="0"/>
        </w:rPr>
        <w:t>三公”经费财政拨款支出决算情况说明</w:t>
      </w:r>
      <w:bookmarkEnd w:id="42"/>
      <w:bookmarkEnd w:id="43"/>
    </w:p>
    <w:p>
      <w:pPr>
        <w:spacing w:line="600" w:lineRule="exact"/>
        <w:ind w:firstLine="640"/>
        <w:outlineLvl w:val="2"/>
        <w:rPr>
          <w:rFonts w:ascii="仿宋" w:hAnsi="仿宋" w:eastAsia="仿宋"/>
          <w:b/>
          <w:color w:val="000000"/>
          <w:sz w:val="32"/>
          <w:szCs w:val="32"/>
        </w:rPr>
      </w:pPr>
      <w:bookmarkStart w:id="44" w:name="_Toc15377216"/>
      <w:r>
        <w:rPr>
          <w:rFonts w:hint="eastAsia" w:ascii="仿宋" w:hAnsi="仿宋" w:eastAsia="仿宋"/>
          <w:b/>
          <w:color w:val="000000"/>
          <w:sz w:val="32"/>
          <w:szCs w:val="32"/>
        </w:rPr>
        <w:t>（一）“三公”经费财政拨款支出决算总体情况说明</w:t>
      </w:r>
      <w:bookmarkEnd w:id="44"/>
    </w:p>
    <w:p>
      <w:pPr>
        <w:spacing w:line="600" w:lineRule="exact"/>
        <w:ind w:firstLine="640"/>
        <w:rPr>
          <w:rFonts w:hint="eastAsia" w:ascii="仿宋" w:hAnsi="仿宋" w:eastAsia="仿宋"/>
          <w:color w:val="000000"/>
          <w:sz w:val="32"/>
          <w:szCs w:val="32"/>
          <w:lang w:val="en-US" w:eastAsia="zh-CN"/>
        </w:rPr>
      </w:pPr>
      <w:r>
        <w:rPr>
          <w:rFonts w:ascii="仿宋" w:hAnsi="仿宋" w:eastAsia="仿宋"/>
          <w:color w:val="000000"/>
          <w:sz w:val="32"/>
          <w:szCs w:val="32"/>
        </w:rPr>
        <w:t>2018</w:t>
      </w:r>
      <w:r>
        <w:rPr>
          <w:rFonts w:hint="eastAsia" w:ascii="仿宋" w:hAnsi="仿宋" w:eastAsia="仿宋"/>
          <w:color w:val="000000"/>
          <w:sz w:val="32"/>
          <w:szCs w:val="32"/>
        </w:rPr>
        <w:t>年“三公”经费财政拨款支出决算为</w:t>
      </w:r>
      <w:r>
        <w:rPr>
          <w:rFonts w:hint="eastAsia" w:ascii="仿宋" w:hAnsi="仿宋" w:eastAsia="仿宋"/>
          <w:color w:val="000000"/>
          <w:sz w:val="32"/>
          <w:szCs w:val="32"/>
          <w:lang w:val="en-US" w:eastAsia="zh-CN"/>
        </w:rPr>
        <w:t>4.98</w:t>
      </w:r>
      <w:r>
        <w:rPr>
          <w:rFonts w:hint="eastAsia" w:ascii="仿宋" w:hAnsi="仿宋" w:eastAsia="仿宋"/>
          <w:color w:val="000000"/>
          <w:sz w:val="32"/>
          <w:szCs w:val="32"/>
        </w:rPr>
        <w:t>万元，完成预算</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lang w:eastAsia="zh-CN"/>
        </w:rPr>
        <w:t>与</w:t>
      </w:r>
      <w:r>
        <w:rPr>
          <w:rFonts w:hint="eastAsia" w:ascii="仿宋" w:hAnsi="仿宋" w:eastAsia="仿宋"/>
          <w:color w:val="000000"/>
          <w:sz w:val="32"/>
          <w:szCs w:val="32"/>
          <w:lang w:val="en-US" w:eastAsia="zh-CN"/>
        </w:rPr>
        <w:t>2017年减少。</w:t>
      </w:r>
    </w:p>
    <w:p>
      <w:pPr>
        <w:spacing w:line="600" w:lineRule="exact"/>
        <w:ind w:firstLine="640"/>
        <w:rPr>
          <w:rFonts w:ascii="仿宋" w:hAnsi="仿宋" w:eastAsia="仿宋"/>
          <w:b/>
          <w:color w:val="000000"/>
          <w:sz w:val="32"/>
          <w:szCs w:val="32"/>
        </w:rPr>
      </w:pPr>
      <w:r>
        <w:rPr>
          <w:rFonts w:hint="eastAsia" w:ascii="仿宋" w:hAnsi="仿宋" w:eastAsia="仿宋"/>
          <w:b/>
          <w:color w:val="000000"/>
          <w:sz w:val="32"/>
          <w:szCs w:val="32"/>
        </w:rPr>
        <w:t>（上述“预算”口径为调整预算数，包括政府性基金支出决算情况。）</w:t>
      </w:r>
    </w:p>
    <w:p>
      <w:pPr>
        <w:spacing w:line="600" w:lineRule="exact"/>
        <w:ind w:firstLine="640"/>
        <w:outlineLvl w:val="2"/>
        <w:rPr>
          <w:rFonts w:ascii="仿宋" w:hAnsi="仿宋" w:eastAsia="仿宋"/>
          <w:b/>
          <w:color w:val="000000"/>
          <w:sz w:val="32"/>
          <w:szCs w:val="32"/>
        </w:rPr>
      </w:pPr>
      <w:bookmarkStart w:id="45" w:name="_Toc15377217"/>
      <w:r>
        <w:rPr>
          <w:rFonts w:hint="eastAsia" w:ascii="仿宋" w:hAnsi="仿宋" w:eastAsia="仿宋"/>
          <w:b/>
          <w:color w:val="000000"/>
          <w:sz w:val="32"/>
          <w:szCs w:val="32"/>
        </w:rPr>
        <w:t>（二）“三公”经费财政拨款支出决算具体情况说明</w:t>
      </w:r>
      <w:bookmarkEnd w:id="45"/>
    </w:p>
    <w:p>
      <w:pPr>
        <w:spacing w:line="600" w:lineRule="exact"/>
        <w:ind w:firstLine="640"/>
        <w:rPr>
          <w:rFonts w:hint="eastAsia" w:ascii="仿宋" w:hAnsi="仿宋" w:eastAsia="仿宋"/>
          <w:color w:val="000000"/>
          <w:sz w:val="32"/>
          <w:szCs w:val="32"/>
        </w:rPr>
      </w:pPr>
      <w:r>
        <w:rPr>
          <w:rFonts w:ascii="仿宋" w:hAnsi="仿宋" w:eastAsia="仿宋"/>
          <w:color w:val="000000"/>
          <w:sz w:val="32"/>
          <w:szCs w:val="32"/>
        </w:rPr>
        <w:t>2018</w:t>
      </w:r>
      <w:r>
        <w:rPr>
          <w:rFonts w:hint="eastAsia" w:ascii="仿宋" w:hAnsi="仿宋" w:eastAsia="仿宋"/>
          <w:color w:val="000000"/>
          <w:sz w:val="32"/>
          <w:szCs w:val="32"/>
        </w:rPr>
        <w:t>年“三公”经费财政拨款支出决算中，因公出国（境）费支出决算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；公务接待费支出决算</w:t>
      </w:r>
      <w:r>
        <w:rPr>
          <w:rFonts w:hint="eastAsia" w:ascii="仿宋" w:hAnsi="仿宋" w:eastAsia="仿宋"/>
          <w:color w:val="000000"/>
          <w:sz w:val="32"/>
          <w:szCs w:val="32"/>
          <w:lang w:val="en-US" w:eastAsia="zh-CN"/>
        </w:rPr>
        <w:t>4.98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。具体情况如下：</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4448175" cy="2397125"/>
            <wp:effectExtent l="0" t="0" r="9525" b="3175"/>
            <wp:docPr id="8"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descr="IMG_256"/>
                    <pic:cNvPicPr>
                      <a:picLocks noChangeAspect="1"/>
                    </pic:cNvPicPr>
                  </pic:nvPicPr>
                  <pic:blipFill>
                    <a:blip r:embed="rId15"/>
                    <a:stretch>
                      <a:fillRect/>
                    </a:stretch>
                  </pic:blipFill>
                  <pic:spPr>
                    <a:xfrm>
                      <a:off x="0" y="0"/>
                      <a:ext cx="4448175" cy="2397125"/>
                    </a:xfrm>
                    <a:prstGeom prst="rect">
                      <a:avLst/>
                    </a:prstGeom>
                    <a:noFill/>
                    <a:ln>
                      <a:noFill/>
                    </a:ln>
                  </pic:spPr>
                </pic:pic>
              </a:graphicData>
            </a:graphic>
          </wp:inline>
        </w:drawing>
      </w:r>
    </w:p>
    <w:p>
      <w:pPr>
        <w:spacing w:line="600" w:lineRule="exact"/>
        <w:ind w:firstLine="640"/>
        <w:rPr>
          <w:rFonts w:hint="eastAsia" w:ascii="仿宋" w:hAnsi="仿宋" w:eastAsia="仿宋"/>
          <w:color w:val="000000"/>
          <w:sz w:val="32"/>
          <w:szCs w:val="32"/>
        </w:rPr>
      </w:pP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8</w:t>
      </w:r>
      <w:r>
        <w:rPr>
          <w:rFonts w:hint="eastAsia" w:ascii="仿宋" w:hAnsi="仿宋" w:eastAsia="仿宋"/>
          <w:color w:val="000000"/>
          <w:sz w:val="32"/>
          <w:szCs w:val="32"/>
        </w:rPr>
        <w:t>：“三公”经费财政拨款支出结构）（饼状图）</w:t>
      </w:r>
    </w:p>
    <w:p>
      <w:pPr>
        <w:numPr>
          <w:ilvl w:val="0"/>
          <w:numId w:val="3"/>
        </w:numPr>
        <w:spacing w:line="600" w:lineRule="exact"/>
        <w:ind w:firstLine="640"/>
        <w:rPr>
          <w:rFonts w:hint="eastAsia" w:ascii="仿宋_GB2312" w:eastAsia="仿宋_GB2312"/>
          <w:color w:val="000000"/>
          <w:sz w:val="32"/>
          <w:szCs w:val="32"/>
        </w:rPr>
      </w:pPr>
      <w:r>
        <w:rPr>
          <w:rFonts w:hint="eastAsia" w:ascii="仿宋_GB2312" w:eastAsia="仿宋_GB2312"/>
          <w:b/>
          <w:color w:val="000000"/>
          <w:sz w:val="32"/>
          <w:szCs w:val="32"/>
        </w:rPr>
        <w:t>因公出国（境）经费支出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Style w:val="14"/>
          <w:rFonts w:hint="eastAsia" w:ascii="仿宋" w:hAnsi="仿宋" w:eastAsia="仿宋"/>
          <w:b w:val="0"/>
          <w:bCs/>
          <w:color w:val="000000"/>
          <w:sz w:val="32"/>
          <w:szCs w:val="32"/>
        </w:rPr>
        <w:t>完成预算</w:t>
      </w:r>
      <w:r>
        <w:rPr>
          <w:rStyle w:val="14"/>
          <w:rFonts w:hint="eastAsia" w:ascii="仿宋" w:hAnsi="仿宋" w:eastAsia="仿宋"/>
          <w:b w:val="0"/>
          <w:bCs/>
          <w:color w:val="000000"/>
          <w:sz w:val="32"/>
          <w:szCs w:val="32"/>
          <w:lang w:val="en-US" w:eastAsia="zh-CN"/>
        </w:rPr>
        <w:t>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r>
        <w:rPr>
          <w:rFonts w:hint="eastAsia" w:ascii="仿宋_GB2312" w:eastAsia="仿宋_GB2312"/>
          <w:color w:val="000000"/>
          <w:sz w:val="32"/>
          <w:szCs w:val="32"/>
        </w:rPr>
        <w:t>全年安排因公出国（境）团组</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次，出国（境）</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人。因公出国（境）支出决算比</w:t>
      </w:r>
      <w:r>
        <w:rPr>
          <w:rFonts w:ascii="仿宋_GB2312" w:eastAsia="仿宋_GB2312"/>
          <w:color w:val="000000"/>
          <w:sz w:val="32"/>
          <w:szCs w:val="32"/>
        </w:rPr>
        <w:t>2017</w:t>
      </w:r>
      <w:r>
        <w:rPr>
          <w:rFonts w:hint="eastAsia" w:ascii="仿宋_GB2312" w:eastAsia="仿宋_GB2312"/>
          <w:color w:val="000000"/>
          <w:sz w:val="32"/>
          <w:szCs w:val="32"/>
        </w:rPr>
        <w:t>年减少</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下降</w:t>
      </w:r>
      <w:r>
        <w:rPr>
          <w:rFonts w:hint="eastAsia" w:ascii="仿宋_GB2312" w:eastAsia="仿宋_GB2312"/>
          <w:color w:val="000000"/>
          <w:sz w:val="32"/>
          <w:szCs w:val="32"/>
          <w:lang w:val="en-US" w:eastAsia="zh-CN"/>
        </w:rPr>
        <w:t>0</w:t>
      </w:r>
      <w:r>
        <w:rPr>
          <w:rFonts w:ascii="仿宋_GB2312" w:eastAsia="仿宋_GB2312"/>
          <w:color w:val="000000"/>
          <w:sz w:val="32"/>
          <w:szCs w:val="32"/>
        </w:rPr>
        <w:t>%</w:t>
      </w:r>
      <w:r>
        <w:rPr>
          <w:rFonts w:hint="eastAsia" w:ascii="仿宋_GB2312" w:eastAsia="仿宋_GB2312"/>
          <w:color w:val="000000"/>
          <w:sz w:val="32"/>
          <w:szCs w:val="32"/>
        </w:rPr>
        <w:t>。</w:t>
      </w:r>
    </w:p>
    <w:p>
      <w:pPr>
        <w:spacing w:line="600" w:lineRule="exact"/>
        <w:ind w:firstLine="640"/>
        <w:rPr>
          <w:rFonts w:ascii="仿宋_GB2312" w:eastAsia="仿宋_GB2312"/>
          <w:b/>
          <w:color w:val="000000"/>
          <w:sz w:val="32"/>
          <w:szCs w:val="32"/>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ascii="仿宋_GB2312" w:eastAsia="仿宋_GB2312"/>
          <w:color w:val="000000"/>
          <w:sz w:val="32"/>
          <w:szCs w:val="32"/>
        </w:rPr>
        <w:t>,</w:t>
      </w:r>
      <w:r>
        <w:rPr>
          <w:rStyle w:val="14"/>
          <w:rFonts w:hint="eastAsia" w:ascii="仿宋" w:hAnsi="仿宋" w:eastAsia="仿宋"/>
          <w:b w:val="0"/>
          <w:bCs/>
          <w:color w:val="000000"/>
          <w:sz w:val="32"/>
          <w:szCs w:val="32"/>
        </w:rPr>
        <w:t>完成预算</w:t>
      </w:r>
      <w:r>
        <w:rPr>
          <w:rStyle w:val="14"/>
          <w:rFonts w:hint="eastAsia" w:ascii="仿宋" w:hAnsi="仿宋" w:eastAsia="仿宋"/>
          <w:b w:val="0"/>
          <w:bCs/>
          <w:color w:val="000000"/>
          <w:sz w:val="32"/>
          <w:szCs w:val="32"/>
          <w:lang w:val="en-US" w:eastAsia="zh-CN"/>
        </w:rPr>
        <w:t>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r>
        <w:rPr>
          <w:rFonts w:hint="eastAsia" w:ascii="仿宋_GB2312" w:eastAsia="仿宋_GB2312"/>
          <w:color w:val="000000"/>
          <w:sz w:val="32"/>
          <w:szCs w:val="32"/>
        </w:rPr>
        <w:t>公务用车购置及运行维护费支出决算比</w:t>
      </w:r>
      <w:r>
        <w:rPr>
          <w:rFonts w:ascii="仿宋_GB2312" w:eastAsia="仿宋_GB2312"/>
          <w:color w:val="000000"/>
          <w:sz w:val="32"/>
          <w:szCs w:val="32"/>
        </w:rPr>
        <w:t>2017</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万元，下降</w:t>
      </w:r>
      <w:r>
        <w:rPr>
          <w:rFonts w:hint="eastAsia" w:ascii="仿宋_GB2312" w:eastAsia="仿宋_GB2312"/>
          <w:color w:val="000000"/>
          <w:sz w:val="32"/>
          <w:szCs w:val="32"/>
          <w:lang w:val="en-US" w:eastAsia="zh-CN"/>
        </w:rPr>
        <w:t>0</w:t>
      </w:r>
      <w:r>
        <w:rPr>
          <w:rFonts w:ascii="仿宋_GB2312" w:eastAsia="仿宋_GB2312"/>
          <w:color w:val="000000"/>
          <w:sz w:val="32"/>
          <w:szCs w:val="32"/>
        </w:rPr>
        <w:t>%</w:t>
      </w:r>
      <w:r>
        <w:rPr>
          <w:rFonts w:hint="eastAsia" w:ascii="仿宋_GB2312" w:eastAsia="仿宋_GB2312"/>
          <w:color w:val="000000"/>
          <w:sz w:val="32"/>
          <w:szCs w:val="32"/>
        </w:rPr>
        <w:t>。</w:t>
      </w:r>
    </w:p>
    <w:p>
      <w:pPr>
        <w:spacing w:line="600" w:lineRule="exact"/>
        <w:ind w:firstLine="640" w:firstLineChars="200"/>
        <w:rPr>
          <w:rFonts w:ascii="仿宋_GB2312" w:eastAsia="仿宋_GB2312"/>
          <w:b/>
          <w:color w:val="000000"/>
          <w:sz w:val="32"/>
          <w:szCs w:val="32"/>
        </w:rPr>
      </w:pPr>
      <w:r>
        <w:rPr>
          <w:rFonts w:hint="eastAsia" w:ascii="仿宋_GB2312" w:eastAsia="仿宋_GB2312"/>
          <w:color w:val="000000"/>
          <w:sz w:val="32"/>
          <w:szCs w:val="32"/>
        </w:rPr>
        <w:t>其中：</w:t>
      </w:r>
      <w:r>
        <w:rPr>
          <w:rFonts w:hint="eastAsia" w:ascii="仿宋_GB2312" w:eastAsia="仿宋_GB2312"/>
          <w:b/>
          <w:color w:val="000000"/>
          <w:sz w:val="32"/>
          <w:szCs w:val="32"/>
        </w:rPr>
        <w:t>公务用车购置支出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万元。全年按规定更新购置公务用车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辆，其中：轿车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辆、金额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万元，越野车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辆、金额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万元，载客汽车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辆、金额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万元。截至</w:t>
      </w:r>
      <w:r>
        <w:rPr>
          <w:rFonts w:ascii="仿宋_GB2312" w:eastAsia="仿宋_GB2312"/>
          <w:color w:val="000000"/>
          <w:sz w:val="32"/>
          <w:szCs w:val="32"/>
        </w:rPr>
        <w:t>2018</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月底，单位共有公务用车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辆，其中：轿车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辆、越野车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辆、载客汽车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w:t>
      </w:r>
    </w:p>
    <w:p>
      <w:pPr>
        <w:spacing w:line="600" w:lineRule="exact"/>
        <w:ind w:firstLine="640"/>
        <w:rPr>
          <w:rFonts w:hint="eastAsia" w:ascii="仿宋_GB2312" w:eastAsia="仿宋_GB2312"/>
          <w:color w:val="000000"/>
          <w:sz w:val="32"/>
          <w:szCs w:val="32"/>
        </w:rPr>
      </w:pPr>
      <w:r>
        <w:rPr>
          <w:rFonts w:hint="eastAsia" w:ascii="仿宋_GB2312" w:eastAsia="仿宋_GB2312"/>
          <w:b/>
          <w:color w:val="000000"/>
          <w:sz w:val="32"/>
          <w:szCs w:val="32"/>
        </w:rPr>
        <w:t>公务用车运行维护费支出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spacing w:line="600" w:lineRule="exact"/>
        <w:ind w:firstLine="640"/>
        <w:rPr>
          <w:rFonts w:ascii="仿宋_GB2312" w:eastAsia="仿宋_GB2312"/>
          <w:color w:val="000000"/>
          <w:sz w:val="32"/>
          <w:szCs w:val="32"/>
        </w:rPr>
      </w:pPr>
      <w:r>
        <w:rPr>
          <w:rFonts w:ascii="仿宋_GB2312" w:eastAsia="仿宋_GB2312"/>
          <w:b/>
          <w:color w:val="000000"/>
          <w:sz w:val="32"/>
          <w:szCs w:val="32"/>
        </w:rPr>
        <w:t>3.</w:t>
      </w:r>
      <w:r>
        <w:rPr>
          <w:rFonts w:hint="eastAsia" w:ascii="仿宋_GB2312" w:eastAsia="仿宋_GB2312"/>
          <w:b/>
          <w:color w:val="000000"/>
          <w:sz w:val="32"/>
          <w:szCs w:val="32"/>
        </w:rPr>
        <w:t>公务接待费支出</w:t>
      </w:r>
      <w:r>
        <w:rPr>
          <w:rFonts w:hint="eastAsia" w:ascii="仿宋_GB2312" w:eastAsia="仿宋_GB2312"/>
          <w:color w:val="000000"/>
          <w:sz w:val="32"/>
          <w:szCs w:val="32"/>
          <w:lang w:val="en-US" w:eastAsia="zh-CN"/>
        </w:rPr>
        <w:t>4.98</w:t>
      </w:r>
      <w:r>
        <w:rPr>
          <w:rFonts w:hint="eastAsia" w:ascii="仿宋_GB2312" w:eastAsia="仿宋_GB2312"/>
          <w:color w:val="000000"/>
          <w:sz w:val="32"/>
          <w:szCs w:val="32"/>
        </w:rPr>
        <w:t>万元，</w:t>
      </w:r>
      <w:r>
        <w:rPr>
          <w:rStyle w:val="14"/>
          <w:rFonts w:hint="eastAsia" w:ascii="仿宋" w:hAnsi="仿宋" w:eastAsia="仿宋"/>
          <w:b w:val="0"/>
          <w:bCs/>
          <w:color w:val="000000"/>
          <w:sz w:val="32"/>
          <w:szCs w:val="32"/>
        </w:rPr>
        <w:t>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r>
        <w:rPr>
          <w:rFonts w:hint="eastAsia" w:ascii="仿宋_GB2312" w:eastAsia="仿宋_GB2312"/>
          <w:color w:val="000000"/>
          <w:sz w:val="32"/>
          <w:szCs w:val="32"/>
        </w:rPr>
        <w:t>公务接待费支出决算比</w:t>
      </w:r>
      <w:r>
        <w:rPr>
          <w:rFonts w:ascii="仿宋_GB2312" w:eastAsia="仿宋_GB2312"/>
          <w:color w:val="000000"/>
          <w:sz w:val="32"/>
          <w:szCs w:val="32"/>
        </w:rPr>
        <w:t>2017</w:t>
      </w:r>
      <w:r>
        <w:rPr>
          <w:rFonts w:hint="eastAsia" w:ascii="仿宋_GB2312" w:eastAsia="仿宋_GB2312"/>
          <w:color w:val="000000"/>
          <w:sz w:val="32"/>
          <w:szCs w:val="32"/>
        </w:rPr>
        <w:t>年减少</w:t>
      </w:r>
      <w:r>
        <w:rPr>
          <w:rFonts w:hint="eastAsia" w:ascii="仿宋_GB2312" w:eastAsia="仿宋_GB2312"/>
          <w:color w:val="000000"/>
          <w:sz w:val="32"/>
          <w:szCs w:val="32"/>
          <w:lang w:val="en-US" w:eastAsia="zh-CN"/>
        </w:rPr>
        <w:t>0.26</w:t>
      </w:r>
      <w:r>
        <w:rPr>
          <w:rFonts w:hint="eastAsia" w:ascii="仿宋_GB2312" w:eastAsia="仿宋_GB2312"/>
          <w:color w:val="000000"/>
          <w:sz w:val="32"/>
          <w:szCs w:val="32"/>
        </w:rPr>
        <w:t>万元，下降</w:t>
      </w:r>
      <w:r>
        <w:rPr>
          <w:rFonts w:hint="eastAsia" w:ascii="仿宋_GB2312" w:eastAsia="仿宋_GB2312"/>
          <w:color w:val="000000"/>
          <w:sz w:val="32"/>
          <w:szCs w:val="32"/>
          <w:lang w:val="en-US" w:eastAsia="zh-CN"/>
        </w:rPr>
        <w:t>4.96</w:t>
      </w:r>
      <w:r>
        <w:rPr>
          <w:rFonts w:ascii="仿宋_GB2312" w:eastAsia="仿宋_GB2312"/>
          <w:color w:val="000000"/>
          <w:sz w:val="32"/>
          <w:szCs w:val="32"/>
        </w:rPr>
        <w:t>%</w:t>
      </w:r>
      <w:r>
        <w:rPr>
          <w:rFonts w:hint="eastAsia" w:ascii="仿宋_GB2312" w:eastAsia="仿宋_GB2312"/>
          <w:color w:val="000000"/>
          <w:sz w:val="32"/>
          <w:szCs w:val="32"/>
        </w:rPr>
        <w:t>。</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主要用于执行公务、开展业务活动开支的交通费、住宿费、用餐费等。国内公务接待</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批次，</w:t>
      </w:r>
      <w:r>
        <w:rPr>
          <w:rFonts w:hint="eastAsia" w:ascii="仿宋_GB2312" w:eastAsia="仿宋_GB2312"/>
          <w:color w:val="000000"/>
          <w:sz w:val="32"/>
          <w:szCs w:val="32"/>
          <w:lang w:val="en-US" w:eastAsia="zh-CN"/>
        </w:rPr>
        <w:t>509</w:t>
      </w:r>
      <w:r>
        <w:rPr>
          <w:rFonts w:hint="eastAsia" w:ascii="仿宋_GB2312" w:eastAsia="仿宋_GB2312"/>
          <w:color w:val="000000"/>
          <w:sz w:val="32"/>
          <w:szCs w:val="32"/>
        </w:rPr>
        <w:t>人次，共计支出</w:t>
      </w:r>
      <w:r>
        <w:rPr>
          <w:rFonts w:hint="eastAsia" w:ascii="仿宋_GB2312" w:eastAsia="仿宋_GB2312"/>
          <w:color w:val="000000"/>
          <w:sz w:val="32"/>
          <w:szCs w:val="32"/>
          <w:lang w:val="en-US" w:eastAsia="zh-CN"/>
        </w:rPr>
        <w:t>4.98</w:t>
      </w:r>
      <w:r>
        <w:rPr>
          <w:rFonts w:hint="eastAsia" w:ascii="仿宋_GB2312" w:eastAsia="仿宋_GB2312"/>
          <w:color w:val="000000"/>
          <w:sz w:val="32"/>
          <w:szCs w:val="32"/>
        </w:rPr>
        <w:t>万元。其中：</w:t>
      </w:r>
    </w:p>
    <w:p>
      <w:pPr>
        <w:spacing w:line="600" w:lineRule="exact"/>
        <w:ind w:firstLine="643" w:firstLineChars="200"/>
        <w:rPr>
          <w:rFonts w:hint="eastAsia" w:ascii="仿宋_GB2312" w:eastAsia="仿宋_GB2312"/>
          <w:color w:val="000000"/>
          <w:sz w:val="32"/>
          <w:szCs w:val="32"/>
          <w:lang w:eastAsia="zh-CN"/>
        </w:rPr>
      </w:pPr>
      <w:r>
        <w:rPr>
          <w:rFonts w:hint="eastAsia" w:ascii="仿宋" w:hAnsi="仿宋" w:eastAsia="仿宋"/>
          <w:b/>
          <w:color w:val="000000"/>
          <w:sz w:val="32"/>
          <w:szCs w:val="32"/>
        </w:rPr>
        <w:t>外事接待支出</w:t>
      </w:r>
      <w:r>
        <w:rPr>
          <w:rFonts w:hint="eastAsia" w:ascii="仿宋" w:hAnsi="仿宋" w:eastAsia="仿宋"/>
          <w:color w:val="000000"/>
          <w:sz w:val="32"/>
          <w:szCs w:val="32"/>
          <w:lang w:val="en-US" w:eastAsia="zh-CN"/>
        </w:rPr>
        <w:t>0</w:t>
      </w:r>
      <w:r>
        <w:rPr>
          <w:rFonts w:hint="eastAsia" w:ascii="仿宋_GB2312" w:eastAsia="仿宋_GB2312"/>
          <w:color w:val="000000"/>
          <w:sz w:val="32"/>
          <w:szCs w:val="32"/>
        </w:rPr>
        <w:t>万元，外事接待</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批次，</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人，共计支出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p>
    <w:p>
      <w:pPr>
        <w:spacing w:line="600" w:lineRule="exact"/>
        <w:ind w:firstLine="640"/>
        <w:rPr>
          <w:rFonts w:ascii="黑体" w:eastAsia="黑体"/>
          <w:color w:val="000000"/>
          <w:sz w:val="32"/>
          <w:szCs w:val="32"/>
        </w:rPr>
      </w:pPr>
      <w:r>
        <w:rPr>
          <w:rFonts w:hint="eastAsia" w:ascii="仿宋" w:hAnsi="仿宋" w:eastAsia="仿宋"/>
          <w:b/>
          <w:color w:val="000000"/>
          <w:sz w:val="32"/>
          <w:szCs w:val="32"/>
        </w:rPr>
        <w:t>其他国内公务接待支出</w:t>
      </w:r>
      <w:r>
        <w:rPr>
          <w:rFonts w:hint="eastAsia" w:ascii="仿宋" w:hAnsi="仿宋" w:eastAsia="仿宋"/>
          <w:color w:val="000000"/>
          <w:sz w:val="32"/>
          <w:szCs w:val="32"/>
          <w:lang w:val="en-US" w:eastAsia="zh-CN"/>
        </w:rPr>
        <w:t>0</w:t>
      </w:r>
      <w:r>
        <w:rPr>
          <w:rFonts w:hint="eastAsia" w:ascii="仿宋_GB2312" w:eastAsia="仿宋_GB2312"/>
          <w:color w:val="000000"/>
          <w:sz w:val="32"/>
          <w:szCs w:val="32"/>
        </w:rPr>
        <w:t>万元，主要用于执行公务、开展业务活动开支的交通费、住宿费、用餐费等。</w:t>
      </w:r>
      <w:bookmarkStart w:id="46" w:name="_Toc15377218"/>
      <w:bookmarkStart w:id="47" w:name="_Toc15396610"/>
    </w:p>
    <w:p>
      <w:pPr>
        <w:spacing w:line="600" w:lineRule="exact"/>
        <w:ind w:firstLine="640"/>
        <w:outlineLvl w:val="1"/>
        <w:rPr>
          <w:rStyle w:val="17"/>
          <w:rFonts w:ascii="黑体" w:hAnsi="黑体" w:eastAsia="黑体"/>
        </w:rPr>
      </w:pPr>
      <w:r>
        <w:rPr>
          <w:rFonts w:hint="eastAsia" w:ascii="黑体" w:eastAsia="黑体"/>
          <w:color w:val="000000"/>
          <w:sz w:val="32"/>
          <w:szCs w:val="32"/>
        </w:rPr>
        <w:t>八、</w:t>
      </w:r>
      <w:r>
        <w:rPr>
          <w:rStyle w:val="17"/>
          <w:rFonts w:hint="eastAsia" w:ascii="黑体" w:hAnsi="黑体" w:eastAsia="黑体"/>
          <w:b w:val="0"/>
        </w:rPr>
        <w:t>政府性基金预算支出决算情况说明</w:t>
      </w:r>
      <w:bookmarkEnd w:id="46"/>
      <w:bookmarkEnd w:id="47"/>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2018</w:t>
      </w:r>
      <w:r>
        <w:rPr>
          <w:rFonts w:hint="eastAsia" w:ascii="仿宋_GB2312" w:eastAsia="仿宋_GB2312"/>
          <w:color w:val="000000"/>
          <w:sz w:val="32"/>
          <w:szCs w:val="32"/>
        </w:rPr>
        <w:t>年政府性基金预算拨款支出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numPr>
          <w:ilvl w:val="0"/>
          <w:numId w:val="4"/>
        </w:numPr>
        <w:spacing w:line="600" w:lineRule="exact"/>
        <w:ind w:firstLine="640"/>
        <w:outlineLvl w:val="1"/>
        <w:rPr>
          <w:rStyle w:val="17"/>
          <w:rFonts w:ascii="黑体" w:hAnsi="黑体" w:eastAsia="黑体"/>
          <w:b w:val="0"/>
        </w:rPr>
      </w:pPr>
      <w:bookmarkStart w:id="48" w:name="_Toc15396611"/>
      <w:bookmarkStart w:id="49" w:name="_Toc15377219"/>
      <w:r>
        <w:rPr>
          <w:rStyle w:val="17"/>
          <w:rFonts w:hint="eastAsia" w:ascii="黑体" w:hAnsi="黑体" w:eastAsia="黑体"/>
          <w:b w:val="0"/>
        </w:rPr>
        <w:t>国有资本经营预算支出决算情况说明</w:t>
      </w:r>
      <w:bookmarkEnd w:id="48"/>
      <w:bookmarkEnd w:id="49"/>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2018</w:t>
      </w:r>
      <w:r>
        <w:rPr>
          <w:rFonts w:hint="eastAsia" w:ascii="仿宋_GB2312" w:eastAsia="仿宋_GB2312"/>
          <w:color w:val="000000"/>
          <w:sz w:val="32"/>
          <w:szCs w:val="32"/>
        </w:rPr>
        <w:t>年国有资本经营预算拨款支出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pStyle w:val="26"/>
        <w:numPr>
          <w:ilvl w:val="0"/>
          <w:numId w:val="5"/>
        </w:numPr>
        <w:spacing w:line="580" w:lineRule="exact"/>
        <w:ind w:firstLineChars="0"/>
        <w:rPr>
          <w:rStyle w:val="17"/>
          <w:rFonts w:ascii="黑体" w:hAnsi="黑体" w:eastAsia="黑体"/>
          <w:b w:val="0"/>
        </w:rPr>
      </w:pPr>
      <w:r>
        <w:rPr>
          <w:rStyle w:val="17"/>
          <w:rFonts w:hint="eastAsia" w:ascii="黑体" w:hAnsi="黑体" w:eastAsia="黑体"/>
          <w:b w:val="0"/>
        </w:rPr>
        <w:t>预算绩效情况说明</w:t>
      </w:r>
    </w:p>
    <w:p>
      <w:pPr>
        <w:numPr>
          <w:ilvl w:val="0"/>
          <w:numId w:val="6"/>
        </w:numPr>
        <w:spacing w:line="580" w:lineRule="exact"/>
        <w:ind w:firstLine="643" w:firstLineChars="200"/>
        <w:rPr>
          <w:rFonts w:ascii="仿宋" w:hAnsi="仿宋" w:eastAsia="仿宋" w:cs="楷体_GB2312"/>
          <w:b/>
          <w:bCs/>
          <w:sz w:val="32"/>
          <w:szCs w:val="32"/>
        </w:rPr>
      </w:pPr>
      <w:r>
        <w:rPr>
          <w:rFonts w:hint="eastAsia" w:ascii="仿宋" w:hAnsi="仿宋" w:eastAsia="仿宋" w:cs="楷体_GB2312"/>
          <w:b/>
          <w:bCs/>
          <w:sz w:val="32"/>
          <w:szCs w:val="32"/>
        </w:rPr>
        <w:t>预算绩效管理工作开展情况。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根据预算绩效管理要求，本部门（单位）在年初预算编制阶段，组织对</w:t>
      </w:r>
      <w:r>
        <w:rPr>
          <w:rFonts w:hint="eastAsia" w:ascii="仿宋_GB2312" w:hAnsi="仿宋_GB2312" w:eastAsia="仿宋_GB2312" w:cs="仿宋_GB2312"/>
          <w:sz w:val="32"/>
          <w:szCs w:val="32"/>
          <w:lang w:eastAsia="zh-CN"/>
        </w:rPr>
        <w:t>民生专项</w:t>
      </w:r>
      <w:r>
        <w:rPr>
          <w:rFonts w:hint="eastAsia" w:ascii="仿宋_GB2312" w:hAnsi="仿宋_GB2312" w:eastAsia="仿宋_GB2312" w:cs="仿宋_GB2312"/>
          <w:sz w:val="32"/>
          <w:szCs w:val="32"/>
        </w:rPr>
        <w:t>项目开展了预算事前绩效评估，对</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个项目开展绩效监控，年终执行完毕后，对</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个项目开展了绩效目标完成情况梳理填报。</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年部门整体支出开展绩效自评，从评价情况来看。本部门还自行组织了</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个项目绩效评价，从评价情况来看</w:t>
      </w:r>
      <w:r>
        <w:rPr>
          <w:rFonts w:hint="eastAsia" w:ascii="仿宋_GB2312" w:hAnsi="仿宋_GB2312" w:eastAsia="仿宋_GB2312" w:cs="仿宋_GB2312"/>
          <w:sz w:val="32"/>
          <w:szCs w:val="32"/>
          <w:lang w:eastAsia="zh-CN"/>
        </w:rPr>
        <w:t>达到了预期的绩效目标</w:t>
      </w:r>
      <w:r>
        <w:rPr>
          <w:rFonts w:hint="eastAsia" w:ascii="仿宋_GB2312" w:hAnsi="仿宋_GB2312" w:eastAsia="仿宋_GB2312" w:cs="仿宋_GB2312"/>
          <w:sz w:val="32"/>
          <w:szCs w:val="32"/>
        </w:rPr>
        <w:t>。</w:t>
      </w:r>
    </w:p>
    <w:p>
      <w:pPr>
        <w:numPr>
          <w:ilvl w:val="0"/>
          <w:numId w:val="6"/>
        </w:numPr>
        <w:spacing w:line="580" w:lineRule="exact"/>
        <w:ind w:firstLine="643" w:firstLineChars="200"/>
        <w:rPr>
          <w:rFonts w:ascii="仿宋_GB2312" w:hAnsi="仿宋_GB2312" w:eastAsia="仿宋_GB2312" w:cs="仿宋_GB2312"/>
          <w:sz w:val="32"/>
          <w:szCs w:val="32"/>
        </w:rPr>
      </w:pPr>
      <w:r>
        <w:rPr>
          <w:rFonts w:hint="eastAsia" w:ascii="仿宋" w:hAnsi="仿宋" w:eastAsia="仿宋" w:cs="楷体_GB2312"/>
          <w:b/>
          <w:bCs/>
          <w:sz w:val="32"/>
          <w:szCs w:val="32"/>
        </w:rPr>
        <w:t>项目绩效目标完成情况。</w:t>
      </w:r>
      <w:r>
        <w:rPr>
          <w:rFonts w:ascii="楷体_GB2312" w:hAnsi="楷体_GB2312" w:eastAsia="楷体_GB2312" w:cs="楷体_GB2312"/>
          <w:b/>
          <w:bCs/>
          <w:sz w:val="32"/>
          <w:szCs w:val="32"/>
        </w:rPr>
        <w:br w:type="textWrapping"/>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本部门在</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年度部门决算中反映“</w:t>
      </w:r>
      <w:r>
        <w:rPr>
          <w:rFonts w:hint="eastAsia" w:ascii="仿宋_GB2312" w:hAnsi="仿宋_GB2312" w:eastAsia="仿宋_GB2312" w:cs="仿宋_GB2312"/>
          <w:sz w:val="32"/>
          <w:szCs w:val="32"/>
          <w:lang w:eastAsia="zh-CN"/>
        </w:rPr>
        <w:t>民生专项</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个项目绩效目标实际完成情况。（本单位项目绩效目标个数在</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个以上的，选取</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个项目进行公开，目标个数在</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个以下的，全部进行公开，公开内容包括完成情况综述和完成情况表）。</w:t>
      </w:r>
    </w:p>
    <w:p>
      <w:pPr>
        <w:numPr>
          <w:ilvl w:val="0"/>
          <w:numId w:val="7"/>
        </w:num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“民生专项”</w:t>
      </w:r>
      <w:r>
        <w:rPr>
          <w:rFonts w:hint="eastAsia" w:ascii="仿宋_GB2312" w:hAnsi="仿宋_GB2312" w:eastAsia="仿宋_GB2312" w:cs="仿宋_GB2312"/>
          <w:sz w:val="32"/>
          <w:szCs w:val="32"/>
        </w:rPr>
        <w:t>项目绩效目标完成情况综述。项目全年预算数</w:t>
      </w:r>
      <w:r>
        <w:rPr>
          <w:rFonts w:hint="eastAsia" w:ascii="仿宋_GB2312" w:hAnsi="仿宋_GB2312" w:eastAsia="仿宋_GB2312" w:cs="仿宋_GB2312"/>
          <w:sz w:val="32"/>
          <w:szCs w:val="32"/>
          <w:lang w:val="en-US" w:eastAsia="zh-CN"/>
        </w:rPr>
        <w:t>35</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35</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。通过项目实施，保障场镇垃圾</w:t>
      </w:r>
      <w:r>
        <w:rPr>
          <w:rFonts w:hint="eastAsia" w:ascii="仿宋_GB2312" w:hAnsi="仿宋_GB2312" w:eastAsia="仿宋_GB2312" w:cs="仿宋_GB2312"/>
          <w:sz w:val="32"/>
          <w:szCs w:val="32"/>
          <w:lang w:eastAsia="zh-CN"/>
        </w:rPr>
        <w:t>及时</w:t>
      </w:r>
      <w:r>
        <w:rPr>
          <w:rFonts w:hint="eastAsia" w:ascii="仿宋_GB2312" w:hAnsi="仿宋_GB2312" w:eastAsia="仿宋_GB2312" w:cs="仿宋_GB2312"/>
          <w:sz w:val="32"/>
          <w:szCs w:val="32"/>
        </w:rPr>
        <w:t>清扫清运，政府机关院内环境整治</w:t>
      </w:r>
      <w:r>
        <w:rPr>
          <w:rFonts w:hint="eastAsia" w:ascii="仿宋_GB2312" w:hAnsi="仿宋_GB2312" w:eastAsia="仿宋_GB2312" w:cs="仿宋_GB2312"/>
          <w:sz w:val="32"/>
          <w:szCs w:val="32"/>
          <w:lang w:eastAsia="zh-CN"/>
        </w:rPr>
        <w:t>，达到场镇垃圾清扫清运面积≥95%，政府机关院内环境整治面积≥98%以上。路面整洁无垃圾，垃圾堆放规范。</w:t>
      </w:r>
    </w:p>
    <w:p>
      <w:pPr>
        <w:tabs>
          <w:tab w:val="left" w:pos="312"/>
        </w:tabs>
        <w:spacing w:line="580" w:lineRule="exact"/>
        <w:rPr>
          <w:rFonts w:ascii="仿宋_GB2312" w:hAnsi="仿宋_GB2312" w:eastAsia="仿宋_GB2312" w:cs="仿宋_GB2312"/>
          <w:sz w:val="32"/>
          <w:szCs w:val="32"/>
        </w:rPr>
      </w:pPr>
    </w:p>
    <w:tbl>
      <w:tblPr>
        <w:tblStyle w:val="12"/>
        <w:tblpPr w:leftFromText="180" w:rightFromText="180" w:vertAnchor="text" w:horzAnchor="page" w:tblpXSpec="center" w:tblpY="423"/>
        <w:tblOverlap w:val="never"/>
        <w:tblW w:w="9960" w:type="dxa"/>
        <w:tblInd w:w="0" w:type="dxa"/>
        <w:tblLayout w:type="fixed"/>
        <w:tblCellMar>
          <w:top w:w="0" w:type="dxa"/>
          <w:left w:w="0" w:type="dxa"/>
          <w:bottom w:w="0" w:type="dxa"/>
          <w:right w:w="0" w:type="dxa"/>
        </w:tblCellMar>
      </w:tblPr>
      <w:tblGrid>
        <w:gridCol w:w="390"/>
        <w:gridCol w:w="1367"/>
        <w:gridCol w:w="1025"/>
        <w:gridCol w:w="2392"/>
        <w:gridCol w:w="2394"/>
        <w:gridCol w:w="2392"/>
      </w:tblGrid>
      <w:tr>
        <w:tblPrEx>
          <w:tblLayout w:type="fixed"/>
          <w:tblCellMar>
            <w:top w:w="0" w:type="dxa"/>
            <w:left w:w="0" w:type="dxa"/>
            <w:bottom w:w="0" w:type="dxa"/>
            <w:right w:w="0" w:type="dxa"/>
          </w:tblCellMar>
        </w:tblPrEx>
        <w:trPr>
          <w:trHeight w:val="1034" w:hRule="atLeast"/>
        </w:trPr>
        <w:tc>
          <w:tcPr>
            <w:tcW w:w="9960" w:type="dxa"/>
            <w:gridSpan w:val="6"/>
            <w:tcMar>
              <w:top w:w="15" w:type="dxa"/>
              <w:left w:w="15" w:type="dxa"/>
              <w:bottom w:w="0" w:type="dxa"/>
              <w:right w:w="15" w:type="dxa"/>
            </w:tcMar>
            <w:vAlign w:val="center"/>
          </w:tcPr>
          <w:p>
            <w:pPr>
              <w:pStyle w:val="26"/>
              <w:widowControl/>
              <w:ind w:left="4173" w:leftChars="1310" w:hanging="1422" w:hangingChars="395"/>
              <w:textAlignment w:val="center"/>
              <w:rPr>
                <w:rFonts w:ascii="宋体" w:cs="宋体"/>
                <w:color w:val="000000"/>
                <w:sz w:val="36"/>
                <w:szCs w:val="36"/>
              </w:rPr>
            </w:pPr>
            <w:r>
              <w:rPr>
                <w:rFonts w:hint="eastAsia" w:ascii="黑体" w:hAnsi="黑体" w:eastAsia="黑体" w:cs="宋体"/>
                <w:bCs/>
                <w:color w:val="000000"/>
                <w:kern w:val="0"/>
                <w:sz w:val="36"/>
                <w:szCs w:val="36"/>
              </w:rPr>
              <w:t>项目支出绩效目标完成情况表</w:t>
            </w:r>
            <w:r>
              <w:rPr>
                <w:rFonts w:ascii="宋体" w:cs="宋体"/>
                <w:b/>
                <w:bCs/>
                <w:color w:val="000000"/>
                <w:kern w:val="0"/>
                <w:sz w:val="36"/>
                <w:szCs w:val="36"/>
              </w:rPr>
              <w:br w:type="textWrapping"/>
            </w:r>
            <w:r>
              <w:rPr>
                <w:rFonts w:ascii="宋体" w:hAnsi="宋体" w:cs="宋体"/>
                <w:color w:val="000000"/>
                <w:kern w:val="0"/>
                <w:sz w:val="36"/>
                <w:szCs w:val="36"/>
              </w:rPr>
              <w:t xml:space="preserve">(2018 </w:t>
            </w:r>
            <w:r>
              <w:rPr>
                <w:rFonts w:hint="eastAsia" w:ascii="宋体" w:hAnsi="宋体" w:cs="宋体"/>
                <w:color w:val="000000"/>
                <w:kern w:val="0"/>
                <w:sz w:val="36"/>
                <w:szCs w:val="36"/>
              </w:rPr>
              <w:t>年度</w:t>
            </w:r>
            <w:r>
              <w:rPr>
                <w:rFonts w:ascii="宋体" w:hAnsi="宋体" w:cs="宋体"/>
                <w:color w:val="000000"/>
                <w:kern w:val="0"/>
                <w:sz w:val="36"/>
                <w:szCs w:val="36"/>
              </w:rPr>
              <w:t>)</w:t>
            </w:r>
          </w:p>
        </w:tc>
      </w:tr>
      <w:tr>
        <w:tblPrEx>
          <w:tblLayout w:type="fixed"/>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乡镇民生专项工作经费</w:t>
            </w:r>
          </w:p>
        </w:tc>
      </w:tr>
      <w:tr>
        <w:tblPrEx>
          <w:tblLayout w:type="fixed"/>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万源市</w:t>
            </w:r>
            <w:r>
              <w:rPr>
                <w:rFonts w:hint="eastAsia" w:ascii="宋体" w:cs="宋体"/>
                <w:color w:val="000000"/>
                <w:sz w:val="24"/>
                <w:lang w:eastAsia="zh-CN"/>
              </w:rPr>
              <w:t>沙滩镇</w:t>
            </w:r>
            <w:r>
              <w:rPr>
                <w:rFonts w:hint="eastAsia" w:ascii="宋体" w:cs="宋体"/>
                <w:color w:val="000000"/>
                <w:sz w:val="24"/>
              </w:rPr>
              <w:t>人民政府</w:t>
            </w:r>
          </w:p>
        </w:tc>
      </w:tr>
      <w:tr>
        <w:tblPrEx>
          <w:tblLayout w:type="fixed"/>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预算执行情况</w:t>
            </w:r>
            <w:r>
              <w:rPr>
                <w:rFonts w:ascii="宋体" w:hAnsi="宋体" w:cs="宋体"/>
                <w:color w:val="000000"/>
                <w:kern w:val="0"/>
                <w:sz w:val="24"/>
              </w:rPr>
              <w:t>(</w:t>
            </w:r>
            <w:r>
              <w:rPr>
                <w:rFonts w:hint="eastAsia" w:ascii="宋体" w:hAnsi="宋体" w:cs="宋体"/>
                <w:color w:val="000000"/>
                <w:kern w:val="0"/>
                <w:sz w:val="24"/>
              </w:rPr>
              <w:t>万元</w:t>
            </w:r>
            <w:r>
              <w:rPr>
                <w:rFonts w:ascii="宋体" w:hAnsi="宋体" w:cs="宋体"/>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35万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执行数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35万</w:t>
            </w:r>
          </w:p>
        </w:tc>
      </w:tr>
      <w:tr>
        <w:tblPrEx>
          <w:tblLayout w:type="fixed"/>
          <w:tblCellMar>
            <w:top w:w="0" w:type="dxa"/>
            <w:left w:w="0" w:type="dxa"/>
            <w:bottom w:w="0" w:type="dxa"/>
            <w:right w:w="0" w:type="dxa"/>
          </w:tblCellMar>
        </w:tblPrEx>
        <w:trPr>
          <w:trHeight w:val="276"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35万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35万</w:t>
            </w:r>
          </w:p>
        </w:tc>
      </w:tr>
      <w:tr>
        <w:tblPrEx>
          <w:tblLayout w:type="fixed"/>
          <w:tblCellMar>
            <w:top w:w="0" w:type="dxa"/>
            <w:left w:w="0" w:type="dxa"/>
            <w:bottom w:w="0" w:type="dxa"/>
            <w:right w:w="0" w:type="dxa"/>
          </w:tblCellMar>
        </w:tblPrEx>
        <w:trPr>
          <w:trHeight w:val="1511"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ascii="宋体" w:cs="宋体"/>
                <w:color w:val="000000"/>
                <w:kern w:val="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hint="eastAsia" w:ascii="宋体" w:eastAsia="宋体" w:cs="宋体"/>
                <w:color w:val="000000"/>
                <w:sz w:val="24"/>
                <w:lang w:val="en-US" w:eastAsia="zh-CN"/>
              </w:rPr>
            </w:pPr>
            <w:r>
              <w:rPr>
                <w:rFonts w:hint="eastAsia" w:ascii="宋体" w:cs="宋体"/>
                <w:color w:val="000000"/>
                <w:sz w:val="24"/>
                <w:lang w:val="en-US" w:eastAsia="zh-CN"/>
              </w:rPr>
              <w:t>0</w:t>
            </w:r>
          </w:p>
        </w:tc>
      </w:tr>
      <w:tr>
        <w:tblPrEx>
          <w:tblLayout w:type="fixed"/>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实际完成目标</w:t>
            </w:r>
          </w:p>
        </w:tc>
      </w:tr>
      <w:tr>
        <w:tblPrEx>
          <w:tblLayout w:type="fixed"/>
          <w:tblCellMar>
            <w:top w:w="0" w:type="dxa"/>
            <w:left w:w="0" w:type="dxa"/>
            <w:bottom w:w="0" w:type="dxa"/>
            <w:right w:w="0" w:type="dxa"/>
          </w:tblCellMar>
        </w:tblPrEx>
        <w:trPr>
          <w:trHeight w:val="1159"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left"/>
              <w:textAlignment w:val="center"/>
              <w:rPr>
                <w:rFonts w:ascii="宋体" w:cs="宋体"/>
                <w:color w:val="000000"/>
                <w:sz w:val="24"/>
              </w:rPr>
            </w:pPr>
            <w:r>
              <w:rPr>
                <w:rFonts w:hint="eastAsia" w:ascii="宋体" w:cs="宋体"/>
                <w:color w:val="000000"/>
                <w:sz w:val="24"/>
                <w:lang w:val="en-US" w:eastAsia="zh-CN"/>
              </w:rPr>
              <w:t xml:space="preserve">    </w:t>
            </w:r>
            <w:r>
              <w:rPr>
                <w:rFonts w:hint="eastAsia" w:ascii="宋体" w:cs="宋体"/>
                <w:color w:val="000000"/>
                <w:sz w:val="24"/>
              </w:rPr>
              <w:t>完成场镇垃圾清扫清运，政府机关院内环境整治及保洁</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ind w:firstLine="480" w:firstLineChars="200"/>
              <w:jc w:val="left"/>
              <w:textAlignment w:val="center"/>
              <w:rPr>
                <w:rFonts w:ascii="宋体" w:cs="宋体"/>
                <w:color w:val="000000"/>
                <w:sz w:val="24"/>
              </w:rPr>
            </w:pPr>
            <w:r>
              <w:rPr>
                <w:rFonts w:hint="eastAsia" w:ascii="宋体" w:cs="宋体"/>
                <w:color w:val="000000"/>
                <w:sz w:val="24"/>
              </w:rPr>
              <w:t>每天进行场镇垃圾清扫清运保洁，并将中转站垃圾运输至官渡，场镇垃圾清扫清运面积≥95%，政府机关院内环境整治面积≥98%。路面整洁无垃圾，垃圾堆放规范。</w:t>
            </w:r>
          </w:p>
        </w:tc>
      </w:tr>
      <w:tr>
        <w:tblPrEx>
          <w:tblLayout w:type="fixed"/>
          <w:tblCellMar>
            <w:top w:w="0" w:type="dxa"/>
            <w:left w:w="0" w:type="dxa"/>
            <w:bottom w:w="0" w:type="dxa"/>
            <w:right w:w="0" w:type="dxa"/>
          </w:tblCellMar>
        </w:tblPrEx>
        <w:trPr>
          <w:trHeight w:val="1042"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r>
      <w:tr>
        <w:tblPrEx>
          <w:tblLayout w:type="fixed"/>
          <w:tblCellMar>
            <w:top w:w="0" w:type="dxa"/>
            <w:left w:w="0" w:type="dxa"/>
            <w:bottom w:w="0" w:type="dxa"/>
            <w:right w:w="0" w:type="dxa"/>
          </w:tblCellMar>
        </w:tblPrEx>
        <w:trPr>
          <w:trHeight w:val="953"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eastAsia="zh-CN"/>
              </w:rPr>
              <w:t>指标</w:t>
            </w:r>
            <w:r>
              <w:rPr>
                <w:rFonts w:hint="eastAsia" w:ascii="宋体" w:cs="宋体"/>
                <w:color w:val="000000"/>
                <w:sz w:val="24"/>
                <w:lang w:val="en-US" w:eastAsia="zh-CN"/>
              </w:rPr>
              <w:t>1</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left"/>
              <w:textAlignment w:val="center"/>
              <w:rPr>
                <w:rFonts w:ascii="宋体" w:cs="宋体"/>
                <w:color w:val="000000"/>
                <w:sz w:val="24"/>
              </w:rPr>
            </w:pPr>
            <w:r>
              <w:rPr>
                <w:rFonts w:hint="eastAsia" w:ascii="宋体" w:cs="宋体"/>
                <w:color w:val="000000"/>
                <w:sz w:val="24"/>
                <w:lang w:val="en-US" w:eastAsia="zh-CN"/>
              </w:rPr>
              <w:t xml:space="preserve">  </w:t>
            </w:r>
            <w:r>
              <w:rPr>
                <w:rFonts w:hint="eastAsia" w:ascii="宋体" w:cs="宋体"/>
                <w:color w:val="000000"/>
                <w:sz w:val="24"/>
                <w:lang w:eastAsia="zh-CN"/>
              </w:rPr>
              <w:t>全年</w:t>
            </w:r>
            <w:r>
              <w:rPr>
                <w:rFonts w:hint="eastAsia" w:ascii="宋体" w:cs="宋体"/>
                <w:color w:val="000000"/>
                <w:sz w:val="24"/>
              </w:rPr>
              <w:t>场镇垃圾清扫清运、政府机关院内环境整治及保洁</w:t>
            </w:r>
            <w:r>
              <w:rPr>
                <w:rFonts w:hint="eastAsia" w:ascii="宋体" w:cs="宋体"/>
                <w:color w:val="000000"/>
                <w:sz w:val="24"/>
                <w:lang w:eastAsia="zh-CN"/>
              </w:rPr>
              <w:t>预计</w:t>
            </w:r>
            <w:r>
              <w:rPr>
                <w:rFonts w:hint="eastAsia" w:ascii="宋体" w:cs="宋体"/>
                <w:color w:val="000000"/>
                <w:sz w:val="24"/>
              </w:rPr>
              <w:t>资金</w:t>
            </w:r>
            <w:r>
              <w:rPr>
                <w:rFonts w:hint="eastAsia" w:ascii="宋体" w:cs="宋体"/>
                <w:color w:val="000000"/>
                <w:sz w:val="24"/>
                <w:lang w:val="en-US" w:eastAsia="zh-CN"/>
              </w:rPr>
              <w:t>35</w:t>
            </w:r>
            <w:r>
              <w:rPr>
                <w:rFonts w:hint="eastAsia" w:ascii="宋体" w:cs="宋体"/>
                <w:color w:val="000000"/>
                <w:sz w:val="24"/>
              </w:rPr>
              <w:t>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left"/>
              <w:textAlignment w:val="center"/>
              <w:rPr>
                <w:rFonts w:ascii="宋体" w:cs="宋体"/>
                <w:color w:val="000000"/>
                <w:sz w:val="24"/>
              </w:rPr>
            </w:pPr>
            <w:r>
              <w:rPr>
                <w:rFonts w:hint="eastAsia" w:ascii="宋体" w:cs="宋体"/>
                <w:color w:val="000000"/>
                <w:sz w:val="24"/>
                <w:lang w:val="en-US" w:eastAsia="zh-CN"/>
              </w:rPr>
              <w:t xml:space="preserve">  </w:t>
            </w:r>
            <w:r>
              <w:rPr>
                <w:rFonts w:hint="eastAsia" w:ascii="宋体" w:cs="宋体"/>
                <w:color w:val="000000"/>
                <w:sz w:val="24"/>
                <w:lang w:eastAsia="zh-CN"/>
              </w:rPr>
              <w:t>全年</w:t>
            </w:r>
            <w:r>
              <w:rPr>
                <w:rFonts w:hint="eastAsia" w:ascii="宋体" w:cs="宋体"/>
                <w:color w:val="000000"/>
                <w:sz w:val="24"/>
              </w:rPr>
              <w:t>场镇垃圾清扫清运、政府机关院内环境整治及保洁</w:t>
            </w:r>
            <w:r>
              <w:rPr>
                <w:rFonts w:hint="eastAsia" w:ascii="宋体" w:cs="宋体"/>
                <w:color w:val="000000"/>
                <w:sz w:val="24"/>
                <w:lang w:eastAsia="zh-CN"/>
              </w:rPr>
              <w:t>实际支付</w:t>
            </w:r>
            <w:r>
              <w:rPr>
                <w:rFonts w:hint="eastAsia" w:ascii="宋体" w:cs="宋体"/>
                <w:color w:val="000000"/>
                <w:sz w:val="24"/>
              </w:rPr>
              <w:t>资金</w:t>
            </w:r>
            <w:r>
              <w:rPr>
                <w:rFonts w:hint="eastAsia" w:ascii="宋体" w:cs="宋体"/>
                <w:color w:val="000000"/>
                <w:sz w:val="24"/>
                <w:lang w:val="en-US" w:eastAsia="zh-CN"/>
              </w:rPr>
              <w:t>35</w:t>
            </w:r>
            <w:r>
              <w:rPr>
                <w:rFonts w:hint="eastAsia" w:ascii="宋体" w:cs="宋体"/>
                <w:color w:val="000000"/>
                <w:sz w:val="24"/>
              </w:rPr>
              <w:t>万元</w:t>
            </w:r>
          </w:p>
        </w:tc>
      </w:tr>
      <w:tr>
        <w:tblPrEx>
          <w:tblLayout w:type="fixed"/>
          <w:tblCellMar>
            <w:top w:w="0" w:type="dxa"/>
            <w:left w:w="0" w:type="dxa"/>
            <w:bottom w:w="0" w:type="dxa"/>
            <w:right w:w="0" w:type="dxa"/>
          </w:tblCellMar>
        </w:tblPrEx>
        <w:trPr>
          <w:trHeight w:val="1531"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eastAsia="zh-CN"/>
              </w:rPr>
              <w:t>指标</w:t>
            </w:r>
            <w:r>
              <w:rPr>
                <w:rFonts w:hint="eastAsia" w:ascii="宋体" w:cs="宋体"/>
                <w:color w:val="000000"/>
                <w:sz w:val="24"/>
                <w:lang w:val="en-US" w:eastAsia="zh-CN"/>
              </w:rPr>
              <w:t>1</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left"/>
              <w:textAlignment w:val="center"/>
              <w:rPr>
                <w:rFonts w:ascii="宋体" w:cs="宋体"/>
                <w:color w:val="000000"/>
                <w:sz w:val="24"/>
              </w:rPr>
            </w:pPr>
            <w:r>
              <w:rPr>
                <w:rFonts w:hint="eastAsia" w:ascii="宋体" w:cs="宋体"/>
                <w:color w:val="000000"/>
                <w:sz w:val="24"/>
                <w:lang w:val="en-US" w:eastAsia="zh-CN"/>
              </w:rPr>
              <w:t xml:space="preserve">  </w:t>
            </w:r>
            <w:r>
              <w:rPr>
                <w:rFonts w:hint="eastAsia" w:ascii="宋体" w:cs="宋体"/>
                <w:color w:val="000000"/>
                <w:sz w:val="24"/>
                <w:lang w:eastAsia="zh-CN"/>
              </w:rPr>
              <w:t>预计</w:t>
            </w:r>
            <w:r>
              <w:rPr>
                <w:rFonts w:hint="eastAsia" w:ascii="宋体" w:cs="宋体"/>
                <w:color w:val="000000"/>
                <w:sz w:val="24"/>
              </w:rPr>
              <w:t>场镇垃圾清扫清运面积≥9</w:t>
            </w:r>
            <w:r>
              <w:rPr>
                <w:rFonts w:hint="eastAsia" w:ascii="宋体" w:cs="宋体"/>
                <w:color w:val="000000"/>
                <w:sz w:val="24"/>
                <w:lang w:val="en-US" w:eastAsia="zh-CN"/>
              </w:rPr>
              <w:t>0</w:t>
            </w:r>
            <w:r>
              <w:rPr>
                <w:rFonts w:hint="eastAsia" w:ascii="宋体" w:cs="宋体"/>
                <w:color w:val="000000"/>
                <w:sz w:val="24"/>
              </w:rPr>
              <w:t>%，政府机关院内环境整治面积≥9</w:t>
            </w:r>
            <w:r>
              <w:rPr>
                <w:rFonts w:hint="eastAsia" w:ascii="宋体" w:cs="宋体"/>
                <w:color w:val="000000"/>
                <w:sz w:val="24"/>
                <w:lang w:val="en-US" w:eastAsia="zh-CN"/>
              </w:rPr>
              <w:t>5</w:t>
            </w:r>
            <w:r>
              <w:rPr>
                <w:rFonts w:hint="eastAsia" w:ascii="宋体"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left"/>
              <w:textAlignment w:val="center"/>
              <w:rPr>
                <w:rFonts w:ascii="宋体" w:cs="宋体"/>
                <w:color w:val="000000"/>
                <w:sz w:val="24"/>
              </w:rPr>
            </w:pPr>
            <w:r>
              <w:rPr>
                <w:rFonts w:hint="eastAsia" w:ascii="宋体" w:cs="宋体"/>
                <w:color w:val="000000"/>
                <w:sz w:val="24"/>
                <w:lang w:val="en-US" w:eastAsia="zh-CN"/>
              </w:rPr>
              <w:t xml:space="preserve">  </w:t>
            </w:r>
            <w:r>
              <w:rPr>
                <w:rFonts w:hint="eastAsia" w:ascii="宋体" w:cs="宋体"/>
                <w:color w:val="000000"/>
                <w:sz w:val="24"/>
              </w:rPr>
              <w:t>场镇垃圾清扫清运面积≥95%，政府机关院内环境整治面积≥98%。</w:t>
            </w:r>
          </w:p>
        </w:tc>
      </w:tr>
      <w:tr>
        <w:tblPrEx>
          <w:tblLayout w:type="fixed"/>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指标1</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ind w:firstLine="480" w:firstLineChars="200"/>
              <w:jc w:val="left"/>
              <w:textAlignment w:val="center"/>
              <w:rPr>
                <w:rFonts w:ascii="宋体" w:cs="宋体"/>
                <w:color w:val="000000"/>
                <w:sz w:val="24"/>
              </w:rPr>
            </w:pPr>
            <w:r>
              <w:rPr>
                <w:rFonts w:hint="eastAsia" w:ascii="宋体" w:cs="宋体"/>
                <w:color w:val="000000"/>
                <w:sz w:val="24"/>
              </w:rPr>
              <w:t>每天进行场镇垃圾清扫清运保洁，并将中转站垃圾运输至官渡，政府机关院内环境整治及保洁。</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ind w:firstLine="480" w:firstLineChars="200"/>
              <w:jc w:val="left"/>
              <w:textAlignment w:val="center"/>
              <w:rPr>
                <w:rFonts w:ascii="宋体" w:cs="宋体"/>
                <w:color w:val="000000"/>
                <w:sz w:val="24"/>
              </w:rPr>
            </w:pPr>
            <w:r>
              <w:rPr>
                <w:rFonts w:hint="eastAsia" w:ascii="宋体" w:cs="宋体"/>
                <w:color w:val="000000"/>
                <w:sz w:val="24"/>
              </w:rPr>
              <w:t>每天进行场镇垃圾清扫清运保洁，并将中转站垃圾运输至官渡，政府机关院内环境整治及保洁。</w:t>
            </w:r>
          </w:p>
        </w:tc>
      </w:tr>
      <w:tr>
        <w:tblPrEx>
          <w:tblLayout w:type="fixed"/>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指标1</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left"/>
              <w:textAlignment w:val="center"/>
              <w:rPr>
                <w:rFonts w:ascii="宋体" w:cs="宋体"/>
                <w:color w:val="000000"/>
                <w:sz w:val="24"/>
              </w:rPr>
            </w:pPr>
            <w:r>
              <w:rPr>
                <w:rFonts w:hint="eastAsia" w:ascii="宋体" w:cs="宋体"/>
                <w:color w:val="000000"/>
                <w:sz w:val="24"/>
                <w:lang w:val="en-US" w:eastAsia="zh-CN"/>
              </w:rPr>
              <w:t xml:space="preserve">  </w:t>
            </w:r>
            <w:r>
              <w:rPr>
                <w:rFonts w:hint="eastAsia" w:ascii="宋体" w:cs="宋体"/>
                <w:color w:val="000000"/>
                <w:sz w:val="24"/>
                <w:lang w:eastAsia="zh-CN"/>
              </w:rPr>
              <w:t>全年</w:t>
            </w:r>
            <w:r>
              <w:rPr>
                <w:rFonts w:hint="eastAsia" w:ascii="宋体" w:cs="宋体"/>
                <w:color w:val="000000"/>
                <w:sz w:val="24"/>
              </w:rPr>
              <w:t>场镇垃圾清扫清运、政府机关院内环境整治及保洁</w:t>
            </w:r>
            <w:r>
              <w:rPr>
                <w:rFonts w:hint="eastAsia" w:ascii="宋体" w:cs="宋体"/>
                <w:color w:val="000000"/>
                <w:sz w:val="24"/>
                <w:lang w:eastAsia="zh-CN"/>
              </w:rPr>
              <w:t>预计</w:t>
            </w:r>
            <w:r>
              <w:rPr>
                <w:rFonts w:hint="eastAsia" w:ascii="宋体" w:cs="宋体"/>
                <w:color w:val="000000"/>
                <w:sz w:val="24"/>
              </w:rPr>
              <w:t>资金</w:t>
            </w:r>
            <w:r>
              <w:rPr>
                <w:rFonts w:hint="eastAsia" w:ascii="宋体" w:cs="宋体"/>
                <w:color w:val="000000"/>
                <w:sz w:val="24"/>
                <w:lang w:val="en-US" w:eastAsia="zh-CN"/>
              </w:rPr>
              <w:t>35</w:t>
            </w:r>
            <w:r>
              <w:rPr>
                <w:rFonts w:hint="eastAsia" w:ascii="宋体" w:cs="宋体"/>
                <w:color w:val="000000"/>
                <w:sz w:val="24"/>
              </w:rPr>
              <w:t>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left"/>
              <w:textAlignment w:val="center"/>
              <w:rPr>
                <w:rFonts w:ascii="宋体" w:cs="宋体"/>
                <w:color w:val="000000"/>
                <w:sz w:val="24"/>
              </w:rPr>
            </w:pPr>
            <w:r>
              <w:rPr>
                <w:rFonts w:hint="eastAsia" w:ascii="宋体" w:cs="宋体"/>
                <w:color w:val="000000"/>
                <w:sz w:val="24"/>
                <w:lang w:val="en-US" w:eastAsia="zh-CN"/>
              </w:rPr>
              <w:t xml:space="preserve">  </w:t>
            </w:r>
            <w:r>
              <w:rPr>
                <w:rFonts w:hint="eastAsia" w:ascii="宋体" w:cs="宋体"/>
                <w:color w:val="000000"/>
                <w:sz w:val="24"/>
                <w:lang w:eastAsia="zh-CN"/>
              </w:rPr>
              <w:t>全年</w:t>
            </w:r>
            <w:r>
              <w:rPr>
                <w:rFonts w:hint="eastAsia" w:ascii="宋体" w:cs="宋体"/>
                <w:color w:val="000000"/>
                <w:sz w:val="24"/>
              </w:rPr>
              <w:t>场镇垃圾清扫清运、政府机关院内环境整治及保洁</w:t>
            </w:r>
            <w:r>
              <w:rPr>
                <w:rFonts w:hint="eastAsia" w:ascii="宋体" w:cs="宋体"/>
                <w:color w:val="000000"/>
                <w:sz w:val="24"/>
                <w:lang w:eastAsia="zh-CN"/>
              </w:rPr>
              <w:t>实际支付</w:t>
            </w:r>
            <w:r>
              <w:rPr>
                <w:rFonts w:hint="eastAsia" w:ascii="宋体" w:cs="宋体"/>
                <w:color w:val="000000"/>
                <w:sz w:val="24"/>
              </w:rPr>
              <w:t>资金</w:t>
            </w:r>
            <w:r>
              <w:rPr>
                <w:rFonts w:hint="eastAsia" w:ascii="宋体" w:cs="宋体"/>
                <w:color w:val="000000"/>
                <w:sz w:val="24"/>
                <w:lang w:val="en-US" w:eastAsia="zh-CN"/>
              </w:rPr>
              <w:t>35</w:t>
            </w:r>
            <w:r>
              <w:rPr>
                <w:rFonts w:hint="eastAsia" w:ascii="宋体" w:cs="宋体"/>
                <w:color w:val="000000"/>
                <w:sz w:val="24"/>
              </w:rPr>
              <w:t>万元</w:t>
            </w:r>
          </w:p>
        </w:tc>
      </w:tr>
      <w:tr>
        <w:tblPrEx>
          <w:tblLayout w:type="fixed"/>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经济效益指标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指标1</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 xml:space="preserve">   </w:t>
            </w:r>
            <w:r>
              <w:rPr>
                <w:rFonts w:hint="eastAsia" w:ascii="宋体" w:cs="宋体"/>
                <w:color w:val="000000"/>
                <w:sz w:val="24"/>
              </w:rPr>
              <w:t>场镇街道干净，环境优美，更有利于招商引资，促进本镇经济发展，增加广大群众收益。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 xml:space="preserve">   </w:t>
            </w:r>
            <w:r>
              <w:rPr>
                <w:rFonts w:hint="eastAsia" w:ascii="宋体" w:cs="宋体"/>
                <w:color w:val="000000"/>
                <w:sz w:val="24"/>
              </w:rPr>
              <w:t>场镇街道干净，环境优美，更有利于招商引资，促进本镇经济发展，增加广大群众收益。</w:t>
            </w:r>
          </w:p>
        </w:tc>
      </w:tr>
      <w:tr>
        <w:tblPrEx>
          <w:tblLayout w:type="fixed"/>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经济效益指标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eastAsia="宋体" w:cs="宋体"/>
                <w:color w:val="000000"/>
                <w:sz w:val="24"/>
                <w:lang w:eastAsia="zh-CN"/>
              </w:rPr>
            </w:pPr>
            <w:r>
              <w:rPr>
                <w:rFonts w:hint="eastAsia" w:ascii="宋体" w:cs="宋体"/>
                <w:color w:val="000000"/>
                <w:sz w:val="24"/>
              </w:rPr>
              <w:t>指标</w:t>
            </w:r>
            <w:r>
              <w:rPr>
                <w:rFonts w:hint="eastAsia" w:ascii="宋体" w:cs="宋体"/>
                <w:color w:val="000000"/>
                <w:sz w:val="24"/>
                <w:lang w:val="en-US" w:eastAsia="zh-CN"/>
              </w:rPr>
              <w:t>2</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 xml:space="preserve">    </w:t>
            </w:r>
            <w:r>
              <w:rPr>
                <w:rFonts w:hint="eastAsia" w:ascii="宋体" w:cs="宋体"/>
                <w:color w:val="000000"/>
                <w:sz w:val="24"/>
              </w:rPr>
              <w:t>场镇街道干净，环境优美，更有利于招商引资，促进本镇经济发展，增加广大群众收益。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 xml:space="preserve">   </w:t>
            </w:r>
            <w:r>
              <w:rPr>
                <w:rFonts w:hint="eastAsia" w:ascii="宋体" w:cs="宋体"/>
                <w:color w:val="000000"/>
                <w:sz w:val="24"/>
              </w:rPr>
              <w:t>场镇街道干净，环境优美，更有利于招商引资，促进本镇经济发展，增加广大群众收益。</w:t>
            </w:r>
          </w:p>
        </w:tc>
      </w:tr>
      <w:tr>
        <w:tblPrEx>
          <w:tblLayout w:type="fixed"/>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指标1</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ind w:firstLine="480" w:firstLineChars="200"/>
              <w:jc w:val="left"/>
              <w:textAlignment w:val="center"/>
              <w:rPr>
                <w:rFonts w:ascii="宋体" w:cs="宋体"/>
                <w:color w:val="000000"/>
                <w:sz w:val="24"/>
              </w:rPr>
            </w:pPr>
            <w:r>
              <w:rPr>
                <w:rFonts w:hint="eastAsia" w:ascii="宋体" w:cs="宋体"/>
                <w:color w:val="000000"/>
                <w:sz w:val="24"/>
              </w:rPr>
              <w:t>场镇垃圾及时清扫清运，天蓝水绿地干净，环境优美了，为广大群众提供一个良好的工作生活环境，老百姓高兴了，更进一步融洽了党群干群关系。</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ind w:firstLine="480" w:firstLineChars="200"/>
              <w:jc w:val="left"/>
              <w:textAlignment w:val="center"/>
              <w:rPr>
                <w:rFonts w:ascii="宋体" w:cs="宋体"/>
                <w:color w:val="000000"/>
                <w:sz w:val="24"/>
              </w:rPr>
            </w:pPr>
            <w:r>
              <w:rPr>
                <w:rFonts w:hint="eastAsia" w:ascii="宋体" w:cs="宋体"/>
                <w:color w:val="000000"/>
                <w:sz w:val="24"/>
              </w:rPr>
              <w:t>场镇垃圾及时清扫清运，天蓝水绿地干净，环境优美了，为广大群众提供一个良好的工作生活环境，老百姓高兴了，更进一步融洽了党群干群关系。</w:t>
            </w:r>
          </w:p>
        </w:tc>
      </w:tr>
      <w:tr>
        <w:tblPrEx>
          <w:tblLayout w:type="fixed"/>
          <w:tblCellMar>
            <w:top w:w="0" w:type="dxa"/>
            <w:left w:w="0" w:type="dxa"/>
            <w:bottom w:w="0" w:type="dxa"/>
            <w:right w:w="0" w:type="dxa"/>
          </w:tblCellMar>
        </w:tblPrEx>
        <w:trPr>
          <w:trHeight w:val="129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生态效益指标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指标1</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ind w:firstLine="480" w:firstLineChars="200"/>
              <w:jc w:val="left"/>
              <w:textAlignment w:val="center"/>
              <w:rPr>
                <w:rFonts w:ascii="宋体" w:cs="宋体"/>
                <w:color w:val="000000"/>
                <w:sz w:val="24"/>
              </w:rPr>
            </w:pPr>
            <w:r>
              <w:rPr>
                <w:rFonts w:hint="eastAsia" w:ascii="宋体" w:cs="宋体"/>
                <w:color w:val="000000"/>
                <w:sz w:val="24"/>
              </w:rPr>
              <w:t>通过场镇垃圾清扫清运，街道、河道无污染，天更蓝水更绿，生态环境更美好。</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ind w:firstLine="480" w:firstLineChars="200"/>
              <w:jc w:val="left"/>
              <w:textAlignment w:val="center"/>
              <w:rPr>
                <w:rFonts w:ascii="宋体" w:cs="宋体"/>
                <w:color w:val="000000"/>
                <w:sz w:val="24"/>
              </w:rPr>
            </w:pPr>
            <w:r>
              <w:rPr>
                <w:rFonts w:hint="eastAsia" w:ascii="宋体" w:cs="宋体"/>
                <w:color w:val="000000"/>
                <w:sz w:val="24"/>
              </w:rPr>
              <w:t>通过场镇垃圾清扫清运，街道、河道无污染，天更蓝水更绿，生态环境更美好。</w:t>
            </w:r>
          </w:p>
        </w:tc>
      </w:tr>
      <w:tr>
        <w:tblPrEx>
          <w:tblLayout w:type="fixed"/>
          <w:tblCellMar>
            <w:top w:w="0" w:type="dxa"/>
            <w:left w:w="0" w:type="dxa"/>
            <w:bottom w:w="0" w:type="dxa"/>
            <w:right w:w="0" w:type="dxa"/>
          </w:tblCellMar>
        </w:tblPrEx>
        <w:trPr>
          <w:trHeight w:val="129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可持续影响指标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指标1</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ind w:firstLine="480" w:firstLineChars="200"/>
              <w:jc w:val="left"/>
              <w:textAlignment w:val="center"/>
              <w:rPr>
                <w:rFonts w:ascii="宋体" w:cs="宋体"/>
                <w:color w:val="000000"/>
                <w:sz w:val="24"/>
              </w:rPr>
            </w:pPr>
            <w:r>
              <w:rPr>
                <w:rFonts w:hint="eastAsia" w:ascii="宋体" w:cs="宋体"/>
                <w:color w:val="000000"/>
                <w:sz w:val="24"/>
              </w:rPr>
              <w:t>垃圾清扫清运，确保干部群众有一个良好的工作生活环境。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ind w:firstLine="480" w:firstLineChars="200"/>
              <w:jc w:val="left"/>
              <w:textAlignment w:val="center"/>
              <w:rPr>
                <w:rFonts w:ascii="宋体" w:cs="宋体"/>
                <w:color w:val="000000"/>
                <w:sz w:val="24"/>
              </w:rPr>
            </w:pPr>
            <w:r>
              <w:rPr>
                <w:rFonts w:hint="eastAsia" w:ascii="宋体" w:cs="宋体"/>
                <w:color w:val="000000"/>
                <w:sz w:val="24"/>
              </w:rPr>
              <w:t>垃圾清扫清运，确保干部群众有一个良好的工作生活环境。</w:t>
            </w:r>
          </w:p>
        </w:tc>
      </w:tr>
      <w:tr>
        <w:tblPrEx>
          <w:tblLayout w:type="fixed"/>
          <w:tblCellMar>
            <w:top w:w="0" w:type="dxa"/>
            <w:left w:w="0" w:type="dxa"/>
            <w:bottom w:w="0" w:type="dxa"/>
            <w:right w:w="0" w:type="dxa"/>
          </w:tblCellMar>
        </w:tblPrEx>
        <w:trPr>
          <w:trHeight w:val="1050"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指标1</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ind w:firstLine="480" w:firstLineChars="200"/>
              <w:jc w:val="left"/>
              <w:textAlignment w:val="center"/>
              <w:rPr>
                <w:rFonts w:ascii="宋体" w:cs="宋体"/>
                <w:color w:val="000000"/>
                <w:sz w:val="24"/>
              </w:rPr>
            </w:pPr>
            <w:r>
              <w:rPr>
                <w:rFonts w:hint="eastAsia" w:ascii="宋体" w:cs="宋体"/>
                <w:color w:val="000000"/>
                <w:sz w:val="24"/>
                <w:lang w:eastAsia="zh-CN"/>
              </w:rPr>
              <w:t>通过环境整治，为广大群众营造一个良好的工作、生活环境，有力地提高了群众的获得感和幸福感。群众很满意</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ind w:firstLine="480" w:firstLineChars="200"/>
              <w:jc w:val="left"/>
              <w:textAlignment w:val="center"/>
              <w:rPr>
                <w:rFonts w:ascii="宋体" w:cs="宋体"/>
                <w:color w:val="000000"/>
                <w:sz w:val="24"/>
              </w:rPr>
            </w:pPr>
            <w:r>
              <w:rPr>
                <w:rFonts w:hint="eastAsia" w:ascii="宋体" w:cs="宋体"/>
                <w:color w:val="000000"/>
                <w:sz w:val="24"/>
              </w:rPr>
              <w:t>为广大群众营造一个良好的工作、生活环境，有力地提高了群众的获得感和幸福感。群众很满意</w:t>
            </w:r>
          </w:p>
        </w:tc>
      </w:tr>
    </w:tbl>
    <w:p>
      <w:pPr>
        <w:rPr>
          <w:rFonts w:ascii="Calibri" w:hAnsi="Calibri"/>
        </w:rPr>
      </w:pPr>
    </w:p>
    <w:p>
      <w:pPr>
        <w:spacing w:line="580" w:lineRule="exact"/>
        <w:rPr>
          <w:rFonts w:ascii="仿宋_GB2312" w:hAnsi="仿宋_GB2312" w:eastAsia="仿宋_GB2312" w:cs="仿宋_GB2312"/>
          <w:sz w:val="32"/>
          <w:szCs w:val="32"/>
        </w:rPr>
      </w:pPr>
    </w:p>
    <w:p>
      <w:pPr>
        <w:numPr>
          <w:ilvl w:val="0"/>
          <w:numId w:val="6"/>
        </w:numPr>
        <w:spacing w:line="580" w:lineRule="exact"/>
        <w:ind w:firstLine="643" w:firstLineChars="200"/>
        <w:rPr>
          <w:rFonts w:ascii="仿宋" w:hAnsi="仿宋" w:eastAsia="仿宋" w:cs="仿宋_GB2312"/>
          <w:sz w:val="32"/>
          <w:szCs w:val="32"/>
        </w:rPr>
      </w:pPr>
      <w:r>
        <w:rPr>
          <w:rFonts w:hint="eastAsia" w:ascii="仿宋" w:hAnsi="仿宋" w:eastAsia="仿宋" w:cs="楷体_GB2312"/>
          <w:b/>
          <w:bCs/>
          <w:sz w:val="32"/>
          <w:szCs w:val="32"/>
        </w:rPr>
        <w:t>部门开展绩效评价结果。</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年部门整体支出绩效评价情况开展自评，《</w:t>
      </w:r>
      <w:r>
        <w:rPr>
          <w:rFonts w:hint="eastAsia" w:ascii="仿宋_GB2312" w:hAnsi="仿宋_GB2312" w:eastAsia="仿宋_GB2312" w:cs="仿宋_GB2312"/>
          <w:sz w:val="32"/>
          <w:szCs w:val="32"/>
          <w:lang w:eastAsia="zh-CN"/>
        </w:rPr>
        <w:t>沙滩镇</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年部门整体支出绩效评价报告》见附件。</w:t>
      </w:r>
    </w:p>
    <w:p>
      <w:pPr>
        <w:spacing w:line="580" w:lineRule="exact"/>
        <w:ind w:firstLine="640" w:firstLineChars="200"/>
        <w:rPr>
          <w:rFonts w:ascii="方正小标宋简体" w:hAnsi="方正小标宋简体" w:eastAsia="方正小标宋简体" w:cs="方正小标宋简体"/>
          <w:sz w:val="44"/>
          <w:szCs w:val="44"/>
        </w:rPr>
      </w:pPr>
      <w:r>
        <w:rPr>
          <w:rFonts w:hint="eastAsia" w:ascii="仿宋_GB2312" w:hAnsi="仿宋_GB2312" w:eastAsia="仿宋_GB2312" w:cs="仿宋_GB2312"/>
          <w:sz w:val="32"/>
          <w:szCs w:val="32"/>
        </w:rPr>
        <w:t>本部门自行组织对</w:t>
      </w:r>
      <w:r>
        <w:rPr>
          <w:rFonts w:hint="eastAsia" w:ascii="仿宋_GB2312" w:hAnsi="仿宋_GB2312" w:eastAsia="仿宋_GB2312" w:cs="仿宋_GB2312"/>
          <w:sz w:val="32"/>
          <w:szCs w:val="32"/>
          <w:lang w:eastAsia="zh-CN"/>
        </w:rPr>
        <w:t>“民生专项”</w:t>
      </w:r>
      <w:r>
        <w:rPr>
          <w:rFonts w:hint="eastAsia" w:ascii="仿宋_GB2312" w:hAnsi="仿宋_GB2312" w:eastAsia="仿宋_GB2312" w:cs="仿宋_GB2312"/>
          <w:sz w:val="32"/>
          <w:szCs w:val="32"/>
        </w:rPr>
        <w:t>项目开展了绩效评价，《</w:t>
      </w:r>
      <w:r>
        <w:rPr>
          <w:rFonts w:hint="eastAsia" w:ascii="仿宋_GB2312" w:hAnsi="仿宋_GB2312" w:eastAsia="仿宋_GB2312" w:cs="仿宋_GB2312"/>
          <w:sz w:val="32"/>
          <w:szCs w:val="32"/>
          <w:lang w:eastAsia="zh-CN"/>
        </w:rPr>
        <w:t>民生专项</w:t>
      </w:r>
      <w:r>
        <w:rPr>
          <w:rFonts w:hint="eastAsia" w:ascii="仿宋_GB2312" w:hAnsi="仿宋_GB2312" w:eastAsia="仿宋_GB2312" w:cs="仿宋_GB2312"/>
          <w:sz w:val="32"/>
          <w:szCs w:val="32"/>
        </w:rPr>
        <w:t>项目</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年绩效评价报告》见附件。（非涉密部门均需公开部门整体支出评价报告，部门自行组织的绩效评价情况根据部门实际公开）</w:t>
      </w:r>
    </w:p>
    <w:p>
      <w:pPr>
        <w:spacing w:line="600" w:lineRule="exact"/>
        <w:ind w:firstLine="800" w:firstLineChars="250"/>
        <w:outlineLvl w:val="1"/>
        <w:rPr>
          <w:rStyle w:val="17"/>
          <w:rFonts w:ascii="黑体" w:hAnsi="黑体" w:eastAsia="黑体"/>
        </w:rPr>
      </w:pPr>
      <w:bookmarkStart w:id="50" w:name="_Toc15377221"/>
      <w:bookmarkStart w:id="51" w:name="_Toc15396612"/>
      <w:r>
        <w:rPr>
          <w:rFonts w:hint="eastAsia" w:ascii="黑体" w:hAnsi="黑体" w:eastAsia="黑体"/>
          <w:color w:val="000000"/>
          <w:sz w:val="32"/>
          <w:szCs w:val="32"/>
        </w:rPr>
        <w:t>十</w:t>
      </w:r>
      <w:r>
        <w:rPr>
          <w:rStyle w:val="17"/>
          <w:rFonts w:hint="eastAsia" w:ascii="黑体" w:hAnsi="黑体" w:eastAsia="黑体"/>
        </w:rPr>
        <w:t>一、</w:t>
      </w:r>
      <w:r>
        <w:rPr>
          <w:rStyle w:val="17"/>
          <w:rFonts w:hint="eastAsia" w:ascii="黑体" w:hAnsi="黑体" w:eastAsia="黑体"/>
          <w:b w:val="0"/>
        </w:rPr>
        <w:t>其他重要事项的情况说明</w:t>
      </w:r>
      <w:bookmarkEnd w:id="50"/>
      <w:bookmarkEnd w:id="51"/>
    </w:p>
    <w:p>
      <w:pPr>
        <w:spacing w:line="600" w:lineRule="exact"/>
        <w:ind w:firstLine="643" w:firstLineChars="200"/>
        <w:outlineLvl w:val="2"/>
        <w:rPr>
          <w:rFonts w:ascii="仿宋" w:hAnsi="仿宋" w:eastAsia="仿宋"/>
          <w:color w:val="000000"/>
          <w:sz w:val="32"/>
          <w:szCs w:val="32"/>
        </w:rPr>
      </w:pPr>
      <w:bookmarkStart w:id="52" w:name="_Toc15377222"/>
      <w:r>
        <w:rPr>
          <w:rFonts w:hint="eastAsia" w:ascii="仿宋" w:hAnsi="仿宋" w:eastAsia="仿宋"/>
          <w:b/>
          <w:color w:val="000000"/>
          <w:sz w:val="32"/>
          <w:szCs w:val="32"/>
        </w:rPr>
        <w:t>（一）机关运行经费支出情况</w:t>
      </w:r>
      <w:bookmarkEnd w:id="52"/>
    </w:p>
    <w:p>
      <w:pPr>
        <w:spacing w:line="600" w:lineRule="exact"/>
        <w:ind w:firstLine="640" w:firstLineChars="200"/>
        <w:rPr>
          <w:rFonts w:hint="eastAsia" w:ascii="仿宋_GB2312" w:eastAsia="仿宋_GB2312"/>
          <w:color w:val="000000"/>
          <w:sz w:val="32"/>
          <w:szCs w:val="32"/>
          <w:lang w:eastAsia="zh-CN"/>
        </w:rPr>
      </w:pPr>
      <w:r>
        <w:rPr>
          <w:rFonts w:ascii="仿宋_GB2312" w:eastAsia="仿宋_GB2312"/>
          <w:color w:val="000000"/>
          <w:sz w:val="32"/>
          <w:szCs w:val="32"/>
        </w:rPr>
        <w:t>2018</w:t>
      </w:r>
      <w:r>
        <w:rPr>
          <w:rFonts w:hint="eastAsia" w:ascii="仿宋_GB2312" w:eastAsia="仿宋_GB2312"/>
          <w:color w:val="000000"/>
          <w:sz w:val="32"/>
          <w:szCs w:val="32"/>
        </w:rPr>
        <w:t>年，</w:t>
      </w:r>
      <w:r>
        <w:rPr>
          <w:rFonts w:hint="eastAsia" w:ascii="仿宋_GB2312" w:eastAsia="仿宋_GB2312"/>
          <w:color w:val="000000"/>
          <w:sz w:val="32"/>
          <w:szCs w:val="32"/>
          <w:lang w:eastAsia="zh-CN"/>
        </w:rPr>
        <w:t>沙滩镇</w:t>
      </w:r>
      <w:r>
        <w:rPr>
          <w:rFonts w:hint="eastAsia" w:ascii="仿宋_GB2312" w:eastAsia="仿宋_GB2312"/>
          <w:color w:val="000000"/>
          <w:sz w:val="32"/>
          <w:szCs w:val="32"/>
        </w:rPr>
        <w:t>运行经费支出</w:t>
      </w:r>
      <w:r>
        <w:rPr>
          <w:rFonts w:hint="eastAsia" w:ascii="仿宋_GB2312" w:eastAsia="仿宋_GB2312"/>
          <w:color w:val="000000"/>
          <w:sz w:val="32"/>
          <w:szCs w:val="32"/>
          <w:highlight w:val="none"/>
          <w:lang w:val="en-US" w:eastAsia="zh-CN"/>
        </w:rPr>
        <w:t>625.19</w:t>
      </w:r>
      <w:r>
        <w:rPr>
          <w:rFonts w:hint="eastAsia" w:ascii="仿宋_GB2312" w:eastAsia="仿宋_GB2312"/>
          <w:color w:val="000000"/>
          <w:sz w:val="32"/>
          <w:szCs w:val="32"/>
        </w:rPr>
        <w:t>万元，比</w:t>
      </w:r>
      <w:r>
        <w:rPr>
          <w:rFonts w:ascii="仿宋_GB2312" w:eastAsia="仿宋_GB2312"/>
          <w:color w:val="000000"/>
          <w:sz w:val="32"/>
          <w:szCs w:val="32"/>
        </w:rPr>
        <w:t>2017</w:t>
      </w:r>
      <w:r>
        <w:rPr>
          <w:rFonts w:hint="eastAsia" w:ascii="仿宋_GB2312" w:eastAsia="仿宋_GB2312"/>
          <w:color w:val="000000"/>
          <w:sz w:val="32"/>
          <w:szCs w:val="32"/>
        </w:rPr>
        <w:t>年增加</w:t>
      </w:r>
      <w:r>
        <w:rPr>
          <w:rFonts w:ascii="仿宋_GB2312" w:eastAsia="仿宋_GB2312"/>
          <w:color w:val="000000"/>
          <w:sz w:val="32"/>
          <w:szCs w:val="32"/>
        </w:rPr>
        <w:t>/</w:t>
      </w:r>
      <w:r>
        <w:rPr>
          <w:rFonts w:hint="eastAsia" w:ascii="仿宋_GB2312" w:eastAsia="仿宋_GB2312"/>
          <w:color w:val="000000"/>
          <w:sz w:val="32"/>
          <w:szCs w:val="32"/>
        </w:rPr>
        <w:t>减少</w:t>
      </w:r>
      <w:r>
        <w:rPr>
          <w:rFonts w:hint="eastAsia" w:ascii="仿宋_GB2312" w:eastAsia="仿宋_GB2312"/>
          <w:color w:val="000000"/>
          <w:sz w:val="32"/>
          <w:szCs w:val="32"/>
          <w:lang w:val="en-US" w:eastAsia="zh-CN"/>
        </w:rPr>
        <w:t>120.38</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增</w:t>
      </w:r>
      <w:r>
        <w:rPr>
          <w:rFonts w:hint="eastAsia" w:ascii="仿宋_GB2312" w:eastAsia="仿宋_GB2312"/>
          <w:color w:val="000000"/>
          <w:sz w:val="32"/>
          <w:szCs w:val="32"/>
          <w:lang w:val="en-US" w:eastAsia="zh-CN"/>
        </w:rPr>
        <w:t>23.8</w:t>
      </w:r>
      <w:r>
        <w:rPr>
          <w:rFonts w:ascii="仿宋_GB2312" w:eastAsia="仿宋_GB2312"/>
          <w:color w:val="000000"/>
          <w:sz w:val="32"/>
          <w:szCs w:val="32"/>
        </w:rPr>
        <w:t>%</w:t>
      </w:r>
      <w:r>
        <w:rPr>
          <w:rFonts w:hint="eastAsia" w:ascii="仿宋_GB2312" w:eastAsia="仿宋_GB2312"/>
          <w:color w:val="000000"/>
          <w:sz w:val="32"/>
          <w:szCs w:val="32"/>
        </w:rPr>
        <w:t>。主要原因是</w:t>
      </w:r>
      <w:r>
        <w:rPr>
          <w:rFonts w:hint="eastAsia" w:ascii="仿宋_GB2312" w:eastAsia="仿宋_GB2312"/>
          <w:color w:val="000000"/>
          <w:sz w:val="32"/>
          <w:szCs w:val="32"/>
          <w:lang w:val="en-US" w:eastAsia="zh-CN"/>
        </w:rPr>
        <w:t>2017年普调工资</w:t>
      </w:r>
      <w:r>
        <w:rPr>
          <w:rFonts w:hint="eastAsia" w:ascii="仿宋_GB2312" w:eastAsia="仿宋_GB2312"/>
          <w:color w:val="000000"/>
          <w:sz w:val="32"/>
          <w:szCs w:val="32"/>
          <w:lang w:eastAsia="zh-CN"/>
        </w:rPr>
        <w:t>。</w:t>
      </w:r>
    </w:p>
    <w:p>
      <w:pPr>
        <w:spacing w:line="600" w:lineRule="exact"/>
        <w:ind w:firstLine="640"/>
        <w:rPr>
          <w:rFonts w:ascii="仿宋" w:hAnsi="仿宋" w:eastAsia="仿宋"/>
          <w:b/>
          <w:color w:val="000000"/>
          <w:sz w:val="32"/>
          <w:szCs w:val="32"/>
        </w:rPr>
      </w:pPr>
      <w:r>
        <w:rPr>
          <w:rFonts w:hint="eastAsia" w:ascii="仿宋" w:hAnsi="仿宋" w:eastAsia="仿宋"/>
          <w:b/>
          <w:color w:val="000000"/>
          <w:sz w:val="32"/>
          <w:szCs w:val="32"/>
        </w:rPr>
        <w:t>（数据来源财决</w:t>
      </w:r>
      <w:r>
        <w:rPr>
          <w:rFonts w:ascii="仿宋" w:hAnsi="仿宋" w:eastAsia="仿宋"/>
          <w:b/>
          <w:color w:val="000000"/>
          <w:sz w:val="32"/>
          <w:szCs w:val="32"/>
        </w:rPr>
        <w:t>CS05</w:t>
      </w:r>
      <w:r>
        <w:rPr>
          <w:rFonts w:hint="eastAsia" w:ascii="仿宋" w:hAnsi="仿宋" w:eastAsia="仿宋"/>
          <w:b/>
          <w:color w:val="000000"/>
          <w:sz w:val="32"/>
          <w:szCs w:val="32"/>
        </w:rPr>
        <w:t>表）</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3" w:name="_Toc15377223"/>
      <w:r>
        <w:rPr>
          <w:rFonts w:hint="eastAsia" w:ascii="仿宋" w:hAnsi="仿宋" w:eastAsia="仿宋"/>
          <w:b/>
          <w:color w:val="000000"/>
          <w:sz w:val="32"/>
          <w:szCs w:val="32"/>
        </w:rPr>
        <w:t>（二）政府采购支出情况</w:t>
      </w:r>
      <w:bookmarkEnd w:id="53"/>
    </w:p>
    <w:p>
      <w:pPr>
        <w:spacing w:line="600" w:lineRule="exact"/>
        <w:ind w:firstLine="640" w:firstLineChars="200"/>
        <w:rPr>
          <w:rFonts w:ascii="仿宋_GB2312" w:eastAsia="仿宋_GB2312"/>
          <w:color w:val="000000"/>
          <w:sz w:val="32"/>
          <w:szCs w:val="32"/>
        </w:rPr>
      </w:pPr>
      <w:r>
        <w:rPr>
          <w:rFonts w:ascii="仿宋_GB2312" w:eastAsia="仿宋_GB2312"/>
          <w:color w:val="000000"/>
          <w:sz w:val="32"/>
          <w:szCs w:val="32"/>
        </w:rPr>
        <w:t>2018</w:t>
      </w:r>
      <w:r>
        <w:rPr>
          <w:rFonts w:hint="eastAsia" w:ascii="仿宋_GB2312" w:eastAsia="仿宋_GB2312"/>
          <w:color w:val="000000"/>
          <w:sz w:val="32"/>
          <w:szCs w:val="32"/>
        </w:rPr>
        <w:t>年，</w:t>
      </w:r>
      <w:r>
        <w:rPr>
          <w:rFonts w:hint="eastAsia" w:ascii="仿宋_GB2312" w:eastAsia="仿宋_GB2312"/>
          <w:color w:val="000000"/>
          <w:sz w:val="32"/>
          <w:szCs w:val="32"/>
          <w:lang w:eastAsia="zh-CN"/>
        </w:rPr>
        <w:t>沙滩镇</w:t>
      </w:r>
      <w:r>
        <w:rPr>
          <w:rFonts w:hint="eastAsia" w:ascii="仿宋_GB2312" w:eastAsia="仿宋_GB2312"/>
          <w:color w:val="000000"/>
          <w:sz w:val="32"/>
          <w:szCs w:val="32"/>
        </w:rPr>
        <w:t>政府采购支出总额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万元，其中：政府采购货物支出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万元、政府采购工程支出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万元、政府采购服务支出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（数据来源财决</w:t>
      </w:r>
      <w:r>
        <w:rPr>
          <w:rFonts w:ascii="仿宋" w:hAnsi="仿宋" w:eastAsia="仿宋"/>
          <w:b/>
          <w:color w:val="000000"/>
          <w:sz w:val="32"/>
          <w:szCs w:val="32"/>
        </w:rPr>
        <w:t>CS06</w:t>
      </w:r>
      <w:r>
        <w:rPr>
          <w:rFonts w:hint="eastAsia" w:ascii="仿宋" w:hAnsi="仿宋" w:eastAsia="仿宋"/>
          <w:b/>
          <w:color w:val="000000"/>
          <w:sz w:val="32"/>
          <w:szCs w:val="32"/>
        </w:rPr>
        <w:t>表）</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4" w:name="_Toc15377224"/>
      <w:r>
        <w:rPr>
          <w:rFonts w:hint="eastAsia" w:ascii="仿宋" w:hAnsi="仿宋" w:eastAsia="仿宋"/>
          <w:b/>
          <w:color w:val="000000"/>
          <w:sz w:val="32"/>
          <w:szCs w:val="32"/>
        </w:rPr>
        <w:t>（三）国有资产占有使用情况</w:t>
      </w:r>
      <w:bookmarkEnd w:id="54"/>
    </w:p>
    <w:p>
      <w:pPr>
        <w:autoSpaceDE w:val="0"/>
        <w:autoSpaceDN w:val="0"/>
        <w:adjustRightInd w:val="0"/>
        <w:spacing w:line="60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截至</w:t>
      </w:r>
      <w:r>
        <w:rPr>
          <w:rFonts w:ascii="仿宋_GB2312" w:eastAsia="仿宋_GB2312"/>
          <w:color w:val="000000"/>
          <w:sz w:val="32"/>
          <w:szCs w:val="32"/>
        </w:rPr>
        <w:t>2018</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w:t>
      </w:r>
      <w:r>
        <w:rPr>
          <w:rFonts w:hint="eastAsia" w:ascii="仿宋_GB2312" w:eastAsia="仿宋_GB2312"/>
          <w:color w:val="000000"/>
          <w:sz w:val="32"/>
          <w:szCs w:val="32"/>
          <w:lang w:eastAsia="zh-CN"/>
        </w:rPr>
        <w:t>沙滩镇</w:t>
      </w:r>
      <w:r>
        <w:rPr>
          <w:rFonts w:hint="eastAsia" w:ascii="仿宋_GB2312" w:eastAsia="仿宋_GB2312"/>
          <w:color w:val="000000"/>
          <w:sz w:val="32"/>
          <w:szCs w:val="32"/>
        </w:rPr>
        <w:t>共有车辆</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辆，其中：部级领导干部用车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辆、一般公务用车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辆、一般执法执勤用车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辆、特种专业技术用车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辆、其他用车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（数据来源财决</w:t>
      </w:r>
      <w:r>
        <w:rPr>
          <w:rFonts w:ascii="仿宋" w:hAnsi="仿宋" w:eastAsia="仿宋"/>
          <w:b/>
          <w:color w:val="000000"/>
          <w:sz w:val="32"/>
          <w:szCs w:val="32"/>
        </w:rPr>
        <w:t>CS05</w:t>
      </w:r>
      <w:r>
        <w:rPr>
          <w:rFonts w:hint="eastAsia" w:ascii="仿宋" w:hAnsi="仿宋" w:eastAsia="仿宋"/>
          <w:b/>
          <w:color w:val="000000"/>
          <w:sz w:val="32"/>
          <w:szCs w:val="32"/>
        </w:rPr>
        <w:t>表，按部门决算报表填报数据罗列车辆情况。）</w:t>
      </w:r>
    </w:p>
    <w:p>
      <w:pPr>
        <w:spacing w:line="600" w:lineRule="atLeast"/>
        <w:ind w:firstLine="643" w:firstLineChars="200"/>
        <w:rPr>
          <w:rFonts w:ascii="仿宋_GB2312" w:eastAsia="仿宋_GB2312"/>
          <w:b/>
          <w:color w:val="000000"/>
          <w:sz w:val="32"/>
          <w:szCs w:val="32"/>
        </w:rPr>
      </w:pPr>
    </w:p>
    <w:p>
      <w:pPr>
        <w:widowControl/>
        <w:jc w:val="left"/>
        <w:rPr>
          <w:rFonts w:ascii="仿宋_GB2312" w:eastAsia="仿宋_GB2312"/>
          <w:b/>
          <w:color w:val="000000"/>
          <w:sz w:val="32"/>
          <w:szCs w:val="32"/>
        </w:rPr>
      </w:pPr>
      <w:r>
        <w:rPr>
          <w:rFonts w:ascii="仿宋_GB2312" w:eastAsia="仿宋_GB2312"/>
          <w:b/>
          <w:color w:val="000000"/>
          <w:sz w:val="32"/>
          <w:szCs w:val="32"/>
        </w:rPr>
        <w:br w:type="page"/>
      </w:r>
    </w:p>
    <w:p>
      <w:pPr>
        <w:numPr>
          <w:ilvl w:val="0"/>
          <w:numId w:val="8"/>
        </w:numPr>
        <w:spacing w:line="600" w:lineRule="exact"/>
        <w:ind w:firstLine="663" w:firstLineChars="150"/>
        <w:jc w:val="center"/>
        <w:outlineLvl w:val="0"/>
        <w:rPr>
          <w:rStyle w:val="16"/>
          <w:rFonts w:ascii="黑体" w:hAnsi="黑体" w:eastAsia="黑体"/>
          <w:b w:val="0"/>
        </w:rPr>
      </w:pPr>
      <w:bookmarkStart w:id="55" w:name="_Toc15396613"/>
      <w:bookmarkStart w:id="56" w:name="_Toc15377225"/>
      <w:r>
        <w:rPr>
          <w:rFonts w:hint="eastAsia" w:ascii="黑体" w:hAnsi="黑体" w:eastAsia="黑体"/>
          <w:b/>
          <w:color w:val="000000"/>
          <w:sz w:val="44"/>
          <w:szCs w:val="44"/>
        </w:rPr>
        <w:t>名</w:t>
      </w:r>
      <w:r>
        <w:rPr>
          <w:rStyle w:val="16"/>
          <w:rFonts w:hint="eastAsia" w:ascii="黑体" w:hAnsi="黑体" w:eastAsia="黑体"/>
          <w:b w:val="0"/>
        </w:rPr>
        <w:t>词解释</w:t>
      </w:r>
      <w:bookmarkEnd w:id="55"/>
      <w:bookmarkEnd w:id="56"/>
    </w:p>
    <w:p>
      <w:pPr>
        <w:spacing w:line="600" w:lineRule="exact"/>
        <w:jc w:val="left"/>
        <w:rPr>
          <w:rFonts w:ascii="宋体"/>
          <w:b/>
          <w:color w:val="000000"/>
          <w:sz w:val="44"/>
          <w:szCs w:val="44"/>
        </w:rPr>
      </w:pPr>
    </w:p>
    <w:p>
      <w:pPr>
        <w:pStyle w:val="25"/>
        <w:spacing w:line="560" w:lineRule="exact"/>
        <w:ind w:firstLine="640" w:firstLineChars="200"/>
        <w:rPr>
          <w:rFonts w:hint="eastAsia"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25"/>
        <w:spacing w:line="560" w:lineRule="exact"/>
        <w:ind w:firstLine="640" w:firstLineChars="200"/>
        <w:rPr>
          <w:rFonts w:hint="eastAsia"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25"/>
        <w:spacing w:line="560" w:lineRule="exact"/>
        <w:ind w:firstLine="640" w:firstLineChars="200"/>
        <w:rPr>
          <w:rFonts w:hint="eastAsia"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25"/>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p>
    <w:p>
      <w:pPr>
        <w:pStyle w:val="25"/>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仿宋_GB2312" w:eastAsia="仿宋_GB2312"/>
          <w:sz w:val="32"/>
          <w:szCs w:val="32"/>
        </w:rPr>
        <w:t xml:space="preserve"> </w:t>
      </w:r>
    </w:p>
    <w:p>
      <w:pPr>
        <w:pStyle w:val="25"/>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25"/>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结余分配：指事业单位按照事业单位会计制度的规定从非财政补助结余中分配的事业基金和职工福利基金等。</w:t>
      </w:r>
    </w:p>
    <w:p>
      <w:pPr>
        <w:pStyle w:val="25"/>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ind w:firstLine="640" w:firstLineChars="200"/>
        <w:rPr>
          <w:rFonts w:ascii="仿宋_GB2312" w:eastAsia="仿宋_GB2312"/>
          <w:color w:val="000000"/>
          <w:sz w:val="32"/>
          <w:szCs w:val="32"/>
        </w:rPr>
      </w:pPr>
      <w:r>
        <w:rPr>
          <w:rFonts w:ascii="仿宋_GB2312" w:eastAsia="仿宋_GB2312"/>
          <w:color w:val="000000"/>
          <w:sz w:val="32"/>
          <w:szCs w:val="32"/>
        </w:rPr>
        <w:t>9.</w:t>
      </w:r>
      <w:r>
        <w:rPr>
          <w:rFonts w:hint="eastAsia" w:ascii="仿宋_GB2312" w:hAnsi="Calibri" w:eastAsia="仿宋_GB2312" w:cs="仿宋"/>
          <w:color w:val="000000"/>
          <w:kern w:val="0"/>
          <w:sz w:val="32"/>
          <w:szCs w:val="32"/>
          <w:lang w:val="en-US" w:eastAsia="zh-CN" w:bidi="ar-SA"/>
        </w:rPr>
        <w:t>一般公共服务（类）人大事务（款）行政运行（项）</w:t>
      </w:r>
      <w:r>
        <w:rPr>
          <w:rFonts w:hint="eastAsia" w:ascii="仿宋_GB2312" w:eastAsia="仿宋_GB2312"/>
          <w:color w:val="000000"/>
          <w:sz w:val="32"/>
          <w:szCs w:val="32"/>
        </w:rPr>
        <w:t>：指</w:t>
      </w:r>
      <w:r>
        <w:rPr>
          <w:rFonts w:hint="eastAsia" w:ascii="仿宋_GB2312" w:eastAsia="仿宋_GB2312"/>
          <w:color w:val="000000"/>
          <w:sz w:val="32"/>
          <w:szCs w:val="32"/>
          <w:lang w:eastAsia="zh-CN"/>
        </w:rPr>
        <w:t>人大事务支出</w:t>
      </w:r>
      <w:r>
        <w:rPr>
          <w:rFonts w:hint="eastAsia" w:ascii="仿宋_GB2312" w:eastAsia="仿宋_GB2312"/>
          <w:color w:val="000000"/>
          <w:sz w:val="32"/>
          <w:szCs w:val="32"/>
        </w:rPr>
        <w:t>。</w:t>
      </w:r>
    </w:p>
    <w:p>
      <w:pPr>
        <w:ind w:firstLine="640" w:firstLineChars="200"/>
        <w:rPr>
          <w:rFonts w:hint="eastAsia" w:ascii="仿宋_GB2312" w:eastAsia="仿宋_GB2312"/>
          <w:color w:val="000000"/>
          <w:sz w:val="32"/>
          <w:szCs w:val="32"/>
        </w:rPr>
      </w:pPr>
      <w:r>
        <w:rPr>
          <w:rFonts w:ascii="仿宋_GB2312" w:hAnsi="Calibri" w:eastAsia="仿宋_GB2312" w:cs="仿宋"/>
          <w:color w:val="000000"/>
          <w:kern w:val="0"/>
          <w:sz w:val="32"/>
          <w:szCs w:val="32"/>
          <w:lang w:val="en-US" w:eastAsia="zh-CN" w:bidi="ar-SA"/>
        </w:rPr>
        <w:t>10</w:t>
      </w:r>
      <w:r>
        <w:rPr>
          <w:rFonts w:ascii="仿宋_GB2312" w:eastAsia="仿宋_GB2312"/>
          <w:color w:val="000000"/>
          <w:sz w:val="32"/>
          <w:szCs w:val="32"/>
        </w:rPr>
        <w:t>.</w:t>
      </w:r>
      <w:r>
        <w:rPr>
          <w:rFonts w:hint="eastAsia" w:ascii="仿宋_GB2312" w:hAnsi="Calibri" w:eastAsia="仿宋_GB2312" w:cs="仿宋"/>
          <w:color w:val="000000"/>
          <w:kern w:val="0"/>
          <w:sz w:val="32"/>
          <w:szCs w:val="32"/>
          <w:lang w:val="en-US" w:eastAsia="zh-CN" w:bidi="ar-SA"/>
        </w:rPr>
        <w:t>一般公共服务（类）政府办公厅（室）及相关机构事务（款）行政运行（项）：</w:t>
      </w:r>
      <w:r>
        <w:rPr>
          <w:rFonts w:hint="eastAsia" w:ascii="仿宋_GB2312" w:eastAsia="仿宋_GB2312"/>
          <w:color w:val="000000"/>
          <w:sz w:val="32"/>
          <w:szCs w:val="32"/>
        </w:rPr>
        <w:t>指</w:t>
      </w:r>
      <w:r>
        <w:rPr>
          <w:rFonts w:hint="eastAsia" w:ascii="仿宋_GB2312" w:eastAsia="仿宋_GB2312"/>
          <w:color w:val="000000"/>
          <w:sz w:val="32"/>
          <w:szCs w:val="32"/>
          <w:lang w:eastAsia="zh-CN"/>
        </w:rPr>
        <w:t>政府一般公共服务支出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11.</w:t>
      </w:r>
      <w:r>
        <w:rPr>
          <w:rFonts w:hint="eastAsia" w:ascii="仿宋_GB2312" w:hAnsi="Calibri" w:eastAsia="仿宋_GB2312" w:cs="仿宋"/>
          <w:color w:val="000000"/>
          <w:kern w:val="0"/>
          <w:sz w:val="32"/>
          <w:szCs w:val="32"/>
          <w:lang w:val="en-US" w:eastAsia="zh-CN" w:bidi="ar-SA"/>
        </w:rPr>
        <w:t>一般公共服务（类）政府办公厅（室）及相关机构事务（款）  一般行政管理事务（项）:</w:t>
      </w:r>
      <w:r>
        <w:rPr>
          <w:rFonts w:hint="eastAsia" w:ascii="仿宋_GB2312" w:eastAsia="仿宋_GB2312"/>
          <w:color w:val="000000"/>
          <w:sz w:val="32"/>
          <w:szCs w:val="32"/>
        </w:rPr>
        <w:t>指</w:t>
      </w:r>
      <w:r>
        <w:rPr>
          <w:rFonts w:hint="eastAsia" w:ascii="仿宋_GB2312" w:eastAsia="仿宋_GB2312"/>
          <w:color w:val="000000"/>
          <w:sz w:val="32"/>
          <w:szCs w:val="32"/>
          <w:lang w:eastAsia="zh-CN"/>
        </w:rPr>
        <w:t>民生事务支出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12.</w:t>
      </w:r>
      <w:r>
        <w:rPr>
          <w:rFonts w:hint="eastAsia" w:ascii="仿宋_GB2312" w:hAnsi="Calibri" w:eastAsia="仿宋_GB2312" w:cs="仿宋"/>
          <w:color w:val="000000"/>
          <w:kern w:val="0"/>
          <w:sz w:val="32"/>
          <w:szCs w:val="32"/>
          <w:lang w:val="en-US" w:eastAsia="zh-CN" w:bidi="ar-SA"/>
        </w:rPr>
        <w:t>一般公共服务（类）财政事务事务（款）行政运行（项）: 指财政事务支出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13.</w:t>
      </w:r>
      <w:r>
        <w:rPr>
          <w:rFonts w:hint="eastAsia" w:ascii="仿宋_GB2312" w:hAnsi="Calibri" w:eastAsia="仿宋_GB2312" w:cs="仿宋"/>
          <w:color w:val="000000"/>
          <w:kern w:val="0"/>
          <w:sz w:val="32"/>
          <w:szCs w:val="32"/>
          <w:lang w:val="en-US" w:eastAsia="zh-CN" w:bidi="ar-SA"/>
        </w:rPr>
        <w:t>一般公共服务（类）纪检监察事务（款）  行政运行（项）:指</w:t>
      </w:r>
      <w:r>
        <w:rPr>
          <w:rFonts w:hint="eastAsia" w:ascii="仿宋_GB2312" w:eastAsia="仿宋_GB2312"/>
          <w:color w:val="000000"/>
          <w:sz w:val="32"/>
          <w:szCs w:val="32"/>
          <w:lang w:eastAsia="zh-CN"/>
        </w:rPr>
        <w:t>纪检监察事务支出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14.</w:t>
      </w:r>
      <w:r>
        <w:rPr>
          <w:rFonts w:hint="eastAsia" w:ascii="仿宋_GB2312" w:eastAsia="仿宋_GB2312"/>
          <w:color w:val="000000"/>
          <w:sz w:val="32"/>
          <w:szCs w:val="32"/>
          <w:lang w:eastAsia="zh-CN"/>
        </w:rPr>
        <w:t xml:space="preserve">一般公共服务（类）党委办公厅（室）及相关机构事务（款）  行政运行（项）: </w:t>
      </w:r>
      <w:r>
        <w:rPr>
          <w:rFonts w:hint="eastAsia" w:ascii="仿宋_GB2312" w:eastAsia="仿宋_GB2312"/>
          <w:color w:val="000000"/>
          <w:sz w:val="32"/>
          <w:szCs w:val="32"/>
        </w:rPr>
        <w:t>指</w:t>
      </w:r>
      <w:r>
        <w:rPr>
          <w:rFonts w:hint="eastAsia" w:ascii="仿宋_GB2312" w:eastAsia="仿宋_GB2312"/>
          <w:color w:val="000000"/>
          <w:sz w:val="32"/>
          <w:szCs w:val="32"/>
          <w:lang w:eastAsia="zh-CN"/>
        </w:rPr>
        <w:t>党委事务支出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15.</w:t>
      </w:r>
      <w:r>
        <w:rPr>
          <w:rFonts w:hint="eastAsia" w:ascii="仿宋_GB2312" w:eastAsia="仿宋_GB2312"/>
          <w:color w:val="000000"/>
          <w:sz w:val="32"/>
          <w:szCs w:val="32"/>
        </w:rPr>
        <w:t>一般公共服务（类）其他一般公共服务支出（款）    其他一般公共服务支出（项</w:t>
      </w:r>
      <w:r>
        <w:rPr>
          <w:rFonts w:hint="eastAsia" w:ascii="仿宋_GB2312" w:eastAsia="仿宋_GB2312"/>
          <w:b/>
          <w:bCs/>
          <w:color w:val="000000"/>
          <w:sz w:val="32"/>
          <w:szCs w:val="32"/>
        </w:rPr>
        <w:t>）</w:t>
      </w:r>
      <w:r>
        <w:rPr>
          <w:rFonts w:hint="eastAsia" w:ascii="仿宋_GB2312" w:eastAsia="仿宋_GB2312"/>
          <w:color w:val="000000"/>
          <w:sz w:val="32"/>
          <w:szCs w:val="32"/>
        </w:rPr>
        <w:t>:指</w:t>
      </w:r>
      <w:r>
        <w:rPr>
          <w:rFonts w:hint="eastAsia" w:ascii="仿宋_GB2312" w:eastAsia="仿宋_GB2312"/>
          <w:color w:val="000000"/>
          <w:sz w:val="32"/>
          <w:szCs w:val="32"/>
          <w:lang w:eastAsia="zh-CN"/>
        </w:rPr>
        <w:t>关系下一代相关事务支出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16.</w:t>
      </w:r>
      <w:r>
        <w:rPr>
          <w:rFonts w:hint="eastAsia" w:ascii="仿宋_GB2312" w:eastAsia="仿宋_GB2312"/>
          <w:color w:val="000000"/>
          <w:sz w:val="32"/>
          <w:szCs w:val="32"/>
        </w:rPr>
        <w:t>公共安全支出（类）公安（款）道路交通管理（项）:</w:t>
      </w:r>
      <w:r>
        <w:rPr>
          <w:rStyle w:val="14"/>
          <w:rFonts w:hint="eastAsia" w:ascii="仿宋_GB2312" w:eastAsia="仿宋_GB2312"/>
          <w:b w:val="0"/>
          <w:color w:val="000000"/>
          <w:sz w:val="32"/>
          <w:szCs w:val="32"/>
        </w:rPr>
        <w:t xml:space="preserve"> </w:t>
      </w:r>
      <w:r>
        <w:rPr>
          <w:rFonts w:hint="eastAsia" w:ascii="仿宋_GB2312" w:eastAsia="仿宋_GB2312"/>
          <w:color w:val="000000"/>
          <w:sz w:val="32"/>
          <w:szCs w:val="32"/>
        </w:rPr>
        <w:t>指</w:t>
      </w:r>
      <w:r>
        <w:rPr>
          <w:rFonts w:hint="eastAsia" w:ascii="仿宋_GB2312" w:eastAsia="仿宋_GB2312"/>
          <w:color w:val="000000"/>
          <w:sz w:val="32"/>
          <w:szCs w:val="32"/>
          <w:lang w:eastAsia="zh-CN"/>
        </w:rPr>
        <w:t>道路安全事务支出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17.</w:t>
      </w:r>
      <w:r>
        <w:rPr>
          <w:rFonts w:hint="eastAsia" w:ascii="仿宋_GB2312" w:eastAsia="仿宋_GB2312"/>
          <w:color w:val="000000"/>
          <w:sz w:val="32"/>
          <w:szCs w:val="32"/>
        </w:rPr>
        <w:t>一般公共服务（类）人力资源事务（款）其他人力资源事务支出（项）:指社会保障与就业方面的支出。</w:t>
      </w:r>
    </w:p>
    <w:p>
      <w:pPr>
        <w:ind w:firstLine="640" w:firstLineChars="200"/>
        <w:rPr>
          <w:rFonts w:ascii="仿宋_GB2312" w:eastAsia="仿宋_GB2312"/>
          <w:color w:val="000000"/>
          <w:sz w:val="32"/>
          <w:szCs w:val="32"/>
        </w:rPr>
      </w:pPr>
      <w:r>
        <w:rPr>
          <w:rFonts w:ascii="仿宋_GB2312" w:eastAsia="仿宋_GB2312"/>
          <w:color w:val="000000"/>
          <w:sz w:val="32"/>
          <w:szCs w:val="32"/>
        </w:rPr>
        <w:t>18.</w:t>
      </w:r>
      <w:r>
        <w:rPr>
          <w:rFonts w:hint="eastAsia" w:ascii="仿宋_GB2312" w:eastAsia="仿宋_GB2312"/>
          <w:color w:val="000000"/>
          <w:sz w:val="32"/>
          <w:szCs w:val="32"/>
        </w:rPr>
        <w:t>社会保障和就业支出（类）民政管理事务（款）</w:t>
      </w:r>
      <w:r>
        <w:rPr>
          <w:rFonts w:hint="eastAsia" w:ascii="仿宋_GB2312" w:eastAsia="仿宋_GB2312"/>
          <w:color w:val="000000"/>
          <w:sz w:val="32"/>
          <w:szCs w:val="32"/>
          <w:lang w:eastAsia="zh-CN"/>
        </w:rPr>
        <w:t>基层政权和社区建设：</w:t>
      </w:r>
      <w:r>
        <w:rPr>
          <w:rFonts w:hint="eastAsia" w:ascii="仿宋_GB2312" w:eastAsia="仿宋_GB2312"/>
          <w:color w:val="000000"/>
          <w:sz w:val="32"/>
          <w:szCs w:val="32"/>
        </w:rPr>
        <w:t>指</w:t>
      </w:r>
      <w:r>
        <w:rPr>
          <w:rFonts w:hint="eastAsia" w:ascii="仿宋_GB2312" w:eastAsia="仿宋_GB2312"/>
          <w:color w:val="000000"/>
          <w:sz w:val="32"/>
          <w:szCs w:val="32"/>
          <w:lang w:eastAsia="zh-CN"/>
        </w:rPr>
        <w:t>基层政权和社区建设方面的支出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19.</w:t>
      </w:r>
      <w:r>
        <w:rPr>
          <w:rFonts w:hint="eastAsia" w:ascii="仿宋_GB2312" w:eastAsia="仿宋_GB2312"/>
          <w:color w:val="000000"/>
          <w:sz w:val="32"/>
          <w:szCs w:val="32"/>
          <w:lang w:eastAsia="zh-CN"/>
        </w:rPr>
        <w:t>社会保障和就业支出（类）民政管理事务（款）其他民政管理事务支出（项）:</w:t>
      </w:r>
      <w:r>
        <w:rPr>
          <w:rFonts w:hint="eastAsia" w:ascii="仿宋_GB2312" w:eastAsia="仿宋_GB2312"/>
          <w:color w:val="000000"/>
          <w:sz w:val="32"/>
          <w:szCs w:val="32"/>
        </w:rPr>
        <w:t>指</w:t>
      </w:r>
      <w:r>
        <w:rPr>
          <w:rFonts w:hint="eastAsia" w:ascii="仿宋_GB2312" w:eastAsia="仿宋_GB2312"/>
          <w:color w:val="000000"/>
          <w:sz w:val="32"/>
          <w:szCs w:val="32"/>
          <w:lang w:eastAsia="zh-CN"/>
        </w:rPr>
        <w:t>其他关于民政事务方面的支出</w:t>
      </w:r>
      <w:r>
        <w:rPr>
          <w:rFonts w:hint="eastAsia" w:ascii="仿宋_GB2312" w:eastAsia="仿宋_GB2312"/>
          <w:color w:val="000000"/>
          <w:sz w:val="32"/>
          <w:szCs w:val="32"/>
        </w:rPr>
        <w:t>。</w:t>
      </w:r>
    </w:p>
    <w:p>
      <w:pPr>
        <w:ind w:firstLine="640" w:firstLineChars="200"/>
        <w:rPr>
          <w:rFonts w:hint="eastAsia" w:ascii="仿宋_GB2312" w:eastAsia="仿宋_GB2312"/>
          <w:color w:val="000000"/>
          <w:sz w:val="32"/>
          <w:szCs w:val="32"/>
        </w:rPr>
      </w:pPr>
      <w:r>
        <w:rPr>
          <w:rFonts w:ascii="仿宋_GB2312" w:eastAsia="仿宋_GB2312"/>
          <w:color w:val="000000"/>
          <w:sz w:val="32"/>
          <w:szCs w:val="32"/>
        </w:rPr>
        <w:t>20.</w:t>
      </w:r>
      <w:r>
        <w:rPr>
          <w:rFonts w:hint="eastAsia" w:ascii="仿宋_GB2312" w:eastAsia="仿宋_GB2312"/>
          <w:color w:val="000000"/>
          <w:sz w:val="32"/>
          <w:szCs w:val="32"/>
        </w:rPr>
        <w:t>社会保障和就业支出（类）抚恤（款）死亡抚恤（项）:指</w:t>
      </w:r>
      <w:r>
        <w:rPr>
          <w:rFonts w:hint="eastAsia" w:ascii="仿宋_GB2312" w:eastAsia="仿宋_GB2312"/>
          <w:color w:val="000000"/>
          <w:sz w:val="32"/>
          <w:szCs w:val="32"/>
          <w:lang w:eastAsia="zh-CN"/>
        </w:rPr>
        <w:t>抚恤方面的支出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21.</w:t>
      </w:r>
      <w:r>
        <w:rPr>
          <w:rFonts w:hint="eastAsia" w:ascii="仿宋_GB2312" w:eastAsia="仿宋_GB2312"/>
          <w:color w:val="000000"/>
          <w:sz w:val="32"/>
          <w:szCs w:val="32"/>
        </w:rPr>
        <w:t>社会保障和就业支出（类）抚恤（款）义务兵优待（项）: 指</w:t>
      </w:r>
      <w:r>
        <w:rPr>
          <w:rFonts w:hint="eastAsia" w:ascii="仿宋_GB2312" w:eastAsia="仿宋_GB2312"/>
          <w:color w:val="000000"/>
          <w:sz w:val="32"/>
          <w:szCs w:val="32"/>
          <w:lang w:eastAsia="zh-CN"/>
        </w:rPr>
        <w:t>义务兵优待支出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22.</w:t>
      </w:r>
      <w:r>
        <w:rPr>
          <w:rFonts w:hint="eastAsia" w:ascii="仿宋_GB2312" w:eastAsia="仿宋_GB2312"/>
          <w:color w:val="000000"/>
          <w:sz w:val="32"/>
          <w:szCs w:val="32"/>
          <w:lang w:eastAsia="zh-CN"/>
        </w:rPr>
        <w:t xml:space="preserve">社会保障和就业支出（类）自然灾害救助（款）自然灾害灾后重建补助（项）: </w:t>
      </w:r>
      <w:r>
        <w:rPr>
          <w:rFonts w:hint="eastAsia" w:ascii="仿宋_GB2312" w:eastAsia="仿宋_GB2312"/>
          <w:color w:val="000000"/>
          <w:sz w:val="32"/>
          <w:szCs w:val="32"/>
        </w:rPr>
        <w:t>指</w:t>
      </w:r>
      <w:r>
        <w:rPr>
          <w:rFonts w:hint="eastAsia" w:ascii="仿宋_GB2312" w:eastAsia="仿宋_GB2312"/>
          <w:color w:val="000000"/>
          <w:sz w:val="32"/>
          <w:szCs w:val="32"/>
          <w:lang w:eastAsia="zh-CN"/>
        </w:rPr>
        <w:t>灾后重建支出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23.</w:t>
      </w:r>
      <w:r>
        <w:rPr>
          <w:rFonts w:hint="eastAsia" w:ascii="仿宋_GB2312" w:eastAsia="仿宋_GB2312"/>
          <w:color w:val="000000"/>
          <w:sz w:val="32"/>
          <w:szCs w:val="32"/>
          <w:lang w:eastAsia="zh-CN"/>
        </w:rPr>
        <w:t xml:space="preserve">社会保障和就业支出（类）特困人员救助供养（款）农村特困人员救助供养支出（项）: </w:t>
      </w:r>
      <w:r>
        <w:rPr>
          <w:rFonts w:hint="eastAsia" w:ascii="仿宋_GB2312" w:eastAsia="仿宋_GB2312"/>
          <w:color w:val="000000"/>
          <w:sz w:val="32"/>
          <w:szCs w:val="32"/>
        </w:rPr>
        <w:t>指</w:t>
      </w:r>
      <w:r>
        <w:rPr>
          <w:rFonts w:hint="eastAsia" w:ascii="仿宋_GB2312" w:eastAsia="仿宋_GB2312"/>
          <w:color w:val="000000"/>
          <w:sz w:val="32"/>
          <w:szCs w:val="32"/>
          <w:lang w:eastAsia="zh-CN"/>
        </w:rPr>
        <w:t>农村五保支出</w:t>
      </w:r>
      <w:r>
        <w:rPr>
          <w:rFonts w:hint="eastAsia" w:ascii="仿宋_GB2312" w:eastAsia="仿宋_GB2312"/>
          <w:color w:val="000000"/>
          <w:sz w:val="32"/>
          <w:szCs w:val="32"/>
        </w:rPr>
        <w:t>。</w:t>
      </w:r>
    </w:p>
    <w:p>
      <w:pPr>
        <w:ind w:firstLine="640" w:firstLineChars="200"/>
        <w:rPr>
          <w:rFonts w:hint="eastAsia" w:ascii="仿宋_GB2312" w:eastAsia="仿宋_GB2312"/>
          <w:color w:val="000000"/>
          <w:sz w:val="32"/>
          <w:szCs w:val="32"/>
          <w:lang w:eastAsia="zh-CN"/>
        </w:rPr>
      </w:pPr>
      <w:r>
        <w:rPr>
          <w:rFonts w:ascii="仿宋_GB2312" w:eastAsia="仿宋_GB2312"/>
          <w:color w:val="000000"/>
          <w:sz w:val="32"/>
          <w:szCs w:val="32"/>
        </w:rPr>
        <w:t>24.</w:t>
      </w:r>
      <w:r>
        <w:rPr>
          <w:rFonts w:hint="eastAsia" w:ascii="仿宋_GB2312" w:eastAsia="仿宋_GB2312"/>
          <w:color w:val="000000"/>
          <w:sz w:val="32"/>
          <w:szCs w:val="32"/>
          <w:lang w:eastAsia="zh-CN"/>
        </w:rPr>
        <w:t>医疗卫生与计划生育支出（类）医疗卫生与计划生育管理事务（款）其他医疗卫生与计划生育管理事务支出（项）:指医疗卫生支出。</w:t>
      </w:r>
    </w:p>
    <w:p>
      <w:pPr>
        <w:ind w:firstLine="640" w:firstLineChars="200"/>
        <w:rPr>
          <w:rFonts w:hint="eastAsia" w:ascii="仿宋_GB2312" w:eastAsia="仿宋_GB2312"/>
          <w:color w:val="000000"/>
          <w:sz w:val="32"/>
          <w:szCs w:val="32"/>
        </w:rPr>
      </w:pPr>
      <w:r>
        <w:rPr>
          <w:rFonts w:ascii="仿宋_GB2312" w:hAnsi="Calibri" w:eastAsia="仿宋_GB2312" w:cs="仿宋"/>
          <w:color w:val="000000"/>
          <w:kern w:val="0"/>
          <w:sz w:val="32"/>
          <w:szCs w:val="32"/>
          <w:lang w:val="en-US" w:eastAsia="zh-CN" w:bidi="ar-SA"/>
        </w:rPr>
        <w:t>25.</w:t>
      </w:r>
      <w:r>
        <w:rPr>
          <w:rFonts w:hint="eastAsia" w:ascii="仿宋_GB2312" w:eastAsia="仿宋_GB2312"/>
          <w:color w:val="000000"/>
          <w:sz w:val="32"/>
          <w:szCs w:val="32"/>
          <w:lang w:eastAsia="zh-CN"/>
        </w:rPr>
        <w:t>医疗卫生与计划生育支出（类）医疗卫生与计划生育管理事务（款）行政单位医疗（项）:指行政单位医疗保险支出</w:t>
      </w:r>
      <w:r>
        <w:rPr>
          <w:rFonts w:hint="eastAsia" w:ascii="仿宋_GB2312" w:eastAsia="仿宋_GB2312"/>
          <w:color w:val="000000"/>
          <w:sz w:val="32"/>
          <w:szCs w:val="32"/>
        </w:rPr>
        <w:t>。</w:t>
      </w:r>
    </w:p>
    <w:p>
      <w:pPr>
        <w:numPr>
          <w:ilvl w:val="0"/>
          <w:numId w:val="0"/>
        </w:numPr>
        <w:spacing w:line="600" w:lineRule="exact"/>
        <w:ind w:firstLine="640" w:firstLineChars="200"/>
        <w:rPr>
          <w:rStyle w:val="14"/>
          <w:rFonts w:hint="eastAsia" w:ascii="仿宋_GB2312" w:eastAsia="仿宋_GB2312"/>
          <w:b w:val="0"/>
          <w:color w:val="000000"/>
          <w:sz w:val="32"/>
          <w:szCs w:val="32"/>
        </w:rPr>
      </w:pPr>
      <w:r>
        <w:rPr>
          <w:rFonts w:hint="eastAsia" w:ascii="仿宋_GB2312" w:eastAsia="仿宋_GB2312"/>
          <w:color w:val="000000"/>
          <w:sz w:val="32"/>
          <w:szCs w:val="32"/>
          <w:lang w:val="en-US" w:eastAsia="zh-CN"/>
        </w:rPr>
        <w:t>26.</w:t>
      </w:r>
      <w:r>
        <w:rPr>
          <w:rFonts w:hint="eastAsia" w:ascii="仿宋_GB2312" w:eastAsia="仿宋_GB2312"/>
          <w:color w:val="000000"/>
          <w:sz w:val="32"/>
          <w:szCs w:val="32"/>
          <w:lang w:eastAsia="zh-CN"/>
        </w:rPr>
        <w:t xml:space="preserve">医疗卫生与计划生育支出（类）医疗卫生与计划生育管理事务（款）事业单位医疗（项）: </w:t>
      </w:r>
      <w:r>
        <w:rPr>
          <w:rStyle w:val="14"/>
          <w:rFonts w:hint="eastAsia" w:ascii="仿宋_GB2312" w:eastAsia="仿宋_GB2312"/>
          <w:b w:val="0"/>
          <w:color w:val="000000"/>
          <w:sz w:val="32"/>
          <w:szCs w:val="32"/>
          <w:lang w:eastAsia="zh-CN"/>
        </w:rPr>
        <w:t>指事业单位医疗保险支出。</w:t>
      </w:r>
    </w:p>
    <w:p>
      <w:pPr>
        <w:numPr>
          <w:ilvl w:val="0"/>
          <w:numId w:val="0"/>
        </w:numPr>
        <w:spacing w:line="60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27.</w:t>
      </w:r>
      <w:r>
        <w:rPr>
          <w:rFonts w:hint="eastAsia" w:ascii="仿宋_GB2312" w:eastAsia="仿宋_GB2312"/>
          <w:color w:val="000000"/>
          <w:sz w:val="32"/>
          <w:szCs w:val="32"/>
          <w:lang w:eastAsia="zh-CN"/>
        </w:rPr>
        <w:t>节能环保支出（类）污染防治（款）水体（项）:指污染防治方面的支出。</w:t>
      </w:r>
    </w:p>
    <w:p>
      <w:pPr>
        <w:numPr>
          <w:ilvl w:val="0"/>
          <w:numId w:val="2"/>
        </w:numPr>
        <w:spacing w:line="60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城乡社区支出（类）城乡社区管理事务（款）其他城乡社区管理事务支出（项）:指城乡社区管理支出。</w:t>
      </w:r>
    </w:p>
    <w:p>
      <w:pPr>
        <w:numPr>
          <w:ilvl w:val="0"/>
          <w:numId w:val="2"/>
        </w:numPr>
        <w:spacing w:line="60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城乡社区支出（类）城乡社区环境卫生（款）城乡社区环境卫生支出（项）:指城乡环境卫生支出。</w:t>
      </w:r>
    </w:p>
    <w:p>
      <w:pPr>
        <w:numPr>
          <w:ilvl w:val="0"/>
          <w:numId w:val="2"/>
        </w:numPr>
        <w:spacing w:line="60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农林水支出（类）扶贫（款）生产发展（项）:指产业发展支出。</w:t>
      </w:r>
    </w:p>
    <w:p>
      <w:pPr>
        <w:numPr>
          <w:ilvl w:val="0"/>
          <w:numId w:val="2"/>
        </w:numPr>
        <w:spacing w:line="60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农林水支出（类）扶贫（款）其他扶贫支出（项）:指扶贫支出。</w:t>
      </w:r>
    </w:p>
    <w:p>
      <w:pPr>
        <w:numPr>
          <w:ilvl w:val="0"/>
          <w:numId w:val="2"/>
        </w:numPr>
        <w:spacing w:line="60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农林水支出（类）农村综合改革（款）对村民委员会和村党支部的补助（项）: 指村民委员会和村党支部的补助支出。</w:t>
      </w:r>
    </w:p>
    <w:p>
      <w:pPr>
        <w:numPr>
          <w:ilvl w:val="0"/>
          <w:numId w:val="2"/>
        </w:numPr>
        <w:spacing w:line="600" w:lineRule="exact"/>
        <w:ind w:firstLine="643" w:firstLineChars="200"/>
        <w:rPr>
          <w:rFonts w:hint="eastAsia" w:ascii="仿宋_GB2312" w:eastAsia="仿宋_GB2312"/>
          <w:color w:val="000000"/>
          <w:sz w:val="32"/>
          <w:szCs w:val="32"/>
          <w:lang w:eastAsia="zh-CN"/>
        </w:rPr>
      </w:pPr>
      <w:r>
        <w:rPr>
          <w:rStyle w:val="14"/>
          <w:rFonts w:hint="eastAsia" w:ascii="仿宋_GB2312" w:eastAsia="仿宋_GB2312"/>
          <w:color w:val="000000"/>
          <w:sz w:val="32"/>
          <w:szCs w:val="32"/>
        </w:rPr>
        <w:t>农</w:t>
      </w:r>
      <w:r>
        <w:rPr>
          <w:rFonts w:hint="eastAsia" w:ascii="仿宋_GB2312" w:eastAsia="仿宋_GB2312"/>
          <w:color w:val="000000"/>
          <w:sz w:val="32"/>
          <w:szCs w:val="32"/>
          <w:lang w:eastAsia="zh-CN"/>
        </w:rPr>
        <w:t>林水支出（类）农村综合改革（款）村集体经济组织的补助支出（项）:指村集体经济组织的补助支出。</w:t>
      </w:r>
    </w:p>
    <w:p>
      <w:pPr>
        <w:numPr>
          <w:ilvl w:val="0"/>
          <w:numId w:val="2"/>
        </w:numPr>
        <w:spacing w:line="600" w:lineRule="exact"/>
        <w:ind w:firstLine="640" w:firstLineChars="200"/>
        <w:rPr>
          <w:rFonts w:hint="default" w:ascii="仿宋_GB2312" w:eastAsia="仿宋_GB2312"/>
          <w:color w:val="000000"/>
          <w:sz w:val="32"/>
          <w:szCs w:val="32"/>
          <w:lang w:val="en-US" w:eastAsia="zh-CN"/>
        </w:rPr>
      </w:pPr>
      <w:r>
        <w:rPr>
          <w:rFonts w:hint="eastAsia" w:ascii="仿宋_GB2312" w:eastAsia="仿宋_GB2312"/>
          <w:color w:val="000000"/>
          <w:sz w:val="32"/>
          <w:szCs w:val="32"/>
          <w:lang w:eastAsia="zh-CN"/>
        </w:rPr>
        <w:t>节能环保支出（类）自然生态保护（款）农村环境保护（项）:指生态环境保护支出。</w:t>
      </w:r>
    </w:p>
    <w:p>
      <w:pPr>
        <w:numPr>
          <w:ilvl w:val="0"/>
          <w:numId w:val="2"/>
        </w:numPr>
        <w:spacing w:line="600" w:lineRule="exact"/>
        <w:ind w:firstLine="640" w:firstLineChars="200"/>
        <w:rPr>
          <w:rFonts w:hint="default" w:ascii="仿宋_GB2312" w:eastAsia="仿宋_GB2312"/>
          <w:color w:val="000000"/>
          <w:sz w:val="32"/>
          <w:szCs w:val="32"/>
          <w:lang w:val="en-US" w:eastAsia="zh-CN"/>
        </w:rPr>
      </w:pPr>
      <w:r>
        <w:rPr>
          <w:rFonts w:hint="eastAsia" w:ascii="仿宋_GB2312" w:eastAsia="仿宋_GB2312"/>
          <w:color w:val="000000"/>
          <w:sz w:val="32"/>
          <w:szCs w:val="32"/>
          <w:lang w:eastAsia="zh-CN"/>
        </w:rPr>
        <w:t>住房改革支出（类）住房改革支出（款）住房公积金（项）: 指用于住房方面的补助。</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36</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37</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38</w:t>
      </w:r>
      <w:r>
        <w:rPr>
          <w:rFonts w:ascii="仿宋_GB2312" w:eastAsia="仿宋_GB2312"/>
          <w:color w:val="000000"/>
          <w:sz w:val="32"/>
          <w:szCs w:val="32"/>
        </w:rPr>
        <w:t>.</w:t>
      </w:r>
      <w:r>
        <w:rPr>
          <w:rFonts w:hint="eastAsia" w:ascii="仿宋_GB2312" w:eastAsia="仿宋_GB2312"/>
          <w:color w:val="000000"/>
          <w:sz w:val="32"/>
          <w:szCs w:val="32"/>
        </w:rPr>
        <w:t>经营支出：指事业单位在专业业务活动及其辅助活动之外开展非独立核算经营活动发生的支出。</w:t>
      </w:r>
    </w:p>
    <w:p>
      <w:pPr>
        <w:pStyle w:val="25"/>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39</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5"/>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40</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3" w:firstLineChars="200"/>
        <w:rPr>
          <w:rFonts w:ascii="仿宋" w:hAnsi="仿宋" w:eastAsia="仿宋"/>
          <w:b/>
          <w:color w:val="000000"/>
          <w:sz w:val="32"/>
          <w:szCs w:val="32"/>
        </w:rPr>
      </w:pPr>
      <w:r>
        <w:rPr>
          <w:rFonts w:hint="eastAsia" w:ascii="仿宋" w:hAnsi="仿宋" w:eastAsia="仿宋"/>
          <w:b/>
          <w:color w:val="000000"/>
          <w:sz w:val="32"/>
          <w:szCs w:val="32"/>
        </w:rPr>
        <w:t>（名词解释部分请根据各部门实际列支情况罗列，并根据本部门职责职能增减名词解释内容。）</w:t>
      </w:r>
    </w:p>
    <w:p>
      <w:pPr>
        <w:spacing w:line="600" w:lineRule="exact"/>
        <w:jc w:val="center"/>
        <w:outlineLvl w:val="0"/>
        <w:rPr>
          <w:rStyle w:val="16"/>
          <w:rFonts w:ascii="黑体" w:hAnsi="黑体" w:eastAsia="黑体"/>
          <w:b w:val="0"/>
        </w:rPr>
      </w:pPr>
      <w:bookmarkStart w:id="57" w:name="_Toc15377226"/>
      <w:r>
        <w:rPr>
          <w:rFonts w:ascii="宋体"/>
          <w:b/>
          <w:color w:val="000000"/>
          <w:sz w:val="44"/>
          <w:szCs w:val="44"/>
        </w:rPr>
        <w:br w:type="page"/>
      </w:r>
      <w:bookmarkStart w:id="58" w:name="_Toc15396614"/>
      <w:r>
        <w:rPr>
          <w:rFonts w:hint="eastAsia" w:ascii="黑体" w:hAnsi="黑体" w:eastAsia="黑体"/>
          <w:color w:val="000000"/>
          <w:sz w:val="44"/>
          <w:szCs w:val="44"/>
        </w:rPr>
        <w:t>第</w:t>
      </w:r>
      <w:r>
        <w:rPr>
          <w:rStyle w:val="16"/>
          <w:rFonts w:hint="eastAsia" w:ascii="黑体" w:hAnsi="黑体" w:eastAsia="黑体"/>
          <w:b w:val="0"/>
        </w:rPr>
        <w:t>四部分</w:t>
      </w:r>
      <w:r>
        <w:rPr>
          <w:rStyle w:val="16"/>
          <w:rFonts w:ascii="黑体" w:hAnsi="黑体" w:eastAsia="黑体"/>
          <w:b w:val="0"/>
        </w:rPr>
        <w:t xml:space="preserve"> </w:t>
      </w:r>
      <w:r>
        <w:rPr>
          <w:rStyle w:val="16"/>
          <w:rFonts w:hint="eastAsia" w:ascii="黑体" w:hAnsi="黑体" w:eastAsia="黑体"/>
          <w:b w:val="0"/>
        </w:rPr>
        <w:t>附件</w:t>
      </w:r>
      <w:bookmarkEnd w:id="58"/>
    </w:p>
    <w:p>
      <w:pPr>
        <w:spacing w:line="600" w:lineRule="exact"/>
        <w:jc w:val="center"/>
        <w:outlineLvl w:val="0"/>
        <w:rPr>
          <w:rStyle w:val="16"/>
        </w:rPr>
      </w:pPr>
    </w:p>
    <w:p>
      <w:pPr>
        <w:pStyle w:val="3"/>
        <w:rPr>
          <w:rStyle w:val="16"/>
          <w:rFonts w:ascii="仿宋" w:hAnsi="仿宋" w:eastAsia="仿宋"/>
          <w:b w:val="0"/>
          <w:bCs w:val="0"/>
          <w:sz w:val="32"/>
          <w:szCs w:val="32"/>
        </w:rPr>
      </w:pPr>
      <w:bookmarkStart w:id="59" w:name="_Toc15396615"/>
      <w:r>
        <w:rPr>
          <w:rStyle w:val="16"/>
          <w:rFonts w:hint="eastAsia" w:ascii="仿宋" w:hAnsi="仿宋" w:eastAsia="仿宋"/>
          <w:b w:val="0"/>
          <w:bCs w:val="0"/>
          <w:sz w:val="32"/>
          <w:szCs w:val="32"/>
        </w:rPr>
        <w:t>附件</w:t>
      </w:r>
      <w:r>
        <w:rPr>
          <w:rStyle w:val="16"/>
          <w:rFonts w:ascii="仿宋" w:hAnsi="仿宋" w:eastAsia="仿宋"/>
          <w:b w:val="0"/>
          <w:bCs w:val="0"/>
          <w:sz w:val="32"/>
          <w:szCs w:val="32"/>
        </w:rPr>
        <w:t>1</w:t>
      </w:r>
      <w:bookmarkEnd w:id="59"/>
    </w:p>
    <w:p>
      <w:pPr>
        <w:spacing w:line="600" w:lineRule="exact"/>
        <w:jc w:val="center"/>
        <w:outlineLvl w:val="0"/>
        <w:rPr>
          <w:rFonts w:ascii="黑体" w:hAnsi="黑体" w:eastAsia="黑体" w:cs="方正小标宋简体"/>
          <w:sz w:val="36"/>
          <w:szCs w:val="36"/>
        </w:rPr>
      </w:pPr>
      <w:bookmarkStart w:id="60" w:name="_Toc15396616"/>
      <w:r>
        <w:rPr>
          <w:rFonts w:hint="eastAsia" w:ascii="黑体" w:hAnsi="黑体" w:eastAsia="黑体" w:cs="方正小标宋简体"/>
          <w:sz w:val="36"/>
          <w:szCs w:val="36"/>
          <w:lang w:eastAsia="zh-CN"/>
        </w:rPr>
        <w:t>沙滩镇人民政府</w:t>
      </w:r>
      <w:r>
        <w:rPr>
          <w:rFonts w:ascii="黑体" w:hAnsi="黑体" w:eastAsia="黑体" w:cs="方正小标宋简体"/>
          <w:sz w:val="36"/>
          <w:szCs w:val="36"/>
        </w:rPr>
        <w:t>2018</w:t>
      </w:r>
      <w:r>
        <w:rPr>
          <w:rFonts w:hint="eastAsia" w:ascii="黑体" w:hAnsi="黑体" w:eastAsia="黑体" w:cs="方正小标宋简体"/>
          <w:sz w:val="36"/>
          <w:szCs w:val="36"/>
        </w:rPr>
        <w:t>年部门整体支出绩效评价报告</w:t>
      </w:r>
      <w:bookmarkEnd w:id="60"/>
    </w:p>
    <w:p>
      <w:pPr>
        <w:spacing w:line="580" w:lineRule="exact"/>
        <w:ind w:firstLine="640" w:firstLineChars="200"/>
        <w:rPr>
          <w:rFonts w:ascii="黑体" w:hAnsi="黑体" w:eastAsia="黑体" w:cs="黑体"/>
          <w:sz w:val="32"/>
          <w:szCs w:val="32"/>
        </w:rPr>
      </w:pP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一、部门（单位）概况</w:t>
      </w:r>
    </w:p>
    <w:p>
      <w:pPr>
        <w:ind w:firstLine="800" w:firstLineChars="250"/>
        <w:rPr>
          <w:rFonts w:hint="default" w:ascii="仿宋" w:hAnsi="仿宋" w:eastAsia="仿宋"/>
          <w:sz w:val="32"/>
          <w:szCs w:val="32"/>
          <w:lang w:val="en-US" w:eastAsia="zh-CN"/>
        </w:rPr>
      </w:pPr>
      <w:r>
        <w:rPr>
          <w:rFonts w:hint="eastAsia" w:ascii="仿宋" w:hAnsi="仿宋" w:eastAsia="仿宋"/>
          <w:sz w:val="32"/>
          <w:szCs w:val="32"/>
          <w:lang w:eastAsia="zh-CN"/>
        </w:rPr>
        <w:t>沙滩镇</w:t>
      </w:r>
      <w:r>
        <w:rPr>
          <w:rFonts w:hint="eastAsia" w:ascii="仿宋" w:hAnsi="仿宋" w:eastAsia="仿宋"/>
          <w:sz w:val="32"/>
          <w:szCs w:val="32"/>
        </w:rPr>
        <w:t>下属</w:t>
      </w:r>
      <w:r>
        <w:rPr>
          <w:rFonts w:hint="eastAsia" w:ascii="仿宋" w:hAnsi="仿宋" w:eastAsia="仿宋"/>
          <w:sz w:val="32"/>
          <w:szCs w:val="32"/>
          <w:lang w:eastAsia="zh-CN"/>
        </w:rPr>
        <w:t>事业</w:t>
      </w:r>
      <w:r>
        <w:rPr>
          <w:rFonts w:hint="eastAsia" w:ascii="仿宋" w:hAnsi="仿宋" w:eastAsia="仿宋"/>
          <w:sz w:val="32"/>
          <w:szCs w:val="32"/>
        </w:rPr>
        <w:t>单位</w:t>
      </w:r>
      <w:r>
        <w:rPr>
          <w:rFonts w:hint="eastAsia" w:ascii="仿宋" w:hAnsi="仿宋" w:eastAsia="仿宋"/>
          <w:sz w:val="32"/>
          <w:szCs w:val="32"/>
          <w:lang w:eastAsia="zh-CN"/>
        </w:rPr>
        <w:t>社会事务（政务）服务中心</w:t>
      </w:r>
      <w:r>
        <w:rPr>
          <w:rFonts w:hint="eastAsia" w:ascii="仿宋" w:hAnsi="仿宋" w:eastAsia="仿宋"/>
          <w:sz w:val="32"/>
          <w:szCs w:val="32"/>
          <w:lang w:val="en-US" w:eastAsia="zh-CN"/>
        </w:rPr>
        <w:t>1</w:t>
      </w:r>
      <w:r>
        <w:rPr>
          <w:rFonts w:hint="eastAsia" w:ascii="仿宋" w:hAnsi="仿宋" w:eastAsia="仿宋"/>
          <w:sz w:val="32"/>
          <w:szCs w:val="32"/>
        </w:rPr>
        <w:t>个，其中行政单位</w:t>
      </w:r>
      <w:r>
        <w:rPr>
          <w:rFonts w:hint="eastAsia" w:ascii="仿宋" w:hAnsi="仿宋" w:eastAsia="仿宋"/>
          <w:sz w:val="32"/>
          <w:szCs w:val="32"/>
          <w:lang w:val="en-US" w:eastAsia="zh-CN"/>
        </w:rPr>
        <w:t>1</w:t>
      </w:r>
      <w:r>
        <w:rPr>
          <w:rFonts w:hint="eastAsia" w:ascii="仿宋" w:hAnsi="仿宋" w:eastAsia="仿宋"/>
          <w:sz w:val="32"/>
          <w:szCs w:val="32"/>
        </w:rPr>
        <w:t>个，参照公务员法管理的事业单位</w:t>
      </w:r>
      <w:r>
        <w:rPr>
          <w:rFonts w:hint="eastAsia" w:ascii="仿宋" w:hAnsi="仿宋" w:eastAsia="仿宋"/>
          <w:bCs/>
          <w:sz w:val="32"/>
          <w:szCs w:val="32"/>
          <w:lang w:val="en-US" w:eastAsia="zh-CN"/>
        </w:rPr>
        <w:t>0</w:t>
      </w:r>
      <w:r>
        <w:rPr>
          <w:rFonts w:hint="eastAsia" w:ascii="仿宋" w:hAnsi="仿宋" w:eastAsia="仿宋"/>
          <w:sz w:val="32"/>
          <w:szCs w:val="32"/>
        </w:rPr>
        <w:t>个，其他事业单位</w:t>
      </w:r>
      <w:r>
        <w:rPr>
          <w:rFonts w:hint="eastAsia" w:ascii="仿宋" w:hAnsi="仿宋" w:eastAsia="仿宋"/>
          <w:sz w:val="32"/>
          <w:szCs w:val="32"/>
          <w:lang w:val="en-US" w:eastAsia="zh-CN"/>
        </w:rPr>
        <w:t>0</w:t>
      </w:r>
      <w:r>
        <w:rPr>
          <w:rFonts w:hint="eastAsia" w:ascii="仿宋" w:hAnsi="仿宋" w:eastAsia="仿宋"/>
          <w:sz w:val="32"/>
          <w:szCs w:val="32"/>
        </w:rPr>
        <w:t>个。</w:t>
      </w:r>
      <w:r>
        <w:rPr>
          <w:rFonts w:hint="eastAsia" w:ascii="仿宋" w:hAnsi="仿宋" w:eastAsia="仿宋"/>
          <w:sz w:val="32"/>
          <w:szCs w:val="32"/>
          <w:lang w:eastAsia="zh-CN"/>
        </w:rPr>
        <w:t>全部纳入</w:t>
      </w:r>
      <w:r>
        <w:rPr>
          <w:rFonts w:hint="eastAsia" w:ascii="仿宋" w:hAnsi="仿宋" w:eastAsia="仿宋"/>
          <w:sz w:val="32"/>
          <w:szCs w:val="32"/>
          <w:lang w:val="en-US" w:eastAsia="zh-CN"/>
        </w:rPr>
        <w:t>2018年年度预算。2018年底实有在编人数36人，其中行政22人、机关工勤3人、事业11人。</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二、部门财政资金收支情况</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w:t>
      </w:r>
      <w:r>
        <w:rPr>
          <w:rFonts w:ascii="仿宋" w:hAnsi="仿宋" w:eastAsia="仿宋"/>
          <w:color w:val="000000"/>
          <w:sz w:val="32"/>
          <w:szCs w:val="32"/>
        </w:rPr>
        <w:t>2018</w:t>
      </w:r>
      <w:r>
        <w:rPr>
          <w:rFonts w:hint="eastAsia" w:ascii="仿宋" w:hAnsi="仿宋" w:eastAsia="仿宋"/>
          <w:color w:val="000000"/>
          <w:sz w:val="32"/>
          <w:szCs w:val="32"/>
        </w:rPr>
        <w:t>年一般公共预算财政拨款</w:t>
      </w:r>
      <w:r>
        <w:rPr>
          <w:rFonts w:hint="eastAsia" w:ascii="仿宋" w:hAnsi="仿宋" w:eastAsia="仿宋"/>
          <w:color w:val="000000"/>
          <w:sz w:val="32"/>
          <w:szCs w:val="32"/>
          <w:lang w:eastAsia="zh-CN"/>
        </w:rPr>
        <w:t>收入</w:t>
      </w:r>
      <w:r>
        <w:rPr>
          <w:rFonts w:hint="eastAsia" w:ascii="仿宋" w:hAnsi="仿宋" w:eastAsia="仿宋"/>
          <w:color w:val="000000"/>
          <w:sz w:val="32"/>
          <w:szCs w:val="32"/>
          <w:lang w:val="en-US" w:eastAsia="zh-CN"/>
        </w:rPr>
        <w:t>963.747</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，占收入的</w:t>
      </w:r>
      <w:r>
        <w:rPr>
          <w:rFonts w:hint="eastAsia" w:ascii="仿宋" w:hAnsi="仿宋" w:eastAsia="仿宋"/>
          <w:color w:val="000000"/>
          <w:sz w:val="32"/>
          <w:szCs w:val="32"/>
          <w:lang w:val="en-US" w:eastAsia="zh-CN"/>
        </w:rPr>
        <w:t>100%</w:t>
      </w:r>
      <w:r>
        <w:rPr>
          <w:rFonts w:hint="eastAsia" w:ascii="仿宋" w:hAnsi="仿宋" w:eastAsia="仿宋" w:cs="仿宋_GB2312"/>
          <w:sz w:val="32"/>
          <w:szCs w:val="32"/>
        </w:rPr>
        <w:t>。</w:t>
      </w:r>
    </w:p>
    <w:p>
      <w:pPr>
        <w:spacing w:line="600" w:lineRule="exact"/>
        <w:ind w:firstLine="640"/>
        <w:rPr>
          <w:rFonts w:hint="eastAsia" w:ascii="仿宋" w:hAnsi="仿宋" w:eastAsia="仿宋"/>
          <w:color w:val="000000"/>
          <w:sz w:val="32"/>
          <w:szCs w:val="32"/>
        </w:rPr>
      </w:pPr>
      <w:r>
        <w:rPr>
          <w:rFonts w:hint="eastAsia" w:ascii="仿宋" w:hAnsi="仿宋" w:eastAsia="仿宋" w:cs="仿宋_GB2312"/>
          <w:sz w:val="32"/>
          <w:szCs w:val="32"/>
        </w:rPr>
        <w:t>（二）</w:t>
      </w:r>
      <w:r>
        <w:rPr>
          <w:rFonts w:ascii="仿宋" w:hAnsi="仿宋" w:eastAsia="仿宋"/>
          <w:color w:val="000000"/>
          <w:sz w:val="32"/>
          <w:szCs w:val="32"/>
        </w:rPr>
        <w:t>2018</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963.747</w:t>
      </w:r>
      <w:r>
        <w:rPr>
          <w:rFonts w:hint="eastAsia" w:ascii="仿宋" w:hAnsi="仿宋" w:eastAsia="仿宋"/>
          <w:color w:val="000000"/>
          <w:sz w:val="32"/>
          <w:szCs w:val="32"/>
        </w:rPr>
        <w:t>万元，主要用于以下方面</w:t>
      </w:r>
      <w:r>
        <w:rPr>
          <w:rFonts w:ascii="仿宋" w:hAnsi="仿宋" w:eastAsia="仿宋"/>
          <w:color w:val="000000"/>
          <w:sz w:val="32"/>
          <w:szCs w:val="32"/>
        </w:rPr>
        <w:t>:</w:t>
      </w:r>
      <w:r>
        <w:rPr>
          <w:rFonts w:hint="eastAsia" w:ascii="仿宋" w:hAnsi="仿宋" w:eastAsia="仿宋"/>
          <w:b/>
          <w:color w:val="000000"/>
          <w:sz w:val="32"/>
          <w:szCs w:val="32"/>
        </w:rPr>
        <w:t>一般公共服务（类）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324.092</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33.6</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教育支出（类）</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科学技术（类）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社会保障和就业（类）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97.7725</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9.6</w:t>
      </w:r>
      <w:r>
        <w:rPr>
          <w:rFonts w:ascii="仿宋" w:hAnsi="仿宋" w:eastAsia="仿宋"/>
          <w:color w:val="000000"/>
          <w:sz w:val="32"/>
          <w:szCs w:val="32"/>
        </w:rPr>
        <w:t>%</w:t>
      </w:r>
      <w:r>
        <w:rPr>
          <w:rFonts w:hint="eastAsia" w:ascii="仿宋" w:hAnsi="仿宋" w:eastAsia="仿宋"/>
          <w:color w:val="000000"/>
          <w:sz w:val="32"/>
          <w:szCs w:val="32"/>
        </w:rPr>
        <w:t>；医疗卫生支出</w:t>
      </w:r>
      <w:r>
        <w:rPr>
          <w:rFonts w:hint="eastAsia" w:ascii="仿宋" w:hAnsi="仿宋" w:eastAsia="仿宋"/>
          <w:color w:val="000000"/>
          <w:sz w:val="32"/>
          <w:szCs w:val="32"/>
          <w:lang w:val="en-US" w:eastAsia="zh-CN"/>
        </w:rPr>
        <w:t>12.8222</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1.33</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olor w:val="000000"/>
          <w:sz w:val="32"/>
          <w:szCs w:val="32"/>
          <w:lang w:eastAsia="zh-CN"/>
        </w:rPr>
        <w:t>节能环保支出</w:t>
      </w:r>
      <w:r>
        <w:rPr>
          <w:rFonts w:hint="eastAsia" w:ascii="仿宋" w:hAnsi="仿宋" w:eastAsia="仿宋"/>
          <w:color w:val="000000"/>
          <w:sz w:val="32"/>
          <w:szCs w:val="32"/>
          <w:lang w:val="en-US" w:eastAsia="zh-CN"/>
        </w:rPr>
        <w:t>10</w:t>
      </w:r>
      <w:r>
        <w:rPr>
          <w:rFonts w:hint="eastAsia" w:ascii="仿宋" w:hAnsi="仿宋" w:eastAsia="仿宋"/>
          <w:color w:val="000000"/>
          <w:sz w:val="32"/>
          <w:szCs w:val="32"/>
        </w:rPr>
        <w:t>元，占</w:t>
      </w:r>
      <w:r>
        <w:rPr>
          <w:rFonts w:hint="eastAsia" w:ascii="仿宋" w:hAnsi="仿宋" w:eastAsia="仿宋"/>
          <w:color w:val="000000"/>
          <w:sz w:val="32"/>
          <w:szCs w:val="32"/>
          <w:lang w:val="en-US" w:eastAsia="zh-CN"/>
        </w:rPr>
        <w:t>1.03</w:t>
      </w:r>
      <w:r>
        <w:rPr>
          <w:rFonts w:ascii="仿宋" w:hAnsi="仿宋" w:eastAsia="仿宋"/>
          <w:color w:val="000000"/>
          <w:sz w:val="32"/>
          <w:szCs w:val="32"/>
        </w:rPr>
        <w:t>%</w:t>
      </w:r>
      <w:r>
        <w:rPr>
          <w:rFonts w:hint="eastAsia" w:ascii="仿宋" w:hAnsi="仿宋" w:eastAsia="仿宋"/>
          <w:color w:val="000000"/>
          <w:sz w:val="32"/>
          <w:szCs w:val="32"/>
          <w:lang w:val="en-US" w:eastAsia="zh-CN"/>
        </w:rPr>
        <w:t xml:space="preserve"> ；城镇社区支出0万元，</w:t>
      </w:r>
      <w:r>
        <w:rPr>
          <w:rFonts w:hint="eastAsia" w:ascii="仿宋" w:hAnsi="仿宋" w:eastAsia="仿宋"/>
          <w:color w:val="000000"/>
          <w:sz w:val="32"/>
          <w:szCs w:val="32"/>
        </w:rPr>
        <w:t>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olor w:val="000000"/>
          <w:sz w:val="32"/>
          <w:szCs w:val="32"/>
          <w:lang w:val="en-US" w:eastAsia="zh-CN"/>
        </w:rPr>
        <w:t>农林水支出385.6642万元，</w:t>
      </w:r>
      <w:r>
        <w:rPr>
          <w:rFonts w:hint="eastAsia" w:ascii="仿宋" w:hAnsi="仿宋" w:eastAsia="仿宋"/>
          <w:color w:val="000000"/>
          <w:sz w:val="32"/>
          <w:szCs w:val="32"/>
        </w:rPr>
        <w:t>占</w:t>
      </w:r>
      <w:r>
        <w:rPr>
          <w:rFonts w:hint="eastAsia" w:ascii="仿宋" w:hAnsi="仿宋" w:eastAsia="仿宋"/>
          <w:color w:val="000000"/>
          <w:sz w:val="32"/>
          <w:szCs w:val="32"/>
          <w:lang w:val="en-US" w:eastAsia="zh-CN"/>
        </w:rPr>
        <w:t>40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olor w:val="000000"/>
          <w:sz w:val="32"/>
          <w:szCs w:val="32"/>
          <w:lang w:val="en-US" w:eastAsia="zh-CN"/>
        </w:rPr>
        <w:t>；</w:t>
      </w:r>
      <w:r>
        <w:rPr>
          <w:rFonts w:hint="eastAsia" w:ascii="仿宋" w:hAnsi="仿宋" w:eastAsia="仿宋"/>
          <w:color w:val="000000"/>
          <w:sz w:val="32"/>
          <w:szCs w:val="32"/>
        </w:rPr>
        <w:t>住房保障支出</w:t>
      </w:r>
      <w:r>
        <w:rPr>
          <w:rFonts w:hint="eastAsia" w:ascii="仿宋" w:hAnsi="仿宋" w:eastAsia="仿宋"/>
          <w:color w:val="000000"/>
          <w:sz w:val="32"/>
          <w:szCs w:val="32"/>
          <w:lang w:val="en-US" w:eastAsia="zh-CN"/>
        </w:rPr>
        <w:t>22.7265</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2.36</w:t>
      </w:r>
      <w:r>
        <w:rPr>
          <w:rFonts w:ascii="仿宋" w:hAnsi="仿宋" w:eastAsia="仿宋"/>
          <w:color w:val="000000"/>
          <w:sz w:val="32"/>
          <w:szCs w:val="32"/>
        </w:rPr>
        <w:t>%</w:t>
      </w:r>
      <w:r>
        <w:rPr>
          <w:rFonts w:hint="eastAsia" w:ascii="仿宋" w:hAnsi="仿宋" w:eastAsia="仿宋"/>
          <w:color w:val="000000"/>
          <w:sz w:val="32"/>
          <w:szCs w:val="32"/>
          <w:lang w:eastAsia="zh-CN"/>
        </w:rPr>
        <w:t>；公共安全支出</w:t>
      </w:r>
      <w:r>
        <w:rPr>
          <w:rFonts w:hint="eastAsia" w:ascii="仿宋" w:hAnsi="仿宋" w:eastAsia="仿宋"/>
          <w:color w:val="000000"/>
          <w:sz w:val="32"/>
          <w:szCs w:val="32"/>
          <w:lang w:val="en-US" w:eastAsia="zh-CN"/>
        </w:rPr>
        <w:t>4万，</w:t>
      </w:r>
      <w:r>
        <w:rPr>
          <w:rFonts w:hint="eastAsia" w:ascii="仿宋" w:hAnsi="仿宋" w:eastAsia="仿宋"/>
          <w:color w:val="000000"/>
          <w:sz w:val="32"/>
          <w:szCs w:val="32"/>
        </w:rPr>
        <w:t>占</w:t>
      </w:r>
      <w:r>
        <w:rPr>
          <w:rFonts w:hint="eastAsia" w:ascii="仿宋" w:hAnsi="仿宋" w:eastAsia="仿宋"/>
          <w:color w:val="000000"/>
          <w:sz w:val="32"/>
          <w:szCs w:val="32"/>
          <w:lang w:val="en-US" w:eastAsia="zh-CN"/>
        </w:rPr>
        <w:t>0.415</w:t>
      </w:r>
      <w:r>
        <w:rPr>
          <w:rFonts w:ascii="仿宋" w:hAnsi="仿宋" w:eastAsia="仿宋"/>
          <w:color w:val="000000"/>
          <w:sz w:val="32"/>
          <w:szCs w:val="32"/>
        </w:rPr>
        <w:t>%</w:t>
      </w:r>
      <w:r>
        <w:rPr>
          <w:rFonts w:hint="eastAsia" w:ascii="仿宋" w:hAnsi="仿宋" w:eastAsia="仿宋"/>
          <w:color w:val="000000"/>
          <w:sz w:val="32"/>
          <w:szCs w:val="32"/>
        </w:rPr>
        <w:t>。</w:t>
      </w:r>
    </w:p>
    <w:p>
      <w:pPr>
        <w:spacing w:line="580" w:lineRule="exact"/>
        <w:ind w:firstLine="640" w:firstLineChars="200"/>
        <w:rPr>
          <w:rFonts w:ascii="仿宋" w:hAnsi="仿宋" w:eastAsia="仿宋" w:cs="仿宋_GB2312"/>
          <w:sz w:val="32"/>
          <w:szCs w:val="32"/>
        </w:rPr>
      </w:pP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三、部门整体预算绩效管理情况（根据适用指标体系进行调整）</w:t>
      </w:r>
    </w:p>
    <w:p>
      <w:pPr>
        <w:spacing w:line="600" w:lineRule="exact"/>
        <w:ind w:firstLine="680" w:firstLineChars="200"/>
        <w:contextualSpacing/>
        <w:rPr>
          <w:rFonts w:eastAsia="仿宋_GB2312"/>
          <w:sz w:val="34"/>
          <w:szCs w:val="34"/>
        </w:rPr>
      </w:pPr>
      <w:r>
        <w:rPr>
          <w:rFonts w:eastAsia="仿宋_GB2312"/>
          <w:sz w:val="34"/>
          <w:szCs w:val="34"/>
        </w:rPr>
        <w:t>近年</w:t>
      </w:r>
      <w:r>
        <w:rPr>
          <w:rFonts w:hint="eastAsia" w:eastAsia="仿宋_GB2312"/>
          <w:sz w:val="34"/>
          <w:szCs w:val="34"/>
        </w:rPr>
        <w:t>来</w:t>
      </w:r>
      <w:r>
        <w:rPr>
          <w:rFonts w:eastAsia="仿宋_GB2312"/>
          <w:sz w:val="34"/>
          <w:szCs w:val="34"/>
        </w:rPr>
        <w:t>，财政部门</w:t>
      </w:r>
      <w:r>
        <w:rPr>
          <w:rFonts w:hint="eastAsia" w:eastAsia="仿宋_GB2312"/>
          <w:sz w:val="34"/>
          <w:szCs w:val="34"/>
        </w:rPr>
        <w:t>在实践中不断完善和改进</w:t>
      </w:r>
      <w:r>
        <w:rPr>
          <w:rFonts w:eastAsia="仿宋_GB2312"/>
          <w:sz w:val="34"/>
          <w:szCs w:val="34"/>
        </w:rPr>
        <w:t>预算绩效管理</w:t>
      </w:r>
      <w:r>
        <w:rPr>
          <w:rFonts w:hint="eastAsia" w:eastAsia="仿宋_GB2312"/>
          <w:sz w:val="34"/>
          <w:szCs w:val="34"/>
        </w:rPr>
        <w:t>工作，</w:t>
      </w:r>
      <w:r>
        <w:rPr>
          <w:rFonts w:eastAsia="仿宋_GB2312"/>
          <w:sz w:val="34"/>
          <w:szCs w:val="34"/>
        </w:rPr>
        <w:t>初步构建了“预算编制有目标、预算执行有监控、预算完成有评价、评价结果有反馈、反馈结果有应用”的预算绩效管理机制。</w:t>
      </w:r>
    </w:p>
    <w:p>
      <w:pPr>
        <w:numPr>
          <w:ilvl w:val="0"/>
          <w:numId w:val="9"/>
        </w:numPr>
        <w:spacing w:line="600" w:lineRule="exact"/>
        <w:ind w:firstLine="683" w:firstLineChars="200"/>
        <w:contextualSpacing/>
        <w:rPr>
          <w:rFonts w:eastAsia="仿宋_GB2312"/>
          <w:sz w:val="34"/>
          <w:szCs w:val="34"/>
        </w:rPr>
      </w:pPr>
      <w:r>
        <w:rPr>
          <w:rFonts w:hint="eastAsia" w:eastAsia="楷体_GB2312"/>
          <w:b/>
          <w:bCs/>
          <w:sz w:val="34"/>
          <w:szCs w:val="34"/>
        </w:rPr>
        <w:t>抓基础工作</w:t>
      </w:r>
      <w:r>
        <w:rPr>
          <w:rFonts w:eastAsia="楷体_GB2312"/>
          <w:b/>
          <w:bCs/>
          <w:sz w:val="34"/>
          <w:szCs w:val="34"/>
        </w:rPr>
        <w:t>。</w:t>
      </w:r>
      <w:r>
        <w:rPr>
          <w:rFonts w:hint="eastAsia" w:eastAsia="仿宋_GB2312"/>
          <w:sz w:val="34"/>
          <w:szCs w:val="34"/>
        </w:rPr>
        <w:t>主要体现在三个方面：一</w:t>
      </w:r>
      <w:r>
        <w:rPr>
          <w:rFonts w:eastAsia="仿宋_GB2312"/>
          <w:sz w:val="34"/>
          <w:szCs w:val="34"/>
        </w:rPr>
        <w:t>是</w:t>
      </w:r>
      <w:r>
        <w:rPr>
          <w:rFonts w:hint="eastAsia" w:eastAsia="仿宋_GB2312"/>
          <w:sz w:val="34"/>
          <w:szCs w:val="34"/>
        </w:rPr>
        <w:t>规范</w:t>
      </w:r>
      <w:r>
        <w:rPr>
          <w:rFonts w:eastAsia="仿宋_GB2312"/>
          <w:sz w:val="34"/>
          <w:szCs w:val="34"/>
        </w:rPr>
        <w:t>制度</w:t>
      </w:r>
      <w:r>
        <w:rPr>
          <w:rFonts w:hint="eastAsia" w:eastAsia="仿宋_GB2312"/>
          <w:sz w:val="34"/>
          <w:szCs w:val="34"/>
        </w:rPr>
        <w:t>办法。</w:t>
      </w:r>
      <w:r>
        <w:rPr>
          <w:rFonts w:hint="eastAsia" w:eastAsia="仿宋_GB2312"/>
          <w:sz w:val="34"/>
          <w:szCs w:val="34"/>
          <w:lang w:eastAsia="zh-CN"/>
        </w:rPr>
        <w:t>不断完善</w:t>
      </w:r>
      <w:r>
        <w:rPr>
          <w:rFonts w:eastAsia="仿宋_GB2312"/>
          <w:sz w:val="34"/>
          <w:szCs w:val="34"/>
        </w:rPr>
        <w:t>《</w:t>
      </w:r>
      <w:r>
        <w:rPr>
          <w:rFonts w:hint="eastAsia" w:eastAsia="仿宋_GB2312"/>
          <w:sz w:val="34"/>
          <w:szCs w:val="34"/>
          <w:lang w:eastAsia="zh-CN"/>
        </w:rPr>
        <w:t>沙滩镇</w:t>
      </w:r>
      <w:r>
        <w:rPr>
          <w:rFonts w:eastAsia="仿宋_GB2312"/>
          <w:sz w:val="34"/>
          <w:szCs w:val="34"/>
        </w:rPr>
        <w:t>预算绩效管理暂行办法》。</w:t>
      </w:r>
      <w:r>
        <w:rPr>
          <w:rFonts w:hint="eastAsia" w:eastAsia="仿宋_GB2312"/>
          <w:sz w:val="34"/>
          <w:szCs w:val="34"/>
        </w:rPr>
        <w:t>二</w:t>
      </w:r>
      <w:r>
        <w:rPr>
          <w:rFonts w:eastAsia="仿宋_GB2312"/>
          <w:sz w:val="34"/>
          <w:szCs w:val="34"/>
        </w:rPr>
        <w:t>是</w:t>
      </w:r>
      <w:r>
        <w:rPr>
          <w:rFonts w:hint="eastAsia" w:eastAsia="仿宋_GB2312"/>
          <w:sz w:val="34"/>
          <w:szCs w:val="34"/>
        </w:rPr>
        <w:t>完善指标体系</w:t>
      </w:r>
      <w:r>
        <w:rPr>
          <w:rFonts w:eastAsia="仿宋_GB2312"/>
          <w:sz w:val="34"/>
          <w:szCs w:val="34"/>
        </w:rPr>
        <w:t>。抓住绩效评价指标体系构建这个关键，</w:t>
      </w:r>
      <w:r>
        <w:rPr>
          <w:rFonts w:hint="eastAsia" w:eastAsia="仿宋_GB2312"/>
          <w:sz w:val="34"/>
          <w:szCs w:val="34"/>
        </w:rPr>
        <w:t>从</w:t>
      </w:r>
      <w:r>
        <w:rPr>
          <w:rFonts w:eastAsia="仿宋_GB2312"/>
          <w:sz w:val="34"/>
          <w:szCs w:val="34"/>
        </w:rPr>
        <w:t>2017年</w:t>
      </w:r>
      <w:r>
        <w:rPr>
          <w:rFonts w:hint="eastAsia" w:eastAsia="仿宋_GB2312"/>
          <w:sz w:val="34"/>
          <w:szCs w:val="34"/>
        </w:rPr>
        <w:t>起</w:t>
      </w:r>
      <w:r>
        <w:rPr>
          <w:rFonts w:eastAsia="仿宋_GB2312"/>
          <w:sz w:val="34"/>
          <w:szCs w:val="34"/>
        </w:rPr>
        <w:t>，我</w:t>
      </w:r>
      <w:r>
        <w:rPr>
          <w:rFonts w:hint="eastAsia" w:eastAsia="仿宋_GB2312"/>
          <w:sz w:val="34"/>
          <w:szCs w:val="34"/>
          <w:lang w:eastAsia="zh-CN"/>
        </w:rPr>
        <w:t>镇按照财政局的统一要求</w:t>
      </w:r>
      <w:r>
        <w:rPr>
          <w:rFonts w:eastAsia="仿宋_GB2312"/>
          <w:sz w:val="34"/>
          <w:szCs w:val="34"/>
        </w:rPr>
        <w:t>收集、整理、编印</w:t>
      </w:r>
      <w:r>
        <w:rPr>
          <w:rFonts w:hint="eastAsia" w:eastAsia="仿宋_GB2312"/>
          <w:sz w:val="34"/>
          <w:szCs w:val="34"/>
        </w:rPr>
        <w:t>了</w:t>
      </w:r>
      <w:r>
        <w:rPr>
          <w:rFonts w:eastAsia="仿宋_GB2312"/>
          <w:sz w:val="34"/>
          <w:szCs w:val="34"/>
        </w:rPr>
        <w:t>绩效评价指标，为专项资金的绩效目标编制和支出绩效评价工作提供</w:t>
      </w:r>
      <w:r>
        <w:rPr>
          <w:rFonts w:hint="eastAsia" w:eastAsia="仿宋_GB2312"/>
          <w:sz w:val="34"/>
          <w:szCs w:val="34"/>
        </w:rPr>
        <w:t>了</w:t>
      </w:r>
      <w:r>
        <w:rPr>
          <w:rFonts w:eastAsia="仿宋_GB2312"/>
          <w:sz w:val="34"/>
          <w:szCs w:val="34"/>
        </w:rPr>
        <w:t>参考</w:t>
      </w:r>
      <w:r>
        <w:rPr>
          <w:rFonts w:hint="eastAsia" w:eastAsia="仿宋_GB2312"/>
          <w:sz w:val="34"/>
          <w:szCs w:val="34"/>
          <w:lang w:eastAsia="zh-CN"/>
        </w:rPr>
        <w:t>。</w:t>
      </w:r>
      <w:r>
        <w:rPr>
          <w:rFonts w:eastAsia="仿宋_GB2312"/>
          <w:sz w:val="34"/>
          <w:szCs w:val="34"/>
        </w:rPr>
        <w:t>三是</w:t>
      </w:r>
      <w:r>
        <w:rPr>
          <w:rFonts w:hint="eastAsia" w:eastAsia="仿宋_GB2312"/>
          <w:sz w:val="34"/>
          <w:szCs w:val="34"/>
        </w:rPr>
        <w:t>加强</w:t>
      </w:r>
      <w:r>
        <w:rPr>
          <w:rFonts w:eastAsia="仿宋_GB2312"/>
          <w:sz w:val="34"/>
          <w:szCs w:val="34"/>
        </w:rPr>
        <w:t>宣传培训。</w:t>
      </w:r>
      <w:r>
        <w:rPr>
          <w:rFonts w:hint="eastAsia" w:eastAsia="仿宋_GB2312"/>
          <w:sz w:val="34"/>
          <w:szCs w:val="34"/>
        </w:rPr>
        <w:t>为更好地推进绩效管理工作，汇聚各方合力，我们</w:t>
      </w:r>
      <w:r>
        <w:rPr>
          <w:rFonts w:eastAsia="仿宋_GB2312"/>
          <w:sz w:val="34"/>
          <w:szCs w:val="34"/>
        </w:rPr>
        <w:t>通过</w:t>
      </w:r>
      <w:r>
        <w:rPr>
          <w:rFonts w:hint="eastAsia" w:eastAsia="仿宋_GB2312"/>
          <w:sz w:val="34"/>
          <w:szCs w:val="34"/>
          <w:lang w:eastAsia="zh-CN"/>
        </w:rPr>
        <w:t>宣传、培训</w:t>
      </w:r>
      <w:r>
        <w:rPr>
          <w:rFonts w:eastAsia="仿宋_GB2312"/>
          <w:sz w:val="34"/>
          <w:szCs w:val="34"/>
        </w:rPr>
        <w:t>等形式，</w:t>
      </w:r>
      <w:r>
        <w:rPr>
          <w:rFonts w:hint="eastAsia" w:eastAsia="仿宋_GB2312"/>
          <w:sz w:val="34"/>
          <w:szCs w:val="34"/>
        </w:rPr>
        <w:t>就</w:t>
      </w:r>
      <w:r>
        <w:rPr>
          <w:rFonts w:eastAsia="仿宋_GB2312"/>
          <w:sz w:val="34"/>
          <w:szCs w:val="34"/>
        </w:rPr>
        <w:t>绩效管理</w:t>
      </w:r>
      <w:r>
        <w:rPr>
          <w:rFonts w:hint="eastAsia" w:eastAsia="仿宋_GB2312"/>
          <w:sz w:val="34"/>
          <w:szCs w:val="34"/>
        </w:rPr>
        <w:t>理论、政策、制度、办法和操作流程</w:t>
      </w:r>
      <w:r>
        <w:rPr>
          <w:rFonts w:eastAsia="仿宋_GB2312"/>
          <w:sz w:val="34"/>
          <w:szCs w:val="34"/>
        </w:rPr>
        <w:t>等方面开展宣传培训工作，使其有理念、知内容、懂方法。</w:t>
      </w:r>
    </w:p>
    <w:p>
      <w:pPr>
        <w:numPr>
          <w:ilvl w:val="0"/>
          <w:numId w:val="9"/>
        </w:numPr>
        <w:spacing w:line="600" w:lineRule="exact"/>
        <w:ind w:firstLine="683" w:firstLineChars="200"/>
        <w:contextualSpacing/>
        <w:rPr>
          <w:rFonts w:hint="eastAsia" w:eastAsia="仿宋_GB2312"/>
          <w:sz w:val="34"/>
          <w:szCs w:val="34"/>
        </w:rPr>
      </w:pPr>
      <w:r>
        <w:rPr>
          <w:rFonts w:hint="eastAsia" w:eastAsia="楷体_GB2312"/>
          <w:b/>
          <w:bCs/>
          <w:sz w:val="34"/>
          <w:szCs w:val="34"/>
        </w:rPr>
        <w:t>抓重点评价。</w:t>
      </w:r>
      <w:r>
        <w:rPr>
          <w:rFonts w:hint="eastAsia" w:eastAsia="仿宋_GB2312"/>
          <w:sz w:val="34"/>
          <w:szCs w:val="34"/>
        </w:rPr>
        <w:t>主要体现在“三个发力”：</w:t>
      </w:r>
      <w:r>
        <w:rPr>
          <w:rFonts w:eastAsia="仿宋_GB2312"/>
          <w:sz w:val="34"/>
          <w:szCs w:val="34"/>
        </w:rPr>
        <w:t>一是</w:t>
      </w:r>
      <w:r>
        <w:rPr>
          <w:rFonts w:hint="eastAsia" w:eastAsia="仿宋_GB2312"/>
          <w:sz w:val="34"/>
          <w:szCs w:val="34"/>
        </w:rPr>
        <w:t>对</w:t>
      </w:r>
      <w:r>
        <w:rPr>
          <w:rFonts w:eastAsia="仿宋_GB2312"/>
          <w:sz w:val="34"/>
          <w:szCs w:val="34"/>
        </w:rPr>
        <w:t>重点支出</w:t>
      </w:r>
      <w:r>
        <w:rPr>
          <w:rFonts w:hint="eastAsia" w:eastAsia="仿宋_GB2312"/>
          <w:sz w:val="34"/>
          <w:szCs w:val="34"/>
        </w:rPr>
        <w:t>发力</w:t>
      </w:r>
      <w:r>
        <w:rPr>
          <w:rFonts w:eastAsia="仿宋_GB2312"/>
          <w:sz w:val="34"/>
          <w:szCs w:val="34"/>
        </w:rPr>
        <w:t>。按照突出重点的原则，结合预算编制要求，每年选取党委、政府重视</w:t>
      </w:r>
      <w:r>
        <w:rPr>
          <w:rFonts w:hint="eastAsia" w:eastAsia="仿宋_GB2312"/>
          <w:sz w:val="34"/>
          <w:szCs w:val="34"/>
        </w:rPr>
        <w:t>、</w:t>
      </w:r>
      <w:r>
        <w:rPr>
          <w:rFonts w:eastAsia="仿宋_GB2312"/>
          <w:sz w:val="34"/>
          <w:szCs w:val="34"/>
        </w:rPr>
        <w:t>社会关注度高</w:t>
      </w:r>
      <w:r>
        <w:rPr>
          <w:rFonts w:hint="eastAsia" w:eastAsia="仿宋_GB2312"/>
          <w:sz w:val="34"/>
          <w:szCs w:val="34"/>
        </w:rPr>
        <w:t>以及</w:t>
      </w:r>
      <w:r>
        <w:rPr>
          <w:rFonts w:eastAsia="仿宋_GB2312"/>
          <w:sz w:val="34"/>
          <w:szCs w:val="34"/>
        </w:rPr>
        <w:t>资金投入</w:t>
      </w:r>
      <w:r>
        <w:rPr>
          <w:rFonts w:hint="eastAsia" w:eastAsia="仿宋_GB2312"/>
          <w:sz w:val="34"/>
          <w:szCs w:val="34"/>
        </w:rPr>
        <w:t>量</w:t>
      </w:r>
      <w:r>
        <w:rPr>
          <w:rFonts w:eastAsia="仿宋_GB2312"/>
          <w:sz w:val="34"/>
          <w:szCs w:val="34"/>
        </w:rPr>
        <w:t>大的项目</w:t>
      </w:r>
      <w:r>
        <w:rPr>
          <w:rFonts w:hint="eastAsia" w:eastAsia="仿宋_GB2312"/>
          <w:sz w:val="34"/>
          <w:szCs w:val="34"/>
        </w:rPr>
        <w:t>，</w:t>
      </w:r>
      <w:r>
        <w:rPr>
          <w:rFonts w:eastAsia="仿宋_GB2312"/>
          <w:sz w:val="34"/>
          <w:szCs w:val="34"/>
        </w:rPr>
        <w:t>开展财政重点支出绩效评价</w:t>
      </w:r>
      <w:r>
        <w:rPr>
          <w:rFonts w:hint="eastAsia" w:eastAsia="仿宋_GB2312"/>
          <w:sz w:val="34"/>
          <w:szCs w:val="34"/>
        </w:rPr>
        <w:t>。</w:t>
      </w:r>
      <w:r>
        <w:rPr>
          <w:rFonts w:eastAsia="仿宋_GB2312"/>
          <w:sz w:val="34"/>
          <w:szCs w:val="34"/>
        </w:rPr>
        <w:t>二是</w:t>
      </w:r>
      <w:r>
        <w:rPr>
          <w:rFonts w:hint="eastAsia" w:eastAsia="仿宋_GB2312"/>
          <w:sz w:val="34"/>
          <w:szCs w:val="34"/>
        </w:rPr>
        <w:t>对</w:t>
      </w:r>
      <w:r>
        <w:rPr>
          <w:rFonts w:eastAsia="仿宋_GB2312"/>
          <w:sz w:val="34"/>
          <w:szCs w:val="34"/>
        </w:rPr>
        <w:t>大额专项资金</w:t>
      </w:r>
      <w:r>
        <w:rPr>
          <w:rFonts w:hint="eastAsia" w:eastAsia="仿宋_GB2312"/>
          <w:sz w:val="34"/>
          <w:szCs w:val="34"/>
        </w:rPr>
        <w:t>发力</w:t>
      </w:r>
      <w:r>
        <w:rPr>
          <w:rFonts w:eastAsia="仿宋_GB2312"/>
          <w:sz w:val="34"/>
          <w:szCs w:val="34"/>
        </w:rPr>
        <w:t>。</w:t>
      </w:r>
      <w:r>
        <w:rPr>
          <w:rFonts w:hint="eastAsia" w:eastAsia="仿宋_GB2312"/>
          <w:sz w:val="34"/>
          <w:szCs w:val="34"/>
        </w:rPr>
        <w:t>将</w:t>
      </w:r>
      <w:r>
        <w:rPr>
          <w:rFonts w:eastAsia="仿宋_GB2312"/>
          <w:sz w:val="34"/>
          <w:szCs w:val="34"/>
        </w:rPr>
        <w:t>当年预算安排在</w:t>
      </w:r>
      <w:r>
        <w:rPr>
          <w:rFonts w:hint="eastAsia" w:eastAsia="仿宋_GB2312"/>
          <w:sz w:val="34"/>
          <w:szCs w:val="34"/>
          <w:lang w:val="en-US" w:eastAsia="zh-CN"/>
        </w:rPr>
        <w:t>50</w:t>
      </w:r>
      <w:r>
        <w:rPr>
          <w:rFonts w:eastAsia="仿宋_GB2312"/>
          <w:sz w:val="34"/>
          <w:szCs w:val="34"/>
        </w:rPr>
        <w:t>万元以上的大额</w:t>
      </w:r>
      <w:r>
        <w:rPr>
          <w:rFonts w:hint="eastAsia" w:eastAsia="仿宋_GB2312"/>
          <w:sz w:val="34"/>
          <w:szCs w:val="34"/>
        </w:rPr>
        <w:t>专项资金作为绩效管理重点</w:t>
      </w:r>
      <w:r>
        <w:rPr>
          <w:rFonts w:hint="eastAsia" w:eastAsia="仿宋_GB2312"/>
          <w:sz w:val="34"/>
          <w:szCs w:val="34"/>
          <w:lang w:eastAsia="zh-CN"/>
        </w:rPr>
        <w:t>。</w:t>
      </w:r>
    </w:p>
    <w:p>
      <w:pPr>
        <w:spacing w:line="600" w:lineRule="exact"/>
        <w:ind w:firstLine="680" w:firstLineChars="200"/>
        <w:contextualSpacing/>
        <w:rPr>
          <w:rFonts w:ascii="仿宋" w:hAnsi="仿宋" w:eastAsia="仿宋"/>
          <w:sz w:val="34"/>
          <w:szCs w:val="34"/>
        </w:rPr>
      </w:pPr>
      <w:r>
        <w:rPr>
          <w:rFonts w:eastAsia="仿宋_GB2312"/>
          <w:sz w:val="34"/>
          <w:szCs w:val="34"/>
        </w:rPr>
        <w:t>（</w:t>
      </w:r>
      <w:r>
        <w:rPr>
          <w:rFonts w:hint="eastAsia" w:eastAsia="仿宋_GB2312"/>
          <w:sz w:val="34"/>
          <w:szCs w:val="34"/>
        </w:rPr>
        <w:t>三</w:t>
      </w:r>
      <w:r>
        <w:rPr>
          <w:rFonts w:eastAsia="仿宋_GB2312"/>
          <w:sz w:val="34"/>
          <w:szCs w:val="34"/>
        </w:rPr>
        <w:t>）</w:t>
      </w:r>
      <w:r>
        <w:rPr>
          <w:rFonts w:hint="eastAsia" w:eastAsia="楷体_GB2312"/>
          <w:b/>
          <w:bCs/>
          <w:sz w:val="34"/>
          <w:szCs w:val="34"/>
        </w:rPr>
        <w:t>抓结果应用。</w:t>
      </w:r>
      <w:r>
        <w:rPr>
          <w:rFonts w:hint="eastAsia" w:eastAsia="仿宋_GB2312"/>
          <w:sz w:val="34"/>
          <w:szCs w:val="34"/>
        </w:rPr>
        <w:t>主要是做到了“三个结合”：一是将绩效评价结果与预算编制结合。对绩效评价结果较好的，</w:t>
      </w:r>
      <w:r>
        <w:rPr>
          <w:rFonts w:hint="eastAsia" w:eastAsia="仿宋_GB2312"/>
          <w:sz w:val="34"/>
          <w:szCs w:val="34"/>
          <w:lang w:eastAsia="zh-CN"/>
        </w:rPr>
        <w:t>总结经验在其他村进行推广</w:t>
      </w:r>
      <w:r>
        <w:rPr>
          <w:rFonts w:hint="eastAsia" w:eastAsia="仿宋_GB2312"/>
          <w:sz w:val="34"/>
          <w:szCs w:val="34"/>
        </w:rPr>
        <w:t>；对绩效评价发现问题、达不到绩效目标或评价结果较差的，</w:t>
      </w:r>
      <w:r>
        <w:rPr>
          <w:rFonts w:hint="eastAsia" w:eastAsia="仿宋_GB2312"/>
          <w:sz w:val="34"/>
          <w:szCs w:val="34"/>
          <w:lang w:eastAsia="zh-CN"/>
        </w:rPr>
        <w:t>及时整改确保财政资金发挥最大效力</w:t>
      </w:r>
      <w:r>
        <w:rPr>
          <w:rFonts w:hint="eastAsia" w:eastAsia="仿宋_GB2312"/>
          <w:sz w:val="34"/>
          <w:szCs w:val="34"/>
        </w:rPr>
        <w:t>。二是将绩效评价结果与日常预算管理结合。不断探索建立绩效评价结果反馈整改机制，对绩效评价过程中发现的问题和漏洞，及时</w:t>
      </w:r>
      <w:r>
        <w:rPr>
          <w:rFonts w:hint="eastAsia" w:eastAsia="仿宋_GB2312"/>
          <w:sz w:val="34"/>
          <w:szCs w:val="34"/>
          <w:lang w:eastAsia="zh-CN"/>
        </w:rPr>
        <w:t>修改完善</w:t>
      </w:r>
      <w:r>
        <w:rPr>
          <w:rFonts w:hint="eastAsia" w:eastAsia="仿宋_GB2312"/>
          <w:sz w:val="34"/>
          <w:szCs w:val="34"/>
        </w:rPr>
        <w:t>。三是将绩效评价结果与监督结合。</w:t>
      </w:r>
    </w:p>
    <w:p>
      <w:pPr>
        <w:spacing w:line="600" w:lineRule="exact"/>
        <w:ind w:firstLine="680" w:firstLineChars="200"/>
        <w:contextualSpacing/>
        <w:rPr>
          <w:rFonts w:hint="eastAsia" w:eastAsia="仿宋_GB2312"/>
          <w:sz w:val="34"/>
          <w:szCs w:val="34"/>
        </w:rPr>
      </w:pPr>
      <w:r>
        <w:rPr>
          <w:rFonts w:hint="eastAsia" w:eastAsia="仿宋_GB2312"/>
          <w:sz w:val="34"/>
          <w:szCs w:val="34"/>
        </w:rPr>
        <w:t>目前，预算绩效管理工作</w:t>
      </w:r>
      <w:r>
        <w:rPr>
          <w:rFonts w:hint="eastAsia" w:eastAsia="仿宋_GB2312"/>
          <w:sz w:val="34"/>
          <w:szCs w:val="34"/>
          <w:lang w:eastAsia="zh-CN"/>
        </w:rPr>
        <w:t>还还算</w:t>
      </w:r>
      <w:r>
        <w:rPr>
          <w:rFonts w:hint="eastAsia" w:eastAsia="仿宋_GB2312"/>
          <w:sz w:val="34"/>
          <w:szCs w:val="34"/>
        </w:rPr>
        <w:t>还存在一些不足和问题</w:t>
      </w:r>
      <w:r>
        <w:rPr>
          <w:rFonts w:hint="eastAsia" w:eastAsia="仿宋_GB2312"/>
          <w:sz w:val="34"/>
          <w:szCs w:val="34"/>
          <w:lang w:eastAsia="zh-CN"/>
        </w:rPr>
        <w:t>：</w:t>
      </w:r>
      <w:r>
        <w:rPr>
          <w:rFonts w:hint="eastAsia" w:eastAsia="仿宋_GB2312"/>
          <w:sz w:val="34"/>
          <w:szCs w:val="34"/>
        </w:rPr>
        <w:t>绩效意识较淡薄，协作程度不足；绩效目标编报比较随意、审核比较粗放；绩效运行监控未执行到位；绩效评价范围偏小，质量有待提高；绩效评价结果应用有待加强等。</w:t>
      </w:r>
    </w:p>
    <w:p>
      <w:pPr>
        <w:widowControl/>
        <w:jc w:val="left"/>
        <w:rPr>
          <w:rFonts w:ascii="仿宋_GB2312" w:hAnsi="仿宋_GB2312" w:eastAsia="仿宋_GB2312" w:cs="仿宋_GB2312"/>
          <w:sz w:val="32"/>
          <w:szCs w:val="32"/>
        </w:rPr>
      </w:pPr>
      <w:r>
        <w:rPr>
          <w:rFonts w:ascii="仿宋_GB2312" w:hAnsi="仿宋_GB2312" w:eastAsia="仿宋_GB2312" w:cs="仿宋_GB2312"/>
          <w:sz w:val="32"/>
          <w:szCs w:val="32"/>
        </w:rPr>
        <w:br w:type="page"/>
      </w:r>
    </w:p>
    <w:p>
      <w:pPr>
        <w:pStyle w:val="3"/>
        <w:rPr>
          <w:rStyle w:val="16"/>
          <w:rFonts w:ascii="仿宋" w:hAnsi="仿宋" w:eastAsia="仿宋"/>
          <w:b w:val="0"/>
          <w:bCs w:val="0"/>
          <w:sz w:val="32"/>
          <w:szCs w:val="32"/>
        </w:rPr>
      </w:pPr>
      <w:bookmarkStart w:id="61" w:name="_Toc15396617"/>
      <w:r>
        <w:rPr>
          <w:rStyle w:val="16"/>
          <w:rFonts w:hint="eastAsia" w:ascii="仿宋" w:hAnsi="仿宋" w:eastAsia="仿宋"/>
          <w:b w:val="0"/>
          <w:bCs w:val="0"/>
          <w:sz w:val="32"/>
          <w:szCs w:val="32"/>
        </w:rPr>
        <w:t>附件</w:t>
      </w:r>
      <w:r>
        <w:rPr>
          <w:rStyle w:val="16"/>
          <w:rFonts w:ascii="仿宋" w:hAnsi="仿宋" w:eastAsia="仿宋"/>
          <w:b w:val="0"/>
          <w:bCs w:val="0"/>
          <w:sz w:val="32"/>
          <w:szCs w:val="32"/>
        </w:rPr>
        <w:t>2</w:t>
      </w:r>
      <w:bookmarkEnd w:id="61"/>
    </w:p>
    <w:p>
      <w:pPr>
        <w:spacing w:line="580" w:lineRule="exact"/>
        <w:jc w:val="center"/>
        <w:rPr>
          <w:rFonts w:ascii="黑体" w:hAnsi="黑体" w:eastAsia="黑体" w:cs="方正小标宋简体"/>
          <w:sz w:val="44"/>
          <w:szCs w:val="44"/>
        </w:rPr>
      </w:pPr>
      <w:r>
        <w:rPr>
          <w:rFonts w:ascii="黑体" w:hAnsi="黑体" w:eastAsia="黑体" w:cs="方正小标宋简体"/>
          <w:sz w:val="44"/>
          <w:szCs w:val="44"/>
        </w:rPr>
        <w:t>2018</w:t>
      </w:r>
      <w:r>
        <w:rPr>
          <w:rFonts w:hint="eastAsia" w:ascii="黑体" w:hAnsi="黑体" w:eastAsia="黑体" w:cs="方正小标宋简体"/>
          <w:sz w:val="44"/>
          <w:szCs w:val="44"/>
        </w:rPr>
        <w:t>年</w:t>
      </w:r>
      <w:r>
        <w:rPr>
          <w:rFonts w:hint="eastAsia" w:ascii="黑体" w:hAnsi="黑体" w:eastAsia="黑体" w:cs="方正小标宋简体"/>
          <w:sz w:val="44"/>
          <w:szCs w:val="44"/>
          <w:lang w:eastAsia="zh-CN"/>
        </w:rPr>
        <w:t>民生经费</w:t>
      </w:r>
      <w:r>
        <w:rPr>
          <w:rFonts w:hint="eastAsia" w:ascii="黑体" w:hAnsi="黑体" w:eastAsia="黑体" w:cs="方正小标宋简体"/>
          <w:sz w:val="44"/>
          <w:szCs w:val="44"/>
        </w:rPr>
        <w:t>项目支出绩效评价报告</w:t>
      </w: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hint="eastAsia" w:ascii="仿宋" w:hAnsi="仿宋" w:eastAsia="仿宋" w:cs="仿宋_GB2312"/>
          <w:sz w:val="32"/>
          <w:szCs w:val="32"/>
        </w:rPr>
      </w:pPr>
      <w:bookmarkStart w:id="62" w:name="_Toc15396618"/>
      <w:r>
        <w:rPr>
          <w:rFonts w:hint="eastAsia" w:ascii="仿宋" w:hAnsi="仿宋" w:eastAsia="仿宋" w:cs="仿宋_GB2312"/>
          <w:sz w:val="32"/>
          <w:szCs w:val="32"/>
        </w:rPr>
        <w:t>绩效目标是预算编制的前提和基础，按照“费随事定”的原则，201</w:t>
      </w:r>
      <w:r>
        <w:rPr>
          <w:rFonts w:hint="eastAsia" w:ascii="仿宋" w:hAnsi="仿宋" w:eastAsia="仿宋" w:cs="仿宋_GB2312"/>
          <w:sz w:val="32"/>
          <w:szCs w:val="32"/>
          <w:lang w:val="en-US" w:eastAsia="zh-CN"/>
        </w:rPr>
        <w:t>8</w:t>
      </w:r>
      <w:r>
        <w:rPr>
          <w:rFonts w:hint="eastAsia" w:ascii="仿宋" w:hAnsi="仿宋" w:eastAsia="仿宋" w:cs="仿宋_GB2312"/>
          <w:sz w:val="32"/>
          <w:szCs w:val="32"/>
        </w:rPr>
        <w:t>年</w:t>
      </w:r>
      <w:r>
        <w:rPr>
          <w:rFonts w:hint="eastAsia" w:ascii="仿宋" w:hAnsi="仿宋" w:eastAsia="仿宋" w:cs="仿宋_GB2312"/>
          <w:sz w:val="32"/>
          <w:szCs w:val="32"/>
          <w:lang w:eastAsia="zh-CN"/>
        </w:rPr>
        <w:t>沙滩镇</w:t>
      </w:r>
      <w:r>
        <w:rPr>
          <w:rFonts w:hint="eastAsia" w:ascii="仿宋" w:hAnsi="仿宋" w:eastAsia="仿宋" w:cs="仿宋_GB2312"/>
          <w:sz w:val="32"/>
          <w:szCs w:val="32"/>
        </w:rPr>
        <w:t>人民政府项目支出均按要求实行绩效目标管理，涉及一般公共预算当年拨款</w:t>
      </w:r>
      <w:r>
        <w:rPr>
          <w:rFonts w:hint="eastAsia" w:ascii="仿宋" w:hAnsi="仿宋" w:eastAsia="仿宋" w:cs="仿宋_GB2312"/>
          <w:sz w:val="32"/>
          <w:szCs w:val="32"/>
          <w:lang w:val="en-US" w:eastAsia="zh-CN"/>
        </w:rPr>
        <w:t>35</w:t>
      </w:r>
      <w:r>
        <w:rPr>
          <w:rFonts w:hint="eastAsia" w:ascii="仿宋" w:hAnsi="仿宋" w:eastAsia="仿宋" w:cs="仿宋_GB2312"/>
          <w:sz w:val="32"/>
          <w:szCs w:val="32"/>
        </w:rPr>
        <w:t>万元按要求编制了绩效目标,从项目完成、项目效益、满意度等方面设置了绩效指标，综合反映项目预期完成的数量、成本、时效、质量，预期达到的社会效益、经济效益、生态效益、可持续影响以及服务对象满意度等情况。</w:t>
      </w: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Style w:val="16"/>
          <w:rFonts w:ascii="黑体" w:hAnsi="黑体" w:eastAsia="黑体"/>
          <w:b w:val="0"/>
        </w:rPr>
      </w:pPr>
      <w:r>
        <w:rPr>
          <w:rFonts w:hint="eastAsia" w:ascii="黑体" w:hAnsi="黑体" w:eastAsia="黑体"/>
          <w:color w:val="000000"/>
          <w:sz w:val="44"/>
          <w:szCs w:val="44"/>
        </w:rPr>
        <w:t>第</w:t>
      </w:r>
      <w:r>
        <w:rPr>
          <w:rStyle w:val="16"/>
          <w:rFonts w:hint="eastAsia" w:ascii="黑体" w:hAnsi="黑体" w:eastAsia="黑体"/>
          <w:b w:val="0"/>
        </w:rPr>
        <w:t>五部分</w:t>
      </w:r>
      <w:r>
        <w:rPr>
          <w:rStyle w:val="16"/>
          <w:rFonts w:ascii="黑体" w:hAnsi="黑体" w:eastAsia="黑体"/>
          <w:b w:val="0"/>
        </w:rPr>
        <w:t xml:space="preserve"> </w:t>
      </w:r>
      <w:r>
        <w:rPr>
          <w:rStyle w:val="16"/>
          <w:rFonts w:hint="eastAsia" w:ascii="黑体" w:hAnsi="黑体" w:eastAsia="黑体"/>
          <w:b w:val="0"/>
        </w:rPr>
        <w:t>附表</w:t>
      </w:r>
      <w:bookmarkEnd w:id="57"/>
      <w:bookmarkEnd w:id="62"/>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63" w:name="_Toc15396619"/>
      <w:r>
        <w:rPr>
          <w:rFonts w:hint="eastAsia" w:ascii="仿宋" w:hAnsi="仿宋" w:eastAsia="仿宋"/>
          <w:b w:val="0"/>
          <w:color w:val="000000"/>
        </w:rPr>
        <w:t>一、收</w:t>
      </w:r>
      <w:r>
        <w:rPr>
          <w:rStyle w:val="17"/>
          <w:rFonts w:hint="eastAsia" w:ascii="仿宋" w:hAnsi="仿宋" w:eastAsia="仿宋"/>
          <w:b w:val="0"/>
          <w:bCs w:val="0"/>
        </w:rPr>
        <w:t>入支出决算总表</w:t>
      </w:r>
      <w:bookmarkEnd w:id="63"/>
    </w:p>
    <w:p>
      <w:pPr>
        <w:pStyle w:val="3"/>
        <w:rPr>
          <w:rFonts w:ascii="仿宋" w:hAnsi="仿宋" w:eastAsia="仿宋"/>
          <w:color w:val="000000"/>
        </w:rPr>
      </w:pPr>
      <w:bookmarkStart w:id="64" w:name="_Toc15396620"/>
      <w:r>
        <w:rPr>
          <w:rFonts w:hint="eastAsia" w:ascii="仿宋" w:hAnsi="仿宋" w:eastAsia="仿宋"/>
          <w:b w:val="0"/>
          <w:color w:val="000000"/>
        </w:rPr>
        <w:t>二、收</w:t>
      </w:r>
      <w:r>
        <w:rPr>
          <w:rStyle w:val="17"/>
          <w:rFonts w:hint="eastAsia" w:ascii="仿宋" w:hAnsi="仿宋" w:eastAsia="仿宋"/>
          <w:b w:val="0"/>
          <w:bCs w:val="0"/>
        </w:rPr>
        <w:t>入总表</w:t>
      </w:r>
      <w:bookmarkEnd w:id="64"/>
    </w:p>
    <w:p>
      <w:pPr>
        <w:pStyle w:val="3"/>
        <w:rPr>
          <w:rFonts w:ascii="仿宋" w:hAnsi="仿宋" w:eastAsia="仿宋"/>
          <w:color w:val="000000"/>
        </w:rPr>
      </w:pPr>
      <w:bookmarkStart w:id="65" w:name="_Toc15396621"/>
      <w:r>
        <w:rPr>
          <w:rStyle w:val="17"/>
          <w:rFonts w:hint="eastAsia" w:ascii="仿宋" w:hAnsi="仿宋" w:eastAsia="仿宋"/>
          <w:b w:val="0"/>
          <w:bCs w:val="0"/>
        </w:rPr>
        <w:t>三、</w:t>
      </w:r>
      <w:r>
        <w:rPr>
          <w:rFonts w:hint="eastAsia" w:ascii="仿宋" w:hAnsi="仿宋" w:eastAsia="仿宋"/>
          <w:b w:val="0"/>
          <w:color w:val="000000"/>
        </w:rPr>
        <w:t>支</w:t>
      </w:r>
      <w:r>
        <w:rPr>
          <w:rStyle w:val="17"/>
          <w:rFonts w:hint="eastAsia" w:ascii="仿宋" w:hAnsi="仿宋" w:eastAsia="仿宋"/>
          <w:b w:val="0"/>
          <w:bCs w:val="0"/>
        </w:rPr>
        <w:t>出总表</w:t>
      </w:r>
      <w:bookmarkEnd w:id="65"/>
    </w:p>
    <w:p>
      <w:pPr>
        <w:pStyle w:val="3"/>
        <w:rPr>
          <w:rFonts w:ascii="仿宋" w:hAnsi="仿宋" w:eastAsia="仿宋"/>
          <w:b w:val="0"/>
          <w:color w:val="000000"/>
        </w:rPr>
      </w:pPr>
      <w:bookmarkStart w:id="66" w:name="_Toc15396622"/>
      <w:r>
        <w:rPr>
          <w:rStyle w:val="17"/>
          <w:rFonts w:hint="eastAsia" w:ascii="仿宋" w:hAnsi="仿宋" w:eastAsia="仿宋"/>
          <w:b w:val="0"/>
          <w:bCs w:val="0"/>
        </w:rPr>
        <w:t>四、</w:t>
      </w:r>
      <w:r>
        <w:rPr>
          <w:rFonts w:hint="eastAsia" w:ascii="仿宋" w:hAnsi="仿宋" w:eastAsia="仿宋"/>
          <w:b w:val="0"/>
          <w:color w:val="000000"/>
        </w:rPr>
        <w:t>财</w:t>
      </w:r>
      <w:r>
        <w:rPr>
          <w:rStyle w:val="17"/>
          <w:rFonts w:hint="eastAsia" w:ascii="仿宋" w:hAnsi="仿宋" w:eastAsia="仿宋"/>
          <w:b w:val="0"/>
          <w:bCs w:val="0"/>
        </w:rPr>
        <w:t>政拨款收入支出决算总表</w:t>
      </w:r>
      <w:bookmarkEnd w:id="66"/>
    </w:p>
    <w:p>
      <w:pPr>
        <w:pStyle w:val="3"/>
        <w:rPr>
          <w:rFonts w:ascii="仿宋" w:hAnsi="仿宋" w:eastAsia="仿宋"/>
          <w:color w:val="000000"/>
        </w:rPr>
      </w:pPr>
      <w:bookmarkStart w:id="67" w:name="_Toc15396623"/>
      <w:r>
        <w:rPr>
          <w:rStyle w:val="17"/>
          <w:rFonts w:hint="eastAsia" w:ascii="仿宋" w:hAnsi="仿宋" w:eastAsia="仿宋"/>
          <w:b w:val="0"/>
          <w:bCs w:val="0"/>
        </w:rPr>
        <w:t>五、</w:t>
      </w:r>
      <w:r>
        <w:rPr>
          <w:rFonts w:hint="eastAsia" w:ascii="仿宋" w:hAnsi="仿宋" w:eastAsia="仿宋"/>
          <w:b w:val="0"/>
          <w:color w:val="000000"/>
        </w:rPr>
        <w:t>财</w:t>
      </w:r>
      <w:r>
        <w:rPr>
          <w:rStyle w:val="17"/>
          <w:rFonts w:hint="eastAsia" w:ascii="仿宋" w:hAnsi="仿宋" w:eastAsia="仿宋"/>
          <w:b w:val="0"/>
          <w:bCs w:val="0"/>
        </w:rPr>
        <w:t>政拨款支出决算明细表（政府经济分类科目）</w:t>
      </w:r>
      <w:bookmarkEnd w:id="67"/>
    </w:p>
    <w:p>
      <w:pPr>
        <w:pStyle w:val="3"/>
        <w:rPr>
          <w:rFonts w:ascii="仿宋" w:hAnsi="仿宋" w:eastAsia="仿宋"/>
          <w:color w:val="000000"/>
        </w:rPr>
      </w:pPr>
      <w:bookmarkStart w:id="68" w:name="_Toc15396624"/>
      <w:r>
        <w:rPr>
          <w:rStyle w:val="17"/>
          <w:rFonts w:hint="eastAsia" w:ascii="仿宋" w:hAnsi="仿宋" w:eastAsia="仿宋"/>
          <w:b w:val="0"/>
          <w:bCs w:val="0"/>
        </w:rPr>
        <w:t>六、</w:t>
      </w:r>
      <w:r>
        <w:rPr>
          <w:rFonts w:hint="eastAsia" w:ascii="仿宋" w:hAnsi="仿宋" w:eastAsia="仿宋"/>
          <w:b w:val="0"/>
          <w:color w:val="000000"/>
        </w:rPr>
        <w:t>一</w:t>
      </w:r>
      <w:r>
        <w:rPr>
          <w:rStyle w:val="17"/>
          <w:rFonts w:hint="eastAsia" w:ascii="仿宋" w:hAnsi="仿宋" w:eastAsia="仿宋"/>
          <w:b w:val="0"/>
          <w:bCs w:val="0"/>
        </w:rPr>
        <w:t>般公共预算财政拨款支出决算表</w:t>
      </w:r>
      <w:bookmarkEnd w:id="68"/>
    </w:p>
    <w:p>
      <w:pPr>
        <w:pStyle w:val="3"/>
        <w:rPr>
          <w:rFonts w:ascii="仿宋" w:hAnsi="仿宋" w:eastAsia="仿宋"/>
          <w:color w:val="000000"/>
        </w:rPr>
      </w:pPr>
      <w:bookmarkStart w:id="69" w:name="_Toc15396625"/>
      <w:r>
        <w:rPr>
          <w:rStyle w:val="17"/>
          <w:rFonts w:hint="eastAsia" w:ascii="仿宋" w:hAnsi="仿宋" w:eastAsia="仿宋"/>
          <w:b w:val="0"/>
          <w:bCs w:val="0"/>
        </w:rPr>
        <w:t>七、</w:t>
      </w:r>
      <w:r>
        <w:rPr>
          <w:rFonts w:hint="eastAsia" w:ascii="仿宋" w:hAnsi="仿宋" w:eastAsia="仿宋"/>
          <w:b w:val="0"/>
          <w:color w:val="000000"/>
        </w:rPr>
        <w:t>一</w:t>
      </w:r>
      <w:r>
        <w:rPr>
          <w:rStyle w:val="17"/>
          <w:rFonts w:hint="eastAsia" w:ascii="仿宋" w:hAnsi="仿宋" w:eastAsia="仿宋"/>
          <w:b w:val="0"/>
          <w:bCs w:val="0"/>
        </w:rPr>
        <w:t>般公共预算财政拨款支出决算明细表</w:t>
      </w:r>
      <w:bookmarkEnd w:id="69"/>
    </w:p>
    <w:p>
      <w:pPr>
        <w:pStyle w:val="3"/>
        <w:rPr>
          <w:rFonts w:ascii="仿宋" w:hAnsi="仿宋" w:eastAsia="仿宋"/>
          <w:color w:val="000000"/>
        </w:rPr>
      </w:pPr>
      <w:bookmarkStart w:id="70" w:name="_Toc15396626"/>
      <w:r>
        <w:rPr>
          <w:rStyle w:val="17"/>
          <w:rFonts w:hint="eastAsia" w:ascii="仿宋" w:hAnsi="仿宋" w:eastAsia="仿宋"/>
          <w:b w:val="0"/>
          <w:bCs w:val="0"/>
        </w:rPr>
        <w:t>八、</w:t>
      </w:r>
      <w:r>
        <w:rPr>
          <w:rFonts w:hint="eastAsia" w:ascii="仿宋" w:hAnsi="仿宋" w:eastAsia="仿宋"/>
          <w:b w:val="0"/>
          <w:color w:val="000000"/>
        </w:rPr>
        <w:t>一</w:t>
      </w:r>
      <w:r>
        <w:rPr>
          <w:rStyle w:val="17"/>
          <w:rFonts w:hint="eastAsia" w:ascii="仿宋" w:hAnsi="仿宋" w:eastAsia="仿宋"/>
          <w:b w:val="0"/>
          <w:bCs w:val="0"/>
        </w:rPr>
        <w:t>般公共预算财政拨款基本支出决算表</w:t>
      </w:r>
      <w:bookmarkEnd w:id="70"/>
    </w:p>
    <w:p>
      <w:pPr>
        <w:pStyle w:val="3"/>
        <w:rPr>
          <w:rFonts w:ascii="仿宋" w:hAnsi="仿宋" w:eastAsia="仿宋"/>
          <w:color w:val="000000"/>
        </w:rPr>
      </w:pPr>
      <w:bookmarkStart w:id="71" w:name="_Toc15396627"/>
      <w:r>
        <w:rPr>
          <w:rStyle w:val="17"/>
          <w:rFonts w:hint="eastAsia" w:ascii="仿宋" w:hAnsi="仿宋" w:eastAsia="仿宋"/>
          <w:b w:val="0"/>
          <w:bCs w:val="0"/>
        </w:rPr>
        <w:t>九、</w:t>
      </w:r>
      <w:r>
        <w:rPr>
          <w:rFonts w:hint="eastAsia" w:ascii="仿宋" w:hAnsi="仿宋" w:eastAsia="仿宋"/>
          <w:b w:val="0"/>
          <w:color w:val="000000"/>
        </w:rPr>
        <w:t>一</w:t>
      </w:r>
      <w:r>
        <w:rPr>
          <w:rStyle w:val="17"/>
          <w:rFonts w:hint="eastAsia" w:ascii="仿宋" w:hAnsi="仿宋" w:eastAsia="仿宋"/>
          <w:b w:val="0"/>
          <w:bCs w:val="0"/>
        </w:rPr>
        <w:t>般公共预算财政拨款项目支出决算表</w:t>
      </w:r>
      <w:bookmarkEnd w:id="71"/>
    </w:p>
    <w:p>
      <w:pPr>
        <w:pStyle w:val="3"/>
        <w:rPr>
          <w:rFonts w:ascii="仿宋" w:hAnsi="仿宋" w:eastAsia="仿宋"/>
          <w:color w:val="000000"/>
        </w:rPr>
      </w:pPr>
      <w:bookmarkStart w:id="72" w:name="_Toc15396628"/>
      <w:r>
        <w:rPr>
          <w:rStyle w:val="17"/>
          <w:rFonts w:hint="eastAsia" w:ascii="仿宋" w:hAnsi="仿宋" w:eastAsia="仿宋"/>
          <w:b w:val="0"/>
          <w:bCs w:val="0"/>
        </w:rPr>
        <w:t>十、</w:t>
      </w:r>
      <w:r>
        <w:rPr>
          <w:rFonts w:hint="eastAsia" w:ascii="仿宋" w:hAnsi="仿宋" w:eastAsia="仿宋"/>
          <w:b w:val="0"/>
          <w:color w:val="000000"/>
        </w:rPr>
        <w:t>一</w:t>
      </w:r>
      <w:r>
        <w:rPr>
          <w:rStyle w:val="17"/>
          <w:rFonts w:hint="eastAsia" w:ascii="仿宋" w:hAnsi="仿宋" w:eastAsia="仿宋"/>
          <w:b w:val="0"/>
          <w:bCs w:val="0"/>
        </w:rPr>
        <w:t>般公共预算财政拨款“三公”经费支出决算表</w:t>
      </w:r>
      <w:bookmarkEnd w:id="72"/>
    </w:p>
    <w:p>
      <w:pPr>
        <w:pStyle w:val="3"/>
        <w:rPr>
          <w:rFonts w:ascii="仿宋" w:hAnsi="仿宋" w:eastAsia="仿宋"/>
          <w:color w:val="000000"/>
        </w:rPr>
      </w:pPr>
      <w:bookmarkStart w:id="73" w:name="_Toc15396629"/>
      <w:r>
        <w:rPr>
          <w:rStyle w:val="17"/>
          <w:rFonts w:hint="eastAsia" w:ascii="仿宋" w:hAnsi="仿宋" w:eastAsia="仿宋"/>
          <w:b w:val="0"/>
          <w:bCs w:val="0"/>
        </w:rPr>
        <w:t>十一、</w:t>
      </w:r>
      <w:r>
        <w:rPr>
          <w:rFonts w:hint="eastAsia" w:ascii="仿宋" w:hAnsi="仿宋" w:eastAsia="仿宋"/>
          <w:b w:val="0"/>
          <w:color w:val="000000"/>
        </w:rPr>
        <w:t>政</w:t>
      </w:r>
      <w:r>
        <w:rPr>
          <w:rStyle w:val="17"/>
          <w:rFonts w:hint="eastAsia" w:ascii="仿宋" w:hAnsi="仿宋" w:eastAsia="仿宋"/>
          <w:b w:val="0"/>
          <w:bCs w:val="0"/>
        </w:rPr>
        <w:t>府性基金预算财政拨款收入支出决算表</w:t>
      </w:r>
      <w:bookmarkEnd w:id="73"/>
    </w:p>
    <w:p>
      <w:pPr>
        <w:pStyle w:val="3"/>
        <w:rPr>
          <w:rFonts w:ascii="仿宋" w:hAnsi="仿宋" w:eastAsia="仿宋"/>
          <w:color w:val="000000"/>
        </w:rPr>
      </w:pPr>
      <w:bookmarkStart w:id="74" w:name="_Toc15396630"/>
      <w:r>
        <w:rPr>
          <w:rStyle w:val="17"/>
          <w:rFonts w:hint="eastAsia" w:ascii="仿宋" w:hAnsi="仿宋" w:eastAsia="仿宋"/>
          <w:b w:val="0"/>
          <w:bCs w:val="0"/>
        </w:rPr>
        <w:t>十二、</w:t>
      </w:r>
      <w:r>
        <w:rPr>
          <w:rFonts w:hint="eastAsia" w:ascii="仿宋" w:hAnsi="仿宋" w:eastAsia="仿宋"/>
          <w:b w:val="0"/>
          <w:color w:val="000000"/>
        </w:rPr>
        <w:t>政</w:t>
      </w:r>
      <w:r>
        <w:rPr>
          <w:rStyle w:val="17"/>
          <w:rFonts w:hint="eastAsia" w:ascii="仿宋" w:hAnsi="仿宋" w:eastAsia="仿宋"/>
          <w:b w:val="0"/>
          <w:bCs w:val="0"/>
        </w:rPr>
        <w:t>府性基金预算财政拨款“三公”经费支出决算表</w:t>
      </w:r>
      <w:bookmarkEnd w:id="74"/>
    </w:p>
    <w:p>
      <w:pPr>
        <w:pStyle w:val="3"/>
        <w:rPr>
          <w:rFonts w:ascii="仿宋" w:hAnsi="仿宋" w:eastAsia="仿宋"/>
          <w:color w:val="000000"/>
        </w:rPr>
      </w:pPr>
      <w:bookmarkStart w:id="75" w:name="_Toc15396631"/>
      <w:r>
        <w:rPr>
          <w:rStyle w:val="17"/>
          <w:rFonts w:hint="eastAsia" w:ascii="仿宋" w:hAnsi="仿宋" w:eastAsia="仿宋"/>
          <w:b w:val="0"/>
          <w:bCs w:val="0"/>
        </w:rPr>
        <w:t>十三、</w:t>
      </w:r>
      <w:r>
        <w:rPr>
          <w:rFonts w:hint="eastAsia" w:ascii="仿宋" w:hAnsi="仿宋" w:eastAsia="仿宋"/>
          <w:b w:val="0"/>
          <w:color w:val="000000"/>
        </w:rPr>
        <w:t>国</w:t>
      </w:r>
      <w:r>
        <w:rPr>
          <w:rStyle w:val="17"/>
          <w:rFonts w:hint="eastAsia" w:ascii="仿宋" w:hAnsi="仿宋" w:eastAsia="仿宋"/>
          <w:b w:val="0"/>
          <w:bCs w:val="0"/>
        </w:rPr>
        <w:t>有资本经营预算支出决算表</w:t>
      </w:r>
      <w:bookmarkEnd w:id="75"/>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8</w:t>
    </w:r>
    <w:r>
      <w:rPr>
        <w:lang w:val="zh-CN"/>
      </w:rP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26C66B"/>
    <w:multiLevelType w:val="singleLevel"/>
    <w:tmpl w:val="B026C66B"/>
    <w:lvl w:ilvl="0" w:tentative="0">
      <w:start w:val="1"/>
      <w:numFmt w:val="decimal"/>
      <w:lvlText w:val="%1."/>
      <w:lvlJc w:val="left"/>
      <w:pPr>
        <w:tabs>
          <w:tab w:val="left" w:pos="312"/>
        </w:tabs>
      </w:pPr>
      <w:rPr>
        <w:rFonts w:cs="Times New Roman"/>
      </w:rPr>
    </w:lvl>
  </w:abstractNum>
  <w:abstractNum w:abstractNumId="1">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2">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3">
    <w:nsid w:val="EC0BEF30"/>
    <w:multiLevelType w:val="singleLevel"/>
    <w:tmpl w:val="EC0BEF30"/>
    <w:lvl w:ilvl="0" w:tentative="0">
      <w:start w:val="1"/>
      <w:numFmt w:val="chineseCounting"/>
      <w:suff w:val="nothing"/>
      <w:lvlText w:val="（%1）"/>
      <w:lvlJc w:val="left"/>
      <w:rPr>
        <w:rFonts w:hint="eastAsia" w:ascii="楷体_GB2312" w:hAnsi="楷体_GB2312" w:eastAsia="楷体_GB2312" w:cs="楷体_GB2312"/>
        <w:b/>
        <w:bCs/>
        <w:sz w:val="32"/>
        <w:szCs w:val="32"/>
      </w:rPr>
    </w:lvl>
  </w:abstractNum>
  <w:abstractNum w:abstractNumId="4">
    <w:nsid w:val="ED744520"/>
    <w:multiLevelType w:val="singleLevel"/>
    <w:tmpl w:val="ED744520"/>
    <w:lvl w:ilvl="0" w:tentative="0">
      <w:start w:val="1"/>
      <w:numFmt w:val="decimal"/>
      <w:lvlText w:val="%1."/>
      <w:lvlJc w:val="left"/>
      <w:pPr>
        <w:tabs>
          <w:tab w:val="left" w:pos="312"/>
        </w:tabs>
      </w:pPr>
    </w:lvl>
  </w:abstractNum>
  <w:abstractNum w:abstractNumId="5">
    <w:nsid w:val="0631AE8E"/>
    <w:multiLevelType w:val="singleLevel"/>
    <w:tmpl w:val="0631AE8E"/>
    <w:lvl w:ilvl="0" w:tentative="0">
      <w:start w:val="1"/>
      <w:numFmt w:val="decimal"/>
      <w:lvlText w:val="%1."/>
      <w:lvlJc w:val="left"/>
      <w:pPr>
        <w:tabs>
          <w:tab w:val="left" w:pos="312"/>
        </w:tabs>
      </w:pPr>
    </w:lvl>
  </w:abstractNum>
  <w:abstractNum w:abstractNumId="6">
    <w:nsid w:val="11B651BF"/>
    <w:multiLevelType w:val="singleLevel"/>
    <w:tmpl w:val="11B651BF"/>
    <w:lvl w:ilvl="0" w:tentative="0">
      <w:start w:val="1"/>
      <w:numFmt w:val="chineseCounting"/>
      <w:suff w:val="nothing"/>
      <w:lvlText w:val="（%1）"/>
      <w:lvlJc w:val="left"/>
      <w:rPr>
        <w:rFonts w:hint="eastAsia"/>
      </w:rPr>
    </w:lvl>
  </w:abstractNum>
  <w:abstractNum w:abstractNumId="7">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8">
    <w:nsid w:val="17F426B7"/>
    <w:multiLevelType w:val="multilevel"/>
    <w:tmpl w:val="17F426B7"/>
    <w:lvl w:ilvl="0" w:tentative="0">
      <w:start w:val="10"/>
      <w:numFmt w:val="japaneseCounting"/>
      <w:lvlText w:val="%1、"/>
      <w:lvlJc w:val="left"/>
      <w:pPr>
        <w:ind w:left="1429" w:hanging="720"/>
      </w:pPr>
      <w:rPr>
        <w:rFonts w:hint="default" w:cs="Times New Roman"/>
      </w:rPr>
    </w:lvl>
    <w:lvl w:ilvl="1" w:tentative="0">
      <w:start w:val="1"/>
      <w:numFmt w:val="lowerLetter"/>
      <w:lvlText w:val="%2)"/>
      <w:lvlJc w:val="left"/>
      <w:pPr>
        <w:ind w:left="1549" w:hanging="420"/>
      </w:pPr>
      <w:rPr>
        <w:rFonts w:cs="Times New Roman"/>
      </w:rPr>
    </w:lvl>
    <w:lvl w:ilvl="2" w:tentative="0">
      <w:start w:val="1"/>
      <w:numFmt w:val="lowerRoman"/>
      <w:lvlText w:val="%3."/>
      <w:lvlJc w:val="right"/>
      <w:pPr>
        <w:ind w:left="1969" w:hanging="420"/>
      </w:pPr>
      <w:rPr>
        <w:rFonts w:cs="Times New Roman"/>
      </w:rPr>
    </w:lvl>
    <w:lvl w:ilvl="3" w:tentative="0">
      <w:start w:val="1"/>
      <w:numFmt w:val="decimal"/>
      <w:lvlText w:val="%4."/>
      <w:lvlJc w:val="left"/>
      <w:pPr>
        <w:ind w:left="2389" w:hanging="420"/>
      </w:pPr>
      <w:rPr>
        <w:rFonts w:cs="Times New Roman"/>
      </w:rPr>
    </w:lvl>
    <w:lvl w:ilvl="4" w:tentative="0">
      <w:start w:val="1"/>
      <w:numFmt w:val="lowerLetter"/>
      <w:lvlText w:val="%5)"/>
      <w:lvlJc w:val="left"/>
      <w:pPr>
        <w:ind w:left="2809" w:hanging="420"/>
      </w:pPr>
      <w:rPr>
        <w:rFonts w:cs="Times New Roman"/>
      </w:rPr>
    </w:lvl>
    <w:lvl w:ilvl="5" w:tentative="0">
      <w:start w:val="1"/>
      <w:numFmt w:val="lowerRoman"/>
      <w:lvlText w:val="%6."/>
      <w:lvlJc w:val="right"/>
      <w:pPr>
        <w:ind w:left="3229" w:hanging="420"/>
      </w:pPr>
      <w:rPr>
        <w:rFonts w:cs="Times New Roman"/>
      </w:rPr>
    </w:lvl>
    <w:lvl w:ilvl="6" w:tentative="0">
      <w:start w:val="1"/>
      <w:numFmt w:val="decimal"/>
      <w:lvlText w:val="%7."/>
      <w:lvlJc w:val="left"/>
      <w:pPr>
        <w:ind w:left="3649" w:hanging="420"/>
      </w:pPr>
      <w:rPr>
        <w:rFonts w:cs="Times New Roman"/>
      </w:rPr>
    </w:lvl>
    <w:lvl w:ilvl="7" w:tentative="0">
      <w:start w:val="1"/>
      <w:numFmt w:val="lowerLetter"/>
      <w:lvlText w:val="%8)"/>
      <w:lvlJc w:val="left"/>
      <w:pPr>
        <w:ind w:left="4069" w:hanging="420"/>
      </w:pPr>
      <w:rPr>
        <w:rFonts w:cs="Times New Roman"/>
      </w:rPr>
    </w:lvl>
    <w:lvl w:ilvl="8" w:tentative="0">
      <w:start w:val="1"/>
      <w:numFmt w:val="lowerRoman"/>
      <w:lvlText w:val="%9."/>
      <w:lvlJc w:val="right"/>
      <w:pPr>
        <w:ind w:left="4489" w:hanging="420"/>
      </w:pPr>
      <w:rPr>
        <w:rFonts w:cs="Times New Roman"/>
      </w:rPr>
    </w:lvl>
  </w:abstractNum>
  <w:num w:numId="1">
    <w:abstractNumId w:val="7"/>
  </w:num>
  <w:num w:numId="2">
    <w:abstractNumId w:val="4"/>
  </w:num>
  <w:num w:numId="3">
    <w:abstractNumId w:val="5"/>
  </w:num>
  <w:num w:numId="4">
    <w:abstractNumId w:val="1"/>
  </w:num>
  <w:num w:numId="5">
    <w:abstractNumId w:val="8"/>
  </w:num>
  <w:num w:numId="6">
    <w:abstractNumId w:val="3"/>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6487A"/>
    <w:rsid w:val="00065F8F"/>
    <w:rsid w:val="00073F21"/>
    <w:rsid w:val="000768F2"/>
    <w:rsid w:val="0009184B"/>
    <w:rsid w:val="0009593C"/>
    <w:rsid w:val="000B047F"/>
    <w:rsid w:val="000B5923"/>
    <w:rsid w:val="000B5A48"/>
    <w:rsid w:val="000B6FF3"/>
    <w:rsid w:val="000C3467"/>
    <w:rsid w:val="000C3CA6"/>
    <w:rsid w:val="000D1267"/>
    <w:rsid w:val="000D1D50"/>
    <w:rsid w:val="000D5782"/>
    <w:rsid w:val="000E6613"/>
    <w:rsid w:val="000E7119"/>
    <w:rsid w:val="00114E9B"/>
    <w:rsid w:val="0014729F"/>
    <w:rsid w:val="00157BAB"/>
    <w:rsid w:val="001654D1"/>
    <w:rsid w:val="0018106D"/>
    <w:rsid w:val="001877A7"/>
    <w:rsid w:val="00191536"/>
    <w:rsid w:val="00196687"/>
    <w:rsid w:val="001C0962"/>
    <w:rsid w:val="001D7531"/>
    <w:rsid w:val="001E737D"/>
    <w:rsid w:val="001F0592"/>
    <w:rsid w:val="001F7506"/>
    <w:rsid w:val="002006CD"/>
    <w:rsid w:val="00202B36"/>
    <w:rsid w:val="00204B7A"/>
    <w:rsid w:val="0021101A"/>
    <w:rsid w:val="00220536"/>
    <w:rsid w:val="00235629"/>
    <w:rsid w:val="00260C38"/>
    <w:rsid w:val="002616C0"/>
    <w:rsid w:val="002662AA"/>
    <w:rsid w:val="00280496"/>
    <w:rsid w:val="00295495"/>
    <w:rsid w:val="002B2613"/>
    <w:rsid w:val="002F1818"/>
    <w:rsid w:val="002F567B"/>
    <w:rsid w:val="003216A9"/>
    <w:rsid w:val="0037013F"/>
    <w:rsid w:val="00380C92"/>
    <w:rsid w:val="003A484F"/>
    <w:rsid w:val="003B0BE0"/>
    <w:rsid w:val="003B0C1B"/>
    <w:rsid w:val="003B688C"/>
    <w:rsid w:val="003C0291"/>
    <w:rsid w:val="003C39AE"/>
    <w:rsid w:val="003C7B60"/>
    <w:rsid w:val="003D1FB2"/>
    <w:rsid w:val="003D3DEB"/>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7481D"/>
    <w:rsid w:val="0058486E"/>
    <w:rsid w:val="005D1C8B"/>
    <w:rsid w:val="005D5CED"/>
    <w:rsid w:val="005F0F51"/>
    <w:rsid w:val="005F1A4C"/>
    <w:rsid w:val="005F28C9"/>
    <w:rsid w:val="00605688"/>
    <w:rsid w:val="006070AF"/>
    <w:rsid w:val="00607E6C"/>
    <w:rsid w:val="006101B1"/>
    <w:rsid w:val="00614E44"/>
    <w:rsid w:val="00622830"/>
    <w:rsid w:val="00630AEF"/>
    <w:rsid w:val="006325F8"/>
    <w:rsid w:val="00634C9A"/>
    <w:rsid w:val="006440E4"/>
    <w:rsid w:val="0066343B"/>
    <w:rsid w:val="00664777"/>
    <w:rsid w:val="006748A4"/>
    <w:rsid w:val="00683E73"/>
    <w:rsid w:val="006A3141"/>
    <w:rsid w:val="006A5E34"/>
    <w:rsid w:val="006B2422"/>
    <w:rsid w:val="006B2B9A"/>
    <w:rsid w:val="006C1937"/>
    <w:rsid w:val="006E49AE"/>
    <w:rsid w:val="006F020C"/>
    <w:rsid w:val="007127B7"/>
    <w:rsid w:val="007416B6"/>
    <w:rsid w:val="00746F48"/>
    <w:rsid w:val="0075404D"/>
    <w:rsid w:val="0076182A"/>
    <w:rsid w:val="00767B7E"/>
    <w:rsid w:val="007770C3"/>
    <w:rsid w:val="00784D24"/>
    <w:rsid w:val="00785FBA"/>
    <w:rsid w:val="00786E4A"/>
    <w:rsid w:val="007875EB"/>
    <w:rsid w:val="0079426B"/>
    <w:rsid w:val="007D312A"/>
    <w:rsid w:val="007D3F19"/>
    <w:rsid w:val="007E23B0"/>
    <w:rsid w:val="007F1991"/>
    <w:rsid w:val="007F2C2F"/>
    <w:rsid w:val="007F55FC"/>
    <w:rsid w:val="007F5665"/>
    <w:rsid w:val="00800112"/>
    <w:rsid w:val="008253BB"/>
    <w:rsid w:val="0083706E"/>
    <w:rsid w:val="008423A5"/>
    <w:rsid w:val="00850625"/>
    <w:rsid w:val="00853718"/>
    <w:rsid w:val="00855221"/>
    <w:rsid w:val="00860645"/>
    <w:rsid w:val="00871F71"/>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46945"/>
    <w:rsid w:val="00951248"/>
    <w:rsid w:val="0095152F"/>
    <w:rsid w:val="00954C49"/>
    <w:rsid w:val="00963E0E"/>
    <w:rsid w:val="0097099F"/>
    <w:rsid w:val="00971997"/>
    <w:rsid w:val="00971FFC"/>
    <w:rsid w:val="0098660A"/>
    <w:rsid w:val="009931C3"/>
    <w:rsid w:val="009B2C43"/>
    <w:rsid w:val="009B4EAE"/>
    <w:rsid w:val="009B7573"/>
    <w:rsid w:val="009C22F4"/>
    <w:rsid w:val="009C2E98"/>
    <w:rsid w:val="009D3447"/>
    <w:rsid w:val="009D4711"/>
    <w:rsid w:val="009F1185"/>
    <w:rsid w:val="009F18CD"/>
    <w:rsid w:val="009F2A13"/>
    <w:rsid w:val="00A04EB0"/>
    <w:rsid w:val="00A13CC1"/>
    <w:rsid w:val="00A16847"/>
    <w:rsid w:val="00A237D8"/>
    <w:rsid w:val="00A268C4"/>
    <w:rsid w:val="00A307CD"/>
    <w:rsid w:val="00A40A00"/>
    <w:rsid w:val="00A4142F"/>
    <w:rsid w:val="00A56DF2"/>
    <w:rsid w:val="00A67AB5"/>
    <w:rsid w:val="00A91760"/>
    <w:rsid w:val="00A93B00"/>
    <w:rsid w:val="00A93C21"/>
    <w:rsid w:val="00AC3C6A"/>
    <w:rsid w:val="00AD5620"/>
    <w:rsid w:val="00AD7C1B"/>
    <w:rsid w:val="00AE16BA"/>
    <w:rsid w:val="00AE1EBE"/>
    <w:rsid w:val="00AE2CC8"/>
    <w:rsid w:val="00B03C9D"/>
    <w:rsid w:val="00B0458C"/>
    <w:rsid w:val="00B060AE"/>
    <w:rsid w:val="00B10517"/>
    <w:rsid w:val="00B14E76"/>
    <w:rsid w:val="00B161B8"/>
    <w:rsid w:val="00B2048C"/>
    <w:rsid w:val="00B310B9"/>
    <w:rsid w:val="00B35F3F"/>
    <w:rsid w:val="00B36CBB"/>
    <w:rsid w:val="00B425E0"/>
    <w:rsid w:val="00B440AA"/>
    <w:rsid w:val="00B44B70"/>
    <w:rsid w:val="00B53C56"/>
    <w:rsid w:val="00B77EA6"/>
    <w:rsid w:val="00B81598"/>
    <w:rsid w:val="00B841F1"/>
    <w:rsid w:val="00B944D6"/>
    <w:rsid w:val="00BB4DF0"/>
    <w:rsid w:val="00BC289F"/>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91CBB"/>
    <w:rsid w:val="00CC09B6"/>
    <w:rsid w:val="00CC666F"/>
    <w:rsid w:val="00CD1E3F"/>
    <w:rsid w:val="00CE44F6"/>
    <w:rsid w:val="00CE49DA"/>
    <w:rsid w:val="00CE7B61"/>
    <w:rsid w:val="00D00095"/>
    <w:rsid w:val="00D20620"/>
    <w:rsid w:val="00D26091"/>
    <w:rsid w:val="00D34E7C"/>
    <w:rsid w:val="00D35489"/>
    <w:rsid w:val="00D51276"/>
    <w:rsid w:val="00D7035F"/>
    <w:rsid w:val="00DA65AC"/>
    <w:rsid w:val="00DB0F51"/>
    <w:rsid w:val="00DB1913"/>
    <w:rsid w:val="00DC410D"/>
    <w:rsid w:val="00DC68CA"/>
    <w:rsid w:val="00DC7CBA"/>
    <w:rsid w:val="00DD73B7"/>
    <w:rsid w:val="00DF28BC"/>
    <w:rsid w:val="00DF34B9"/>
    <w:rsid w:val="00E01053"/>
    <w:rsid w:val="00E07ACF"/>
    <w:rsid w:val="00E331A1"/>
    <w:rsid w:val="00E33202"/>
    <w:rsid w:val="00E336A9"/>
    <w:rsid w:val="00E50624"/>
    <w:rsid w:val="00E568DF"/>
    <w:rsid w:val="00E64269"/>
    <w:rsid w:val="00E82267"/>
    <w:rsid w:val="00EA010F"/>
    <w:rsid w:val="00ED1B63"/>
    <w:rsid w:val="00ED3C1F"/>
    <w:rsid w:val="00ED4085"/>
    <w:rsid w:val="00ED420E"/>
    <w:rsid w:val="00EE2F57"/>
    <w:rsid w:val="00EF4C34"/>
    <w:rsid w:val="00EF77C6"/>
    <w:rsid w:val="00F05438"/>
    <w:rsid w:val="00F1361C"/>
    <w:rsid w:val="00F160C7"/>
    <w:rsid w:val="00F36D8F"/>
    <w:rsid w:val="00F417B1"/>
    <w:rsid w:val="00F602DF"/>
    <w:rsid w:val="00F81FD9"/>
    <w:rsid w:val="00F841AA"/>
    <w:rsid w:val="00FA23E8"/>
    <w:rsid w:val="00FD3CC1"/>
    <w:rsid w:val="00FF1E02"/>
    <w:rsid w:val="00FF30B4"/>
    <w:rsid w:val="027F7C19"/>
    <w:rsid w:val="03B0071C"/>
    <w:rsid w:val="049A2ECD"/>
    <w:rsid w:val="0570755B"/>
    <w:rsid w:val="06DC3F74"/>
    <w:rsid w:val="07322CD3"/>
    <w:rsid w:val="08265D2F"/>
    <w:rsid w:val="0B523169"/>
    <w:rsid w:val="0BEC4AF1"/>
    <w:rsid w:val="0C713745"/>
    <w:rsid w:val="0D631257"/>
    <w:rsid w:val="0D7827A5"/>
    <w:rsid w:val="0DD01447"/>
    <w:rsid w:val="0E855974"/>
    <w:rsid w:val="10A047C3"/>
    <w:rsid w:val="10C055FF"/>
    <w:rsid w:val="1168298D"/>
    <w:rsid w:val="11FF5038"/>
    <w:rsid w:val="120C43C3"/>
    <w:rsid w:val="136714A3"/>
    <w:rsid w:val="13FD1A69"/>
    <w:rsid w:val="144F4B8F"/>
    <w:rsid w:val="147748D0"/>
    <w:rsid w:val="159A6DD2"/>
    <w:rsid w:val="16BB723D"/>
    <w:rsid w:val="16DF19E0"/>
    <w:rsid w:val="17126C2B"/>
    <w:rsid w:val="19987982"/>
    <w:rsid w:val="1A1E3944"/>
    <w:rsid w:val="1A552058"/>
    <w:rsid w:val="1D655B9F"/>
    <w:rsid w:val="20781FAD"/>
    <w:rsid w:val="22A11705"/>
    <w:rsid w:val="23602057"/>
    <w:rsid w:val="240371BF"/>
    <w:rsid w:val="243328DD"/>
    <w:rsid w:val="27C8063B"/>
    <w:rsid w:val="29132A1F"/>
    <w:rsid w:val="293179C5"/>
    <w:rsid w:val="29FD04D3"/>
    <w:rsid w:val="2A683AD0"/>
    <w:rsid w:val="2AAC26CF"/>
    <w:rsid w:val="2D5E33D8"/>
    <w:rsid w:val="315254C1"/>
    <w:rsid w:val="319F7F4E"/>
    <w:rsid w:val="31C718F3"/>
    <w:rsid w:val="33027733"/>
    <w:rsid w:val="33344DD1"/>
    <w:rsid w:val="3404657A"/>
    <w:rsid w:val="346E46EE"/>
    <w:rsid w:val="35476DB8"/>
    <w:rsid w:val="374E24B1"/>
    <w:rsid w:val="37C34D25"/>
    <w:rsid w:val="380D11A6"/>
    <w:rsid w:val="384D244F"/>
    <w:rsid w:val="38F051B0"/>
    <w:rsid w:val="39544256"/>
    <w:rsid w:val="398B1EC5"/>
    <w:rsid w:val="3B1C0C9A"/>
    <w:rsid w:val="3B834A93"/>
    <w:rsid w:val="3BCD6399"/>
    <w:rsid w:val="3D59177E"/>
    <w:rsid w:val="3D9034B7"/>
    <w:rsid w:val="40312CBC"/>
    <w:rsid w:val="42CD0328"/>
    <w:rsid w:val="43D15634"/>
    <w:rsid w:val="44064B41"/>
    <w:rsid w:val="441037B9"/>
    <w:rsid w:val="4438469B"/>
    <w:rsid w:val="448A2A26"/>
    <w:rsid w:val="45E233D3"/>
    <w:rsid w:val="46931F6D"/>
    <w:rsid w:val="4AB05C77"/>
    <w:rsid w:val="4AEE736A"/>
    <w:rsid w:val="4B3B13E5"/>
    <w:rsid w:val="4BE47C9D"/>
    <w:rsid w:val="4DD647E5"/>
    <w:rsid w:val="4E0A4D4A"/>
    <w:rsid w:val="54263200"/>
    <w:rsid w:val="54C62565"/>
    <w:rsid w:val="55043369"/>
    <w:rsid w:val="5692029E"/>
    <w:rsid w:val="59C20FCE"/>
    <w:rsid w:val="5A116254"/>
    <w:rsid w:val="5B257925"/>
    <w:rsid w:val="5BD865C5"/>
    <w:rsid w:val="5D537582"/>
    <w:rsid w:val="5EAC7E7B"/>
    <w:rsid w:val="5EE6707D"/>
    <w:rsid w:val="5F4942B0"/>
    <w:rsid w:val="6050022B"/>
    <w:rsid w:val="60846D24"/>
    <w:rsid w:val="60A238E0"/>
    <w:rsid w:val="61F033B4"/>
    <w:rsid w:val="61FD074E"/>
    <w:rsid w:val="67E6226B"/>
    <w:rsid w:val="6B923F7C"/>
    <w:rsid w:val="6BDC2608"/>
    <w:rsid w:val="6C4369EB"/>
    <w:rsid w:val="6D1771DB"/>
    <w:rsid w:val="6E422411"/>
    <w:rsid w:val="6EFB3515"/>
    <w:rsid w:val="6F8C0FE9"/>
    <w:rsid w:val="7000127A"/>
    <w:rsid w:val="70611E74"/>
    <w:rsid w:val="72271994"/>
    <w:rsid w:val="73C37412"/>
    <w:rsid w:val="765C00BF"/>
    <w:rsid w:val="7B651123"/>
    <w:rsid w:val="7D220DA8"/>
    <w:rsid w:val="7DCB1F1C"/>
    <w:rsid w:val="7EC87D78"/>
    <w:rsid w:val="7EE20F2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18"/>
    <w:qFormat/>
    <w:uiPriority w:val="99"/>
    <w:pPr>
      <w:keepNext/>
      <w:keepLines/>
      <w:spacing w:before="260" w:after="260" w:line="416" w:lineRule="auto"/>
      <w:outlineLvl w:val="2"/>
    </w:pPr>
    <w:rPr>
      <w:b/>
      <w:bCs/>
      <w:sz w:val="32"/>
      <w:szCs w:val="32"/>
    </w:rPr>
  </w:style>
  <w:style w:type="character" w:default="1" w:styleId="13">
    <w:name w:val="Default Paragraph Font"/>
    <w:semiHidden/>
    <w:qFormat/>
    <w:uiPriority w:val="99"/>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Body Text"/>
    <w:basedOn w:val="1"/>
    <w:link w:val="24"/>
    <w:qFormat/>
    <w:uiPriority w:val="99"/>
    <w:pPr>
      <w:spacing w:beforeLines="30"/>
    </w:pPr>
    <w:rPr>
      <w:rFonts w:ascii="仿宋_GB2312" w:eastAsia="仿宋_GB2312"/>
      <w:kern w:val="0"/>
      <w:sz w:val="24"/>
      <w:szCs w:val="20"/>
    </w:rPr>
  </w:style>
  <w:style w:type="paragraph" w:styleId="6">
    <w:name w:val="toc 3"/>
    <w:basedOn w:val="1"/>
    <w:next w:val="1"/>
    <w:qFormat/>
    <w:uiPriority w:val="99"/>
    <w:pPr>
      <w:tabs>
        <w:tab w:val="right" w:leader="dot" w:pos="8296"/>
      </w:tabs>
      <w:ind w:left="840" w:leftChars="400"/>
    </w:pPr>
  </w:style>
  <w:style w:type="paragraph" w:styleId="7">
    <w:name w:val="Balloon Text"/>
    <w:basedOn w:val="1"/>
    <w:link w:val="28"/>
    <w:semiHidden/>
    <w:qFormat/>
    <w:uiPriority w:val="99"/>
    <w:rPr>
      <w:sz w:val="18"/>
      <w:szCs w:val="18"/>
    </w:rPr>
  </w:style>
  <w:style w:type="paragraph" w:styleId="8">
    <w:name w:val="footer"/>
    <w:basedOn w:val="1"/>
    <w:link w:val="23"/>
    <w:qFormat/>
    <w:uiPriority w:val="99"/>
    <w:pPr>
      <w:tabs>
        <w:tab w:val="center" w:pos="4153"/>
        <w:tab w:val="right" w:pos="8306"/>
      </w:tabs>
      <w:snapToGrid w:val="0"/>
      <w:jc w:val="left"/>
    </w:pPr>
    <w:rPr>
      <w:rFonts w:ascii="Calibri" w:hAnsi="Calibri"/>
      <w:kern w:val="0"/>
      <w:sz w:val="18"/>
      <w:szCs w:val="20"/>
    </w:rPr>
  </w:style>
  <w:style w:type="paragraph" w:styleId="9">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10">
    <w:name w:val="toc 1"/>
    <w:basedOn w:val="1"/>
    <w:next w:val="1"/>
    <w:qFormat/>
    <w:uiPriority w:val="99"/>
    <w:pPr>
      <w:tabs>
        <w:tab w:val="right" w:leader="dot" w:pos="8296"/>
      </w:tabs>
      <w:spacing w:before="93"/>
      <w:jc w:val="center"/>
    </w:pPr>
    <w:rPr>
      <w:rFonts w:ascii="仿宋" w:hAnsi="仿宋" w:eastAsia="仿宋"/>
      <w:sz w:val="28"/>
      <w:szCs w:val="28"/>
    </w:rPr>
  </w:style>
  <w:style w:type="paragraph" w:styleId="11">
    <w:name w:val="toc 2"/>
    <w:basedOn w:val="1"/>
    <w:next w:val="1"/>
    <w:qFormat/>
    <w:uiPriority w:val="99"/>
    <w:pPr>
      <w:tabs>
        <w:tab w:val="right" w:leader="dot" w:pos="8296"/>
      </w:tabs>
      <w:ind w:left="420" w:leftChars="200"/>
    </w:pPr>
  </w:style>
  <w:style w:type="character" w:styleId="14">
    <w:name w:val="Strong"/>
    <w:basedOn w:val="13"/>
    <w:qFormat/>
    <w:uiPriority w:val="99"/>
    <w:rPr>
      <w:rFonts w:cs="Times New Roman"/>
      <w:b/>
    </w:rPr>
  </w:style>
  <w:style w:type="character" w:styleId="15">
    <w:name w:val="Hyperlink"/>
    <w:basedOn w:val="13"/>
    <w:qFormat/>
    <w:uiPriority w:val="99"/>
    <w:rPr>
      <w:rFonts w:cs="Times New Roman"/>
      <w:color w:val="0000FF"/>
      <w:u w:val="single"/>
    </w:rPr>
  </w:style>
  <w:style w:type="character" w:customStyle="1" w:styleId="16">
    <w:name w:val="Heading 1 Char"/>
    <w:basedOn w:val="13"/>
    <w:link w:val="2"/>
    <w:qFormat/>
    <w:locked/>
    <w:uiPriority w:val="99"/>
    <w:rPr>
      <w:rFonts w:ascii="Times New Roman" w:hAnsi="Times New Roman" w:cs="Times New Roman"/>
      <w:b/>
      <w:bCs/>
      <w:kern w:val="44"/>
      <w:sz w:val="44"/>
      <w:szCs w:val="44"/>
    </w:rPr>
  </w:style>
  <w:style w:type="character" w:customStyle="1" w:styleId="17">
    <w:name w:val="Heading 2 Char"/>
    <w:basedOn w:val="13"/>
    <w:link w:val="3"/>
    <w:qFormat/>
    <w:locked/>
    <w:uiPriority w:val="99"/>
    <w:rPr>
      <w:rFonts w:ascii="Cambria" w:hAnsi="Cambria" w:eastAsia="宋体" w:cs="Times New Roman"/>
      <w:b/>
      <w:bCs/>
      <w:kern w:val="2"/>
      <w:sz w:val="32"/>
      <w:szCs w:val="32"/>
    </w:rPr>
  </w:style>
  <w:style w:type="character" w:customStyle="1" w:styleId="18">
    <w:name w:val="Heading 3 Char"/>
    <w:basedOn w:val="13"/>
    <w:link w:val="4"/>
    <w:qFormat/>
    <w:locked/>
    <w:uiPriority w:val="99"/>
    <w:rPr>
      <w:rFonts w:ascii="Times New Roman" w:hAnsi="Times New Roman" w:cs="Times New Roman"/>
      <w:b/>
      <w:bCs/>
      <w:kern w:val="2"/>
      <w:sz w:val="32"/>
      <w:szCs w:val="32"/>
    </w:rPr>
  </w:style>
  <w:style w:type="character" w:customStyle="1" w:styleId="19">
    <w:name w:val="Body Text Char"/>
    <w:basedOn w:val="13"/>
    <w:link w:val="5"/>
    <w:semiHidden/>
    <w:qFormat/>
    <w:uiPriority w:val="99"/>
    <w:rPr>
      <w:rFonts w:ascii="Times New Roman" w:hAnsi="Times New Roman" w:cs="Times New Roman"/>
      <w:sz w:val="24"/>
      <w:szCs w:val="24"/>
    </w:rPr>
  </w:style>
  <w:style w:type="character" w:customStyle="1" w:styleId="20">
    <w:name w:val="Footer Char"/>
    <w:basedOn w:val="13"/>
    <w:link w:val="8"/>
    <w:semiHidden/>
    <w:qFormat/>
    <w:uiPriority w:val="99"/>
    <w:rPr>
      <w:rFonts w:ascii="Times New Roman" w:hAnsi="Times New Roman" w:cs="Times New Roman"/>
      <w:sz w:val="18"/>
      <w:szCs w:val="18"/>
    </w:rPr>
  </w:style>
  <w:style w:type="character" w:customStyle="1" w:styleId="21">
    <w:name w:val="Header Char"/>
    <w:basedOn w:val="13"/>
    <w:link w:val="9"/>
    <w:semiHidden/>
    <w:qFormat/>
    <w:uiPriority w:val="99"/>
    <w:rPr>
      <w:rFonts w:ascii="Times New Roman" w:hAnsi="Times New Roman" w:cs="Times New Roman"/>
      <w:sz w:val="18"/>
      <w:szCs w:val="18"/>
    </w:rPr>
  </w:style>
  <w:style w:type="character" w:customStyle="1" w:styleId="22">
    <w:name w:val="Header Char1"/>
    <w:link w:val="9"/>
    <w:semiHidden/>
    <w:qFormat/>
    <w:locked/>
    <w:uiPriority w:val="99"/>
    <w:rPr>
      <w:sz w:val="18"/>
    </w:rPr>
  </w:style>
  <w:style w:type="character" w:customStyle="1" w:styleId="23">
    <w:name w:val="Footer Char1"/>
    <w:link w:val="8"/>
    <w:qFormat/>
    <w:locked/>
    <w:uiPriority w:val="99"/>
    <w:rPr>
      <w:sz w:val="18"/>
    </w:rPr>
  </w:style>
  <w:style w:type="character" w:customStyle="1" w:styleId="24">
    <w:name w:val="Body Text Char1"/>
    <w:link w:val="5"/>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kern w:val="0"/>
      <w:sz w:val="24"/>
      <w:szCs w:val="24"/>
      <w:lang w:val="en-US" w:eastAsia="zh-CN" w:bidi="ar-SA"/>
    </w:rPr>
  </w:style>
  <w:style w:type="paragraph" w:styleId="26">
    <w:name w:val="List Paragraph"/>
    <w:basedOn w:val="1"/>
    <w:qFormat/>
    <w:uiPriority w:val="99"/>
    <w:pPr>
      <w:ind w:firstLine="420" w:firstLineChars="200"/>
    </w:pPr>
  </w:style>
  <w:style w:type="paragraph" w:customStyle="1" w:styleId="27">
    <w:name w:val="TOC Heading"/>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28">
    <w:name w:val="Balloon Text Char"/>
    <w:basedOn w:val="13"/>
    <w:link w:val="7"/>
    <w:semiHidden/>
    <w:qFormat/>
    <w:locked/>
    <w:uiPriority w:val="99"/>
    <w:rPr>
      <w:rFonts w:ascii="Times New Roman" w:hAnsi="Times New Roman"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oleObject" Target="embeddings/oleObject2.bin"/><Relationship Id="rId7" Type="http://schemas.openxmlformats.org/officeDocument/2006/relationships/oleObject" Target="embeddings/oleObject1.bin"/><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png"/><Relationship Id="rId14" Type="http://schemas.openxmlformats.org/officeDocument/2006/relationships/chart" Target="charts/chart5.xml"/><Relationship Id="rId13" Type="http://schemas.openxmlformats.org/officeDocument/2006/relationships/image" Target="../NUL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26032;&#24314;%20XLSX%20&#24037;&#20316;&#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istrator\Desktop\&#26032;&#24314;%20XLSX%20&#24037;&#20316;&#34920;.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Administrator\Desktop\&#26032;&#24314;%20XLSX%20&#24037;&#20316;&#34920;.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Administrator\Desktop\&#26032;&#24314;%20XLSX%20&#24037;&#20316;&#34920;.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Administrator\Desktop\&#26032;&#24314;%20XLSX%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收支决算</a:t>
            </a:r>
          </a:p>
        </c:rich>
      </c:tx>
      <c:layout>
        <c:manualLayout>
          <c:xMode val="edge"/>
          <c:yMode val="edge"/>
          <c:x val="0.376944444444444"/>
          <c:y val="0.0208333333333333"/>
        </c:manualLayout>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strRef>
              <c:f>'[新建 XLSX 工作表.xlsx]Sheet1'!$A$1:$B$1</c:f>
              <c:strCache>
                <c:ptCount val="2"/>
                <c:pt idx="0">
                  <c:v>2017年</c:v>
                </c:pt>
                <c:pt idx="1">
                  <c:v>2018年</c:v>
                </c:pt>
              </c:strCache>
            </c:strRef>
          </c:cat>
          <c:val>
            <c:numRef>
              <c:f>'[新建 XLSX 工作表.xlsx]Sheet1'!$A$2:$B$2</c:f>
              <c:numCache>
                <c:formatCode>General</c:formatCode>
                <c:ptCount val="2"/>
                <c:pt idx="0">
                  <c:v>1162.99</c:v>
                </c:pt>
                <c:pt idx="1">
                  <c:v>963.75</c:v>
                </c:pt>
              </c:numCache>
            </c:numRef>
          </c:val>
        </c:ser>
        <c:dLbls>
          <c:showLegendKey val="0"/>
          <c:showVal val="0"/>
          <c:showCatName val="0"/>
          <c:showSerName val="0"/>
          <c:showPercent val="0"/>
          <c:showBubbleSize val="0"/>
        </c:dLbls>
        <c:gapWidth val="219"/>
        <c:overlap val="-27"/>
        <c:axId val="213121139"/>
        <c:axId val="220698322"/>
      </c:barChart>
      <c:catAx>
        <c:axId val="21312113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20698322"/>
        <c:crosses val="autoZero"/>
        <c:auto val="1"/>
        <c:lblAlgn val="ctr"/>
        <c:lblOffset val="100"/>
        <c:noMultiLvlLbl val="0"/>
      </c:catAx>
      <c:valAx>
        <c:axId val="22069832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312113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支出情况图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XLSX 工作表.xlsx]Sheet1'!$A$1:$B$1</c:f>
              <c:strCache>
                <c:ptCount val="2"/>
                <c:pt idx="0">
                  <c:v>基本支出</c:v>
                </c:pt>
                <c:pt idx="1">
                  <c:v>项目支出</c:v>
                </c:pt>
              </c:strCache>
            </c:strRef>
          </c:cat>
          <c:val>
            <c:numRef>
              <c:f>'[新建 XLSX 工作表.xlsx]Sheet1'!$A$2:$B$2</c:f>
              <c:numCache>
                <c:formatCode>0%</c:formatCode>
                <c:ptCount val="2"/>
                <c:pt idx="0">
                  <c:v>0.65</c:v>
                </c:pt>
                <c:pt idx="1">
                  <c:v>0.35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财政拨款收支总计</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strRef>
              <c:f>'[新建 XLSX 工作表.xlsx]Sheet1'!$A$1:$B$1</c:f>
              <c:strCache>
                <c:ptCount val="2"/>
                <c:pt idx="0">
                  <c:v>2017年</c:v>
                </c:pt>
                <c:pt idx="1">
                  <c:v>2018年</c:v>
                </c:pt>
              </c:strCache>
            </c:strRef>
          </c:cat>
          <c:val>
            <c:numRef>
              <c:f>'[新建 XLSX 工作表.xlsx]Sheet1'!$A$2:$B$2</c:f>
              <c:numCache>
                <c:formatCode>General</c:formatCode>
                <c:ptCount val="2"/>
                <c:pt idx="0">
                  <c:v>2325.98</c:v>
                </c:pt>
                <c:pt idx="1">
                  <c:v>1927.5</c:v>
                </c:pt>
              </c:numCache>
            </c:numRef>
          </c:val>
        </c:ser>
        <c:dLbls>
          <c:showLegendKey val="0"/>
          <c:showVal val="0"/>
          <c:showCatName val="0"/>
          <c:showSerName val="0"/>
          <c:showPercent val="0"/>
          <c:showBubbleSize val="0"/>
        </c:dLbls>
        <c:gapWidth val="219"/>
        <c:overlap val="-27"/>
        <c:axId val="878704673"/>
        <c:axId val="404156594"/>
      </c:barChart>
      <c:catAx>
        <c:axId val="87870467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4156594"/>
        <c:crosses val="autoZero"/>
        <c:auto val="1"/>
        <c:lblAlgn val="ctr"/>
        <c:lblOffset val="100"/>
        <c:noMultiLvlLbl val="0"/>
      </c:catAx>
      <c:valAx>
        <c:axId val="40415659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7870467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财政拨款收入</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XLSX 工作表.xlsx]Sheet1'!$A$1:$B$1</c:f>
              <c:strCache>
                <c:ptCount val="2"/>
                <c:pt idx="0">
                  <c:v>2017年</c:v>
                </c:pt>
                <c:pt idx="1">
                  <c:v>2018年</c:v>
                </c:pt>
              </c:strCache>
            </c:strRef>
          </c:cat>
          <c:val>
            <c:numRef>
              <c:f>'[新建 XLSX 工作表.xlsx]Sheet1'!$A$2:$B$2</c:f>
              <c:numCache>
                <c:formatCode>General</c:formatCode>
                <c:ptCount val="2"/>
                <c:pt idx="0">
                  <c:v>1162.99</c:v>
                </c:pt>
                <c:pt idx="1">
                  <c:v>963.75</c:v>
                </c:pt>
              </c:numCache>
            </c:numRef>
          </c:val>
        </c:ser>
        <c:dLbls>
          <c:showLegendKey val="0"/>
          <c:showVal val="1"/>
          <c:showCatName val="0"/>
          <c:showSerName val="0"/>
          <c:showPercent val="0"/>
          <c:showBubbleSize val="0"/>
        </c:dLbls>
        <c:gapWidth val="219"/>
        <c:overlap val="-27"/>
        <c:axId val="769126124"/>
        <c:axId val="103845091"/>
      </c:barChart>
      <c:catAx>
        <c:axId val="76912612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3845091"/>
        <c:crosses val="autoZero"/>
        <c:auto val="1"/>
        <c:lblAlgn val="ctr"/>
        <c:lblOffset val="100"/>
        <c:noMultiLvlLbl val="0"/>
      </c:catAx>
      <c:valAx>
        <c:axId val="10384509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691261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XLSX 工作表.xlsx]Sheet1'!$A$1:$G$1</c:f>
              <c:strCache>
                <c:ptCount val="7"/>
                <c:pt idx="0">
                  <c:v>一般公共服务（类）支出</c:v>
                </c:pt>
                <c:pt idx="1">
                  <c:v>社会保障和就业（类）</c:v>
                </c:pt>
                <c:pt idx="2">
                  <c:v>农林水支出</c:v>
                </c:pt>
                <c:pt idx="3">
                  <c:v>医疗卫生支出</c:v>
                </c:pt>
                <c:pt idx="4">
                  <c:v>住房保障支出</c:v>
                </c:pt>
                <c:pt idx="5">
                  <c:v>节能环保支出</c:v>
                </c:pt>
                <c:pt idx="6">
                  <c:v>公共安全支出</c:v>
                </c:pt>
              </c:strCache>
            </c:strRef>
          </c:cat>
          <c:val>
            <c:numRef>
              <c:f>'[新建 XLSX 工作表.xlsx]Sheet1'!$A$2:$G$2</c:f>
              <c:numCache>
                <c:formatCode>0.00%</c:formatCode>
                <c:ptCount val="7"/>
                <c:pt idx="0">
                  <c:v>0.336</c:v>
                </c:pt>
                <c:pt idx="1">
                  <c:v>0.096</c:v>
                </c:pt>
                <c:pt idx="2" c:formatCode="0%">
                  <c:v>0.4</c:v>
                </c:pt>
                <c:pt idx="3">
                  <c:v>0.0133</c:v>
                </c:pt>
                <c:pt idx="4">
                  <c:v>0.0236</c:v>
                </c:pt>
                <c:pt idx="5">
                  <c:v>0.0103</c:v>
                </c:pt>
                <c:pt idx="6">
                  <c:v>0.00415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四川省财政厅</Company>
  <Pages>22</Pages>
  <Words>1437</Words>
  <Characters>8193</Characters>
  <Lines>0</Lines>
  <Paragraphs>0</Paragraphs>
  <TotalTime>30</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2019-08-01T01:14:00Z</dcterms:created>
  <dc:creator>张彬茜</dc:creator>
  <cp:lastModifiedBy>别提、那幸福</cp:lastModifiedBy>
  <cp:lastPrinted>2019-08-01T00:48:00Z</cp:lastPrinted>
  <dcterms:modified xsi:type="dcterms:W3CDTF">2019-08-29T07:02:22Z</dcterms:modified>
  <dc:title>四川省***</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